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9E90" w14:textId="77777777" w:rsidR="00C2403C" w:rsidRPr="003B110E" w:rsidRDefault="00C2403C" w:rsidP="00C2403C">
      <w:pPr>
        <w:tabs>
          <w:tab w:val="left" w:pos="720"/>
        </w:tabs>
        <w:spacing w:after="0" w:line="240" w:lineRule="auto"/>
        <w:jc w:val="right"/>
        <w:rPr>
          <w:rFonts w:asciiTheme="majorHAnsi" w:eastAsia="Times New Roman" w:hAnsiTheme="majorHAnsi" w:cstheme="majorHAnsi"/>
          <w:bCs/>
          <w:sz w:val="28"/>
          <w:szCs w:val="28"/>
          <w:u w:val="single"/>
          <w:lang w:val="ru-MD"/>
        </w:rPr>
      </w:pPr>
      <w:bookmarkStart w:id="0" w:name="_Toc468866344"/>
      <w:bookmarkStart w:id="1" w:name="_GoBack"/>
      <w:bookmarkEnd w:id="1"/>
      <w:r w:rsidRPr="003B110E">
        <w:rPr>
          <w:rFonts w:asciiTheme="majorHAnsi" w:eastAsia="Times New Roman" w:hAnsiTheme="majorHAnsi" w:cstheme="majorHAnsi"/>
          <w:bCs/>
          <w:sz w:val="28"/>
          <w:szCs w:val="28"/>
          <w:u w:val="single"/>
          <w:lang w:val="ru-MD"/>
        </w:rPr>
        <w:t>ПЕРЕВОД</w:t>
      </w:r>
    </w:p>
    <w:p w14:paraId="1D48D1D5" w14:textId="77777777" w:rsidR="00C2403C" w:rsidRPr="003B110E" w:rsidRDefault="00C2403C" w:rsidP="00C2403C">
      <w:pPr>
        <w:tabs>
          <w:tab w:val="left" w:pos="720"/>
        </w:tabs>
        <w:spacing w:after="0" w:line="240" w:lineRule="auto"/>
        <w:jc w:val="right"/>
        <w:rPr>
          <w:rFonts w:asciiTheme="majorHAnsi" w:eastAsia="Times New Roman" w:hAnsiTheme="majorHAnsi" w:cstheme="majorHAnsi"/>
          <w:bCs/>
          <w:sz w:val="28"/>
          <w:szCs w:val="28"/>
          <w:lang w:val="ru-MD"/>
        </w:rPr>
      </w:pPr>
    </w:p>
    <w:p w14:paraId="0DA691DA" w14:textId="77777777" w:rsidR="00C2403C" w:rsidRPr="003B110E" w:rsidRDefault="00C2403C" w:rsidP="00C2403C">
      <w:pPr>
        <w:tabs>
          <w:tab w:val="left" w:pos="720"/>
        </w:tabs>
        <w:spacing w:after="0" w:line="240" w:lineRule="auto"/>
        <w:jc w:val="right"/>
        <w:rPr>
          <w:rFonts w:asciiTheme="majorHAnsi" w:eastAsia="Times New Roman" w:hAnsiTheme="majorHAnsi" w:cstheme="majorHAnsi"/>
          <w:bCs/>
          <w:sz w:val="28"/>
          <w:szCs w:val="28"/>
          <w:lang w:val="ru-MD"/>
        </w:rPr>
      </w:pPr>
      <w:r w:rsidRPr="003B110E">
        <w:rPr>
          <w:rFonts w:asciiTheme="majorHAnsi" w:eastAsia="Times New Roman" w:hAnsiTheme="majorHAnsi" w:cstheme="majorHAnsi"/>
          <w:bCs/>
          <w:sz w:val="28"/>
          <w:szCs w:val="28"/>
          <w:lang w:val="ru-MD"/>
        </w:rPr>
        <w:t xml:space="preserve">Приложение </w:t>
      </w:r>
    </w:p>
    <w:p w14:paraId="4A3617E2" w14:textId="77777777" w:rsidR="00C2403C" w:rsidRPr="003B110E" w:rsidRDefault="00C2403C" w:rsidP="00C2403C">
      <w:pPr>
        <w:tabs>
          <w:tab w:val="left" w:pos="720"/>
        </w:tabs>
        <w:spacing w:after="0" w:line="240" w:lineRule="auto"/>
        <w:jc w:val="right"/>
        <w:rPr>
          <w:rFonts w:asciiTheme="majorHAnsi" w:eastAsia="Times New Roman" w:hAnsiTheme="majorHAnsi" w:cstheme="majorHAnsi"/>
          <w:bCs/>
          <w:sz w:val="28"/>
          <w:szCs w:val="28"/>
          <w:lang w:val="ru-MD"/>
        </w:rPr>
      </w:pPr>
      <w:r w:rsidRPr="003B110E">
        <w:rPr>
          <w:rFonts w:asciiTheme="majorHAnsi" w:eastAsia="Times New Roman" w:hAnsiTheme="majorHAnsi" w:cstheme="majorHAnsi"/>
          <w:bCs/>
          <w:sz w:val="28"/>
          <w:szCs w:val="28"/>
          <w:lang w:val="ru-MD"/>
        </w:rPr>
        <w:t xml:space="preserve">к Постановлению Счетной палаты </w:t>
      </w:r>
    </w:p>
    <w:p w14:paraId="183F2214" w14:textId="6CE621F0" w:rsidR="00C2403C" w:rsidRPr="003B110E" w:rsidRDefault="00C2403C" w:rsidP="00C2403C">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u-MD"/>
        </w:rPr>
      </w:pPr>
      <w:r w:rsidRPr="003B110E">
        <w:rPr>
          <w:rFonts w:asciiTheme="majorHAnsi" w:eastAsia="Times New Roman" w:hAnsiTheme="majorHAnsi" w:cstheme="majorHAnsi"/>
          <w:bCs/>
          <w:sz w:val="28"/>
          <w:szCs w:val="28"/>
          <w:lang w:val="ru-MD"/>
        </w:rPr>
        <w:t xml:space="preserve"> №</w:t>
      </w:r>
      <w:r w:rsidR="003B4243">
        <w:rPr>
          <w:rFonts w:asciiTheme="majorHAnsi" w:eastAsia="Times New Roman" w:hAnsiTheme="majorHAnsi" w:cstheme="majorHAnsi"/>
          <w:bCs/>
          <w:sz w:val="28"/>
          <w:szCs w:val="28"/>
        </w:rPr>
        <w:t>17</w:t>
      </w:r>
      <w:r w:rsidRPr="003B110E">
        <w:rPr>
          <w:rFonts w:asciiTheme="majorHAnsi" w:eastAsia="Times New Roman" w:hAnsiTheme="majorHAnsi" w:cstheme="majorHAnsi"/>
          <w:bCs/>
          <w:sz w:val="28"/>
          <w:szCs w:val="28"/>
          <w:lang w:val="ru-MD"/>
        </w:rPr>
        <w:t xml:space="preserve"> от </w:t>
      </w:r>
      <w:r>
        <w:rPr>
          <w:rFonts w:asciiTheme="majorHAnsi" w:eastAsia="Times New Roman" w:hAnsiTheme="majorHAnsi" w:cstheme="majorHAnsi"/>
          <w:bCs/>
          <w:sz w:val="28"/>
          <w:szCs w:val="28"/>
          <w:lang w:val="ru-MD"/>
        </w:rPr>
        <w:t>24 мая</w:t>
      </w:r>
      <w:r w:rsidRPr="003B110E">
        <w:rPr>
          <w:rFonts w:asciiTheme="majorHAnsi" w:eastAsia="Times New Roman" w:hAnsiTheme="majorHAnsi" w:cstheme="majorHAnsi"/>
          <w:bCs/>
          <w:sz w:val="28"/>
          <w:szCs w:val="28"/>
          <w:lang w:val="ru-MD"/>
        </w:rPr>
        <w:t xml:space="preserve"> 202</w:t>
      </w:r>
      <w:r>
        <w:rPr>
          <w:rFonts w:asciiTheme="majorHAnsi" w:eastAsia="Times New Roman" w:hAnsiTheme="majorHAnsi" w:cstheme="majorHAnsi"/>
          <w:bCs/>
          <w:sz w:val="28"/>
          <w:szCs w:val="28"/>
          <w:lang w:val="ru-MD"/>
        </w:rPr>
        <w:t>2</w:t>
      </w:r>
      <w:r w:rsidRPr="003B110E">
        <w:rPr>
          <w:rFonts w:asciiTheme="majorHAnsi" w:eastAsia="Times New Roman" w:hAnsiTheme="majorHAnsi" w:cstheme="majorHAnsi"/>
          <w:bCs/>
          <w:sz w:val="28"/>
          <w:szCs w:val="28"/>
          <w:lang w:val="ru-MD"/>
        </w:rPr>
        <w:t xml:space="preserve"> года</w:t>
      </w:r>
      <w:r w:rsidR="002D4404">
        <w:rPr>
          <w:rFonts w:asciiTheme="majorHAnsi" w:eastAsia="Times New Roman" w:hAnsiTheme="majorHAnsi" w:cstheme="majorHAnsi"/>
          <w:bCs/>
          <w:sz w:val="28"/>
          <w:szCs w:val="28"/>
          <w:lang w:val="ru-MD"/>
        </w:rPr>
        <w:t xml:space="preserve"> </w:t>
      </w:r>
    </w:p>
    <w:p w14:paraId="75E5050E" w14:textId="77777777" w:rsidR="009351E2" w:rsidRPr="00E82CC1" w:rsidRDefault="009351E2" w:rsidP="009351E2">
      <w:pPr>
        <w:tabs>
          <w:tab w:val="left" w:pos="7200"/>
        </w:tabs>
        <w:spacing w:after="0" w:line="276" w:lineRule="auto"/>
        <w:rPr>
          <w:rFonts w:asciiTheme="majorHAnsi" w:hAnsiTheme="majorHAnsi" w:cstheme="majorHAnsi"/>
          <w:lang w:val="ro-RO"/>
        </w:rPr>
      </w:pPr>
    </w:p>
    <w:p w14:paraId="6DFFD48E" w14:textId="77777777" w:rsidR="009351E2" w:rsidRPr="00E82CC1" w:rsidRDefault="009351E2" w:rsidP="009351E2">
      <w:pPr>
        <w:spacing w:after="0" w:line="276" w:lineRule="auto"/>
        <w:rPr>
          <w:rFonts w:asciiTheme="majorHAnsi" w:hAnsiTheme="majorHAnsi" w:cstheme="majorHAnsi"/>
          <w:lang w:val="ro-RO"/>
        </w:rPr>
      </w:pPr>
    </w:p>
    <w:p w14:paraId="0A8A5023" w14:textId="77777777" w:rsidR="009351E2" w:rsidRPr="00E82CC1" w:rsidRDefault="009351E2" w:rsidP="009351E2">
      <w:pPr>
        <w:spacing w:after="0" w:line="276" w:lineRule="auto"/>
        <w:rPr>
          <w:rFonts w:asciiTheme="majorHAnsi" w:hAnsiTheme="majorHAnsi" w:cstheme="majorHAnsi"/>
          <w:lang w:val="ro-RO"/>
        </w:rPr>
      </w:pPr>
    </w:p>
    <w:p w14:paraId="77310EA0" w14:textId="77777777" w:rsidR="009351E2" w:rsidRPr="00E82CC1" w:rsidRDefault="009351E2" w:rsidP="009351E2">
      <w:pPr>
        <w:spacing w:after="0" w:line="276" w:lineRule="auto"/>
        <w:jc w:val="center"/>
        <w:rPr>
          <w:rFonts w:asciiTheme="majorHAnsi" w:hAnsiTheme="majorHAnsi" w:cstheme="majorHAnsi"/>
          <w:b/>
          <w:sz w:val="28"/>
          <w:szCs w:val="28"/>
          <w:lang w:val="ro-RO"/>
        </w:rPr>
      </w:pPr>
    </w:p>
    <w:p w14:paraId="300B0E01" w14:textId="77777777" w:rsidR="009351E2" w:rsidRPr="00E82CC1" w:rsidRDefault="009351E2" w:rsidP="009351E2">
      <w:pPr>
        <w:spacing w:after="0" w:line="276" w:lineRule="auto"/>
        <w:jc w:val="center"/>
        <w:rPr>
          <w:rFonts w:asciiTheme="majorHAnsi" w:hAnsiTheme="majorHAnsi" w:cstheme="majorHAnsi"/>
          <w:b/>
          <w:sz w:val="28"/>
          <w:szCs w:val="28"/>
          <w:lang w:val="ro-RO"/>
        </w:rPr>
      </w:pPr>
      <w:r w:rsidRPr="00E82CC1">
        <w:rPr>
          <w:rFonts w:asciiTheme="majorHAnsi" w:hAnsiTheme="majorHAnsi" w:cstheme="majorHAnsi"/>
          <w:b/>
          <w:noProof/>
          <w:sz w:val="28"/>
          <w:szCs w:val="28"/>
          <w:lang w:val="ru-RU" w:eastAsia="ru-RU"/>
        </w:rPr>
        <w:drawing>
          <wp:inline distT="0" distB="0" distL="0" distR="0" wp14:anchorId="34056663" wp14:editId="4E35B44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3251C33" w14:textId="77777777" w:rsidR="009351E2" w:rsidRPr="00E82CC1" w:rsidRDefault="009351E2" w:rsidP="009351E2">
      <w:pPr>
        <w:spacing w:after="0" w:line="276" w:lineRule="auto"/>
        <w:rPr>
          <w:rFonts w:asciiTheme="majorHAnsi" w:hAnsiTheme="majorHAnsi" w:cstheme="majorHAnsi"/>
          <w:i/>
          <w:sz w:val="24"/>
          <w:szCs w:val="24"/>
          <w:lang w:val="ro-RO"/>
        </w:rPr>
      </w:pPr>
    </w:p>
    <w:p w14:paraId="31B79038" w14:textId="77777777" w:rsidR="009351E2" w:rsidRPr="00E82CC1" w:rsidRDefault="009351E2" w:rsidP="009351E2">
      <w:pPr>
        <w:spacing w:after="0" w:line="276" w:lineRule="auto"/>
        <w:rPr>
          <w:rFonts w:asciiTheme="majorHAnsi" w:hAnsiTheme="majorHAnsi" w:cstheme="majorHAnsi"/>
          <w:i/>
          <w:sz w:val="24"/>
          <w:szCs w:val="24"/>
          <w:lang w:val="ro-RO"/>
        </w:rPr>
      </w:pPr>
    </w:p>
    <w:p w14:paraId="6A2476F4" w14:textId="77777777" w:rsidR="009351E2" w:rsidRPr="00E82CC1" w:rsidRDefault="009351E2" w:rsidP="009351E2">
      <w:pPr>
        <w:spacing w:after="0" w:line="276" w:lineRule="auto"/>
        <w:rPr>
          <w:rFonts w:asciiTheme="majorHAnsi" w:hAnsiTheme="majorHAnsi" w:cstheme="majorHAnsi"/>
          <w:i/>
          <w:sz w:val="24"/>
          <w:szCs w:val="24"/>
          <w:lang w:val="ro-RO"/>
        </w:rPr>
      </w:pPr>
    </w:p>
    <w:p w14:paraId="13F45AD7" w14:textId="77777777" w:rsidR="009351E2" w:rsidRPr="00E82CC1" w:rsidRDefault="009351E2" w:rsidP="009351E2">
      <w:pPr>
        <w:spacing w:after="0" w:line="276" w:lineRule="auto"/>
        <w:rPr>
          <w:rFonts w:asciiTheme="majorHAnsi" w:hAnsiTheme="majorHAnsi" w:cstheme="majorHAnsi"/>
          <w:b/>
          <w:sz w:val="24"/>
          <w:szCs w:val="24"/>
          <w:lang w:val="ro-RO"/>
        </w:rPr>
      </w:pPr>
    </w:p>
    <w:p w14:paraId="204DA8AC" w14:textId="4D7A1143" w:rsidR="009351E2" w:rsidRPr="00E82CC1" w:rsidRDefault="00C2403C" w:rsidP="009351E2">
      <w:pPr>
        <w:spacing w:after="0" w:line="276" w:lineRule="auto"/>
        <w:jc w:val="center"/>
        <w:rPr>
          <w:rFonts w:asciiTheme="majorHAnsi" w:hAnsiTheme="majorHAnsi" w:cstheme="majorHAnsi"/>
          <w:b/>
          <w:sz w:val="28"/>
          <w:szCs w:val="28"/>
          <w:lang w:val="ro-RO"/>
        </w:rPr>
      </w:pPr>
      <w:r w:rsidRPr="00C2403C">
        <w:rPr>
          <w:rFonts w:asciiTheme="majorHAnsi" w:hAnsiTheme="majorHAnsi" w:cstheme="majorHAnsi"/>
          <w:b/>
          <w:bCs/>
          <w:sz w:val="28"/>
          <w:szCs w:val="28"/>
          <w:lang w:val="ro-RO"/>
        </w:rPr>
        <w:t>СЧЕТНАЯ ПАЛАТА РЕСПУБЛИКИ МОЛДОВА</w:t>
      </w:r>
      <w:r w:rsidRPr="00C2403C">
        <w:rPr>
          <w:rFonts w:asciiTheme="majorHAnsi" w:hAnsiTheme="majorHAnsi" w:cstheme="majorHAnsi"/>
          <w:b/>
          <w:sz w:val="28"/>
          <w:szCs w:val="28"/>
          <w:lang w:val="ro-RO"/>
        </w:rPr>
        <w:t xml:space="preserve"> </w:t>
      </w:r>
    </w:p>
    <w:p w14:paraId="5E4C9BA9" w14:textId="77777777" w:rsidR="009351E2" w:rsidRPr="00E82CC1" w:rsidRDefault="009351E2" w:rsidP="009351E2">
      <w:pPr>
        <w:spacing w:after="0" w:line="276" w:lineRule="auto"/>
        <w:rPr>
          <w:rFonts w:asciiTheme="majorHAnsi" w:hAnsiTheme="majorHAnsi" w:cstheme="majorHAnsi"/>
          <w:sz w:val="24"/>
          <w:szCs w:val="24"/>
          <w:lang w:val="ro-RO"/>
        </w:rPr>
      </w:pPr>
    </w:p>
    <w:p w14:paraId="3BFC7FAE" w14:textId="77777777" w:rsidR="009351E2" w:rsidRPr="00E82CC1" w:rsidRDefault="009351E2" w:rsidP="009351E2">
      <w:pPr>
        <w:spacing w:after="0" w:line="276" w:lineRule="auto"/>
        <w:rPr>
          <w:rFonts w:asciiTheme="majorHAnsi" w:hAnsiTheme="majorHAnsi"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9351E2" w:rsidRPr="00E82CC1" w14:paraId="1054F21A" w14:textId="77777777" w:rsidTr="00B050E3">
        <w:trPr>
          <w:trHeight w:val="396"/>
          <w:jc w:val="center"/>
        </w:trPr>
        <w:tc>
          <w:tcPr>
            <w:tcW w:w="9350" w:type="dxa"/>
            <w:tcBorders>
              <w:top w:val="thinThickSmallGap" w:sz="12" w:space="0" w:color="00000A"/>
              <w:bottom w:val="thickThinSmallGap" w:sz="12" w:space="0" w:color="00000A"/>
            </w:tcBorders>
            <w:shd w:val="clear" w:color="auto" w:fill="auto"/>
          </w:tcPr>
          <w:p w14:paraId="60BB1585" w14:textId="170E80ED" w:rsidR="009351E2" w:rsidRPr="00E82CC1" w:rsidRDefault="009351E2" w:rsidP="00426C1F">
            <w:pPr>
              <w:spacing w:after="0" w:line="276" w:lineRule="auto"/>
              <w:jc w:val="center"/>
              <w:rPr>
                <w:rFonts w:asciiTheme="majorHAnsi" w:hAnsiTheme="majorHAnsi" w:cstheme="majorHAnsi"/>
                <w:sz w:val="24"/>
                <w:szCs w:val="24"/>
                <w:lang w:val="ro-RO"/>
              </w:rPr>
            </w:pPr>
            <w:r w:rsidRPr="00E82CC1">
              <w:rPr>
                <w:rFonts w:asciiTheme="majorHAnsi" w:hAnsiTheme="majorHAnsi" w:cstheme="majorHAnsi"/>
                <w:sz w:val="24"/>
                <w:szCs w:val="24"/>
                <w:lang w:val="ro-RO"/>
              </w:rPr>
              <w:t>MD-2001, mun. Chișinău, bd. Ștefan cel Mare și Sfânt</w:t>
            </w:r>
            <w:r w:rsidR="00426C1F">
              <w:rPr>
                <w:rFonts w:asciiTheme="majorHAnsi" w:hAnsiTheme="majorHAnsi" w:cstheme="majorHAnsi"/>
                <w:sz w:val="24"/>
                <w:szCs w:val="24"/>
                <w:lang w:val="ro-RO"/>
              </w:rPr>
              <w:t xml:space="preserve"> </w:t>
            </w:r>
            <w:r w:rsidRPr="00E82CC1">
              <w:rPr>
                <w:rFonts w:asciiTheme="majorHAnsi" w:hAnsiTheme="majorHAnsi" w:cstheme="majorHAnsi"/>
                <w:sz w:val="24"/>
                <w:szCs w:val="24"/>
                <w:lang w:val="ro-RO"/>
              </w:rPr>
              <w:t>69, tel.: (+373) 22 26 60 02,</w:t>
            </w:r>
          </w:p>
          <w:p w14:paraId="04356AF5" w14:textId="7F60639D" w:rsidR="009351E2" w:rsidRPr="00E82CC1" w:rsidRDefault="009351E2" w:rsidP="00426C1F">
            <w:pPr>
              <w:spacing w:after="0" w:line="276" w:lineRule="auto"/>
              <w:jc w:val="center"/>
              <w:rPr>
                <w:rFonts w:asciiTheme="majorHAnsi" w:hAnsiTheme="majorHAnsi" w:cstheme="majorHAnsi"/>
                <w:b/>
                <w:lang w:val="ro-RO"/>
              </w:rPr>
            </w:pPr>
            <w:r w:rsidRPr="00E82CC1">
              <w:rPr>
                <w:rFonts w:asciiTheme="majorHAnsi" w:hAnsiTheme="majorHAnsi" w:cstheme="majorHAnsi"/>
                <w:sz w:val="24"/>
                <w:szCs w:val="24"/>
                <w:lang w:val="ro-RO"/>
              </w:rPr>
              <w:t xml:space="preserve">fax: (+373) 22 26 61 00, </w:t>
            </w:r>
            <w:hyperlink r:id="rId9">
              <w:r w:rsidRPr="00E82CC1">
                <w:rPr>
                  <w:rStyle w:val="LegturInternet"/>
                  <w:rFonts w:cstheme="majorHAnsi"/>
                  <w:sz w:val="24"/>
                  <w:szCs w:val="24"/>
                  <w:lang w:val="ro-RO"/>
                </w:rPr>
                <w:t>www.ccrm.md</w:t>
              </w:r>
            </w:hyperlink>
            <w:r w:rsidRPr="00E82CC1">
              <w:rPr>
                <w:rFonts w:asciiTheme="majorHAnsi" w:hAnsiTheme="majorHAnsi" w:cstheme="majorHAnsi"/>
                <w:sz w:val="24"/>
                <w:szCs w:val="24"/>
                <w:u w:val="single"/>
                <w:lang w:val="ro-RO"/>
              </w:rPr>
              <w:t>;</w:t>
            </w:r>
            <w:r w:rsidRPr="00E82CC1">
              <w:rPr>
                <w:rFonts w:asciiTheme="majorHAnsi" w:hAnsiTheme="majorHAnsi" w:cstheme="majorHAnsi"/>
                <w:sz w:val="24"/>
                <w:szCs w:val="24"/>
                <w:lang w:val="ro-RO"/>
              </w:rPr>
              <w:t xml:space="preserve"> e-mail: </w:t>
            </w:r>
            <w:hyperlink r:id="rId10">
              <w:r w:rsidRPr="00E82CC1">
                <w:rPr>
                  <w:rStyle w:val="LegturInternet"/>
                  <w:rFonts w:cstheme="majorHAnsi"/>
                  <w:sz w:val="24"/>
                  <w:szCs w:val="24"/>
                  <w:lang w:val="ro-RO"/>
                </w:rPr>
                <w:t>ccrm@ccrm.md</w:t>
              </w:r>
            </w:hyperlink>
          </w:p>
        </w:tc>
      </w:tr>
    </w:tbl>
    <w:p w14:paraId="25D892A8" w14:textId="77777777" w:rsidR="009351E2" w:rsidRPr="00E82CC1" w:rsidRDefault="009351E2" w:rsidP="009351E2">
      <w:pPr>
        <w:spacing w:after="0" w:line="276" w:lineRule="auto"/>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br/>
      </w:r>
    </w:p>
    <w:p w14:paraId="44AF1A50" w14:textId="77777777" w:rsidR="002766C6" w:rsidRPr="003B110E" w:rsidRDefault="002766C6" w:rsidP="002766C6">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ОТЧЕТ </w:t>
      </w:r>
    </w:p>
    <w:p w14:paraId="0C9159FD" w14:textId="77777777" w:rsidR="002766C6" w:rsidRPr="003B110E" w:rsidRDefault="002766C6" w:rsidP="002766C6">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финансового аудита Отчета Правительства об исполнении</w:t>
      </w:r>
    </w:p>
    <w:p w14:paraId="3F35FA1B" w14:textId="77777777" w:rsidR="002766C6" w:rsidRPr="003B110E" w:rsidRDefault="002766C6" w:rsidP="002766C6">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 бюджета государственного социального страхования</w:t>
      </w:r>
    </w:p>
    <w:p w14:paraId="76E5946A" w14:textId="77777777" w:rsidR="002766C6" w:rsidRDefault="002766C6" w:rsidP="002766C6">
      <w:pPr>
        <w:tabs>
          <w:tab w:val="left" w:pos="720"/>
        </w:tabs>
        <w:spacing w:after="0" w:line="276" w:lineRule="auto"/>
        <w:jc w:val="center"/>
        <w:rPr>
          <w:rFonts w:asciiTheme="majorHAnsi" w:eastAsia="Times New Roman" w:hAnsiTheme="majorHAnsi" w:cstheme="majorHAnsi"/>
          <w:b/>
          <w:bCs/>
          <w:sz w:val="28"/>
          <w:szCs w:val="28"/>
          <w:lang w:val="ru-MD"/>
        </w:rPr>
      </w:pPr>
      <w:r w:rsidRPr="003B110E">
        <w:rPr>
          <w:rFonts w:asciiTheme="majorHAnsi" w:eastAsia="Times New Roman" w:hAnsiTheme="majorHAnsi" w:cstheme="majorHAnsi"/>
          <w:b/>
          <w:bCs/>
          <w:sz w:val="28"/>
          <w:szCs w:val="28"/>
          <w:lang w:val="ru-MD"/>
        </w:rPr>
        <w:t xml:space="preserve"> за 20</w:t>
      </w:r>
      <w:r>
        <w:rPr>
          <w:rFonts w:asciiTheme="majorHAnsi" w:eastAsia="Times New Roman" w:hAnsiTheme="majorHAnsi" w:cstheme="majorHAnsi"/>
          <w:b/>
          <w:bCs/>
          <w:sz w:val="28"/>
          <w:szCs w:val="28"/>
          <w:lang w:val="ru-MD"/>
        </w:rPr>
        <w:t>21</w:t>
      </w:r>
      <w:r w:rsidRPr="003B110E">
        <w:rPr>
          <w:rFonts w:asciiTheme="majorHAnsi" w:eastAsia="Times New Roman" w:hAnsiTheme="majorHAnsi" w:cstheme="majorHAnsi"/>
          <w:b/>
          <w:bCs/>
          <w:sz w:val="28"/>
          <w:szCs w:val="28"/>
          <w:lang w:val="ru-MD"/>
        </w:rPr>
        <w:t xml:space="preserve"> год </w:t>
      </w:r>
    </w:p>
    <w:p w14:paraId="0634DC5D" w14:textId="37AFE8D1" w:rsidR="009351E2" w:rsidRPr="00E82CC1" w:rsidRDefault="009351E2" w:rsidP="009351E2">
      <w:pPr>
        <w:spacing w:after="0" w:line="276" w:lineRule="auto"/>
        <w:jc w:val="center"/>
        <w:rPr>
          <w:rFonts w:asciiTheme="majorHAnsi" w:eastAsia="Times New Roman" w:hAnsiTheme="majorHAnsi" w:cstheme="majorHAnsi"/>
          <w:b/>
          <w:bCs/>
          <w:sz w:val="28"/>
          <w:szCs w:val="28"/>
          <w:lang w:val="ro-RO"/>
        </w:rPr>
      </w:pPr>
    </w:p>
    <w:p w14:paraId="34F69807" w14:textId="77777777" w:rsidR="009351E2" w:rsidRPr="00E82CC1" w:rsidRDefault="009351E2" w:rsidP="009351E2">
      <w:pPr>
        <w:spacing w:after="0" w:line="276" w:lineRule="auto"/>
        <w:rPr>
          <w:rFonts w:asciiTheme="majorHAnsi" w:hAnsiTheme="majorHAnsi" w:cstheme="majorHAnsi"/>
          <w:sz w:val="28"/>
          <w:szCs w:val="28"/>
          <w:lang w:val="ro-RO"/>
        </w:rPr>
      </w:pPr>
    </w:p>
    <w:p w14:paraId="73331FE1" w14:textId="77777777" w:rsidR="009351E2" w:rsidRPr="00E82CC1" w:rsidRDefault="009351E2" w:rsidP="009351E2">
      <w:pPr>
        <w:spacing w:after="0" w:line="276" w:lineRule="auto"/>
        <w:rPr>
          <w:rFonts w:asciiTheme="majorHAnsi" w:hAnsiTheme="majorHAnsi" w:cstheme="majorHAnsi"/>
          <w:lang w:val="ro-RO"/>
        </w:rPr>
      </w:pPr>
    </w:p>
    <w:p w14:paraId="0B5AE4B1" w14:textId="77777777" w:rsidR="009351E2" w:rsidRPr="00E82CC1" w:rsidRDefault="009351E2" w:rsidP="009351E2">
      <w:pPr>
        <w:spacing w:after="0" w:line="276" w:lineRule="auto"/>
        <w:jc w:val="center"/>
        <w:rPr>
          <w:rFonts w:asciiTheme="majorHAnsi" w:hAnsiTheme="majorHAnsi" w:cstheme="majorHAnsi"/>
          <w:lang w:val="ro-RO"/>
        </w:rPr>
      </w:pPr>
      <w:r w:rsidRPr="00E82CC1">
        <w:rPr>
          <w:rFonts w:asciiTheme="majorHAnsi" w:hAnsiTheme="majorHAnsi" w:cstheme="majorHAnsi"/>
          <w:lang w:val="ro-RO"/>
        </w:rPr>
        <w:br w:type="page"/>
      </w:r>
    </w:p>
    <w:p w14:paraId="390407C8" w14:textId="1BE5DCC9" w:rsidR="009351E2" w:rsidRPr="00E82CC1" w:rsidRDefault="00CF1921" w:rsidP="009351E2">
      <w:pPr>
        <w:tabs>
          <w:tab w:val="left" w:pos="720"/>
        </w:tabs>
        <w:spacing w:after="0" w:line="276" w:lineRule="auto"/>
        <w:jc w:val="center"/>
        <w:rPr>
          <w:rFonts w:asciiTheme="majorHAnsi" w:eastAsia="Times New Roman" w:hAnsiTheme="majorHAnsi" w:cs="Times New Roman"/>
          <w:b/>
          <w:bCs/>
          <w:sz w:val="28"/>
          <w:szCs w:val="28"/>
          <w:lang w:val="ro-RO"/>
        </w:rPr>
      </w:pPr>
      <w:r>
        <w:rPr>
          <w:rFonts w:asciiTheme="majorHAnsi" w:eastAsia="Times New Roman" w:hAnsiTheme="majorHAnsi" w:cs="Times New Roman"/>
          <w:b/>
          <w:bCs/>
          <w:sz w:val="28"/>
          <w:szCs w:val="28"/>
          <w:lang w:val="ru-RU"/>
        </w:rPr>
        <w:lastRenderedPageBreak/>
        <w:t>Список акронимов</w:t>
      </w:r>
    </w:p>
    <w:p w14:paraId="6AAB674F" w14:textId="77777777" w:rsidR="009351E2" w:rsidRPr="00E82CC1" w:rsidRDefault="009351E2" w:rsidP="009351E2">
      <w:pPr>
        <w:tabs>
          <w:tab w:val="left" w:pos="720"/>
        </w:tabs>
        <w:spacing w:after="0" w:line="276" w:lineRule="auto"/>
        <w:jc w:val="center"/>
        <w:rPr>
          <w:rFonts w:asciiTheme="majorHAnsi" w:eastAsia="Times New Roman" w:hAnsiTheme="majorHAnsi" w:cs="Times New Roman"/>
          <w:b/>
          <w:bCs/>
          <w:sz w:val="28"/>
          <w:szCs w:val="28"/>
          <w:lang w:val="ro-RO"/>
        </w:rPr>
      </w:pPr>
    </w:p>
    <w:tbl>
      <w:tblPr>
        <w:tblStyle w:val="-1"/>
        <w:tblW w:w="0" w:type="auto"/>
        <w:jc w:val="center"/>
        <w:tblInd w:w="0" w:type="dxa"/>
        <w:tblLook w:val="04A0" w:firstRow="1" w:lastRow="0" w:firstColumn="1" w:lastColumn="0" w:noHBand="0" w:noVBand="1"/>
      </w:tblPr>
      <w:tblGrid>
        <w:gridCol w:w="1555"/>
        <w:gridCol w:w="7229"/>
      </w:tblGrid>
      <w:tr w:rsidR="009351E2" w:rsidRPr="00E82CC1" w14:paraId="004B51A6" w14:textId="77777777" w:rsidTr="00B050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CA731DE" w14:textId="1CA02873" w:rsidR="009351E2" w:rsidRPr="00E82CC1" w:rsidRDefault="00CF1921" w:rsidP="00CF1921">
            <w:pPr>
              <w:tabs>
                <w:tab w:val="left" w:pos="720"/>
              </w:tabs>
              <w:spacing w:line="276" w:lineRule="auto"/>
              <w:jc w:val="center"/>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Акроним</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530E844" w14:textId="4E1357B5" w:rsidR="009351E2" w:rsidRPr="00E82CC1" w:rsidRDefault="00CF1921" w:rsidP="00CF1921">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Сокращенный термин</w:t>
            </w:r>
          </w:p>
        </w:tc>
      </w:tr>
      <w:tr w:rsidR="009351E2" w:rsidRPr="00434BA8" w14:paraId="151FBC45"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87F1B8" w14:textId="16ACB300" w:rsidR="009351E2" w:rsidRPr="00434BA8" w:rsidRDefault="00CF1921" w:rsidP="00CF1921">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АЭУ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510453" w14:textId="32A67CA2" w:rsidR="009351E2" w:rsidRPr="00434BA8" w:rsidRDefault="00CF1921" w:rsidP="00CF192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Агентство электронного управления</w:t>
            </w:r>
          </w:p>
        </w:tc>
      </w:tr>
      <w:tr w:rsidR="009351E2" w:rsidRPr="00434BA8" w14:paraId="40B92D0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866DEB" w14:textId="1C12404D" w:rsidR="009351E2" w:rsidRPr="00434BA8" w:rsidRDefault="00CF1921" w:rsidP="00B050E3">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НАЗН</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33BBD2" w14:textId="5F055E04" w:rsidR="009351E2" w:rsidRPr="00434BA8" w:rsidRDefault="00CF1921" w:rsidP="00CF1921">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Национальное агентство занятости населения</w:t>
            </w:r>
          </w:p>
        </w:tc>
      </w:tr>
      <w:tr w:rsidR="00115AA0" w:rsidRPr="00434BA8" w14:paraId="1AFC52E8"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020352" w14:textId="6593A685" w:rsidR="00115AA0" w:rsidRPr="00434BA8" w:rsidRDefault="00CF1921" w:rsidP="00B050E3">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СП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7463216" w14:textId="1EC22626" w:rsidR="00115AA0" w:rsidRPr="00434BA8" w:rsidRDefault="00434BA8" w:rsidP="00B17ED6">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Социальная помощь</w:t>
            </w:r>
          </w:p>
        </w:tc>
      </w:tr>
      <w:tr w:rsidR="00115AA0" w:rsidRPr="00434BA8" w14:paraId="4B410B1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054ABF" w14:textId="3C0872F4" w:rsidR="00115AA0" w:rsidRPr="00434BA8" w:rsidRDefault="00CF1921" w:rsidP="00CF1921">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АПУ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1171A1" w14:textId="1B8D00EC" w:rsidR="00115AA0"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Агентство публичных услуг</w:t>
            </w:r>
          </w:p>
        </w:tc>
      </w:tr>
      <w:tr w:rsidR="00D90A74" w:rsidRPr="00EC7F99" w14:paraId="3B4FAA6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52ACB9" w14:textId="45DBFA72"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ПХПГ</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B9005D" w14:textId="1B843A29"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Пособие на холодный период года</w:t>
            </w:r>
          </w:p>
        </w:tc>
      </w:tr>
      <w:tr w:rsidR="00D90A74" w:rsidRPr="00434BA8" w14:paraId="23D2872C"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4826B9" w14:textId="63C3CF90"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БГСС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27F18" w14:textId="19C26EE1"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Бюджет государственного социального страхования</w:t>
            </w:r>
          </w:p>
        </w:tc>
      </w:tr>
      <w:tr w:rsidR="00D90A74" w:rsidRPr="00434BA8" w14:paraId="0DC2B87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987973" w14:textId="798F6FF5"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НПБ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782225" w14:textId="05FDF90F"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Национальный публичный бюджет</w:t>
            </w:r>
          </w:p>
        </w:tc>
      </w:tr>
      <w:tr w:rsidR="00D90A74" w:rsidRPr="00434BA8" w14:paraId="1CA2B58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B6A9A" w14:textId="050547D0"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ГБ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5405B" w14:textId="602FA3D3"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Государственный бюджет</w:t>
            </w:r>
          </w:p>
        </w:tc>
      </w:tr>
      <w:tr w:rsidR="00D90A74" w:rsidRPr="00434BA8" w14:paraId="7DBAE4A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1BF8E8" w14:textId="01C8EA22"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ВУК</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289A79" w14:textId="40BABFA5"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Внутренний управленческий контроль</w:t>
            </w:r>
          </w:p>
        </w:tc>
      </w:tr>
      <w:tr w:rsidR="00D90A74" w:rsidRPr="00434BA8" w14:paraId="516107D9"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E2CC90" w14:textId="35FAE4DB"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НКСС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E6762" w14:textId="6F36A0F4"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Национальная касса социального страхования</w:t>
            </w:r>
          </w:p>
        </w:tc>
      </w:tr>
      <w:tr w:rsidR="00D90A74" w:rsidRPr="00434BA8" w14:paraId="47626E53"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6E33B" w14:textId="5CB02C7F"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ТКСС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F80846" w14:textId="5A3463D6"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Территориальная касса социального страхования</w:t>
            </w:r>
          </w:p>
        </w:tc>
      </w:tr>
      <w:tr w:rsidR="00D90A74" w:rsidRPr="00434BA8" w14:paraId="63E0892D"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2F3A99" w14:textId="7B15E934"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ПМСУ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E7CE41" w14:textId="550F6676"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Публичное медико-</w:t>
            </w:r>
            <w:r>
              <w:rPr>
                <w:rFonts w:asciiTheme="majorHAnsi" w:eastAsia="Times New Roman" w:hAnsiTheme="majorHAnsi" w:cstheme="majorHAnsi"/>
                <w:bCs/>
                <w:sz w:val="24"/>
                <w:szCs w:val="24"/>
                <w:lang w:val="ru-MD"/>
              </w:rPr>
              <w:t>с</w:t>
            </w:r>
            <w:r w:rsidRPr="00434BA8">
              <w:rPr>
                <w:rFonts w:asciiTheme="majorHAnsi" w:eastAsia="Times New Roman" w:hAnsiTheme="majorHAnsi" w:cstheme="majorHAnsi"/>
                <w:bCs/>
                <w:sz w:val="24"/>
                <w:szCs w:val="24"/>
                <w:lang w:val="ru-MD"/>
              </w:rPr>
              <w:t>анитарное учреждение</w:t>
            </w:r>
          </w:p>
        </w:tc>
      </w:tr>
      <w:tr w:rsidR="00D90A74" w:rsidRPr="00434BA8" w14:paraId="784053C7"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B5D0A" w14:textId="6D8E6B1B" w:rsidR="00D90A74" w:rsidRPr="00434BA8" w:rsidRDefault="00434BA8" w:rsidP="00D90A74">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ГП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2D0C5E" w14:textId="3D9F9C53"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Государственное предприятие</w:t>
            </w:r>
          </w:p>
        </w:tc>
      </w:tr>
      <w:tr w:rsidR="00D90A74" w:rsidRPr="00434BA8" w14:paraId="3F59B45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DAED22" w14:textId="07AB3EF8"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МВД</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C8044D" w14:textId="6973934C"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Министерство внутренних дел</w:t>
            </w:r>
          </w:p>
        </w:tc>
      </w:tr>
      <w:tr w:rsidR="00D90A74" w:rsidRPr="00EC7F99" w14:paraId="4BF8C2C1"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697567" w14:textId="492F6329"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МТСЗ</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C9E8E7" w14:textId="05DD46FC"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Министерство труда и социальной защиты</w:t>
            </w:r>
          </w:p>
        </w:tc>
      </w:tr>
      <w:tr w:rsidR="00D90A74" w:rsidRPr="00EC7F99" w14:paraId="50AB1280"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5441FA" w14:textId="1364248C"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МЗТСЗ</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73E1D2" w14:textId="6FDD2F44" w:rsidR="00D90A74" w:rsidRPr="00434BA8" w:rsidRDefault="00434BA8" w:rsidP="00D90A7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Министерство здравоохранения, труда и социальной защиты</w:t>
            </w:r>
          </w:p>
        </w:tc>
      </w:tr>
      <w:tr w:rsidR="00D90A74" w:rsidRPr="00434BA8" w14:paraId="25F3685F"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F190D7" w14:textId="6885DB1E"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ВВП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4E67DD" w14:textId="106A71C1"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Валовой внутренний продукт</w:t>
            </w:r>
          </w:p>
        </w:tc>
      </w:tr>
      <w:tr w:rsidR="00D90A74" w:rsidRPr="00434BA8" w14:paraId="539D196B" w14:textId="77777777" w:rsidTr="00B050E3">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F7CB3F" w14:textId="494B2DD7" w:rsidR="00D90A74" w:rsidRPr="00434BA8" w:rsidRDefault="00434BA8" w:rsidP="00434BA8">
            <w:pPr>
              <w:tabs>
                <w:tab w:val="left" w:pos="720"/>
              </w:tabs>
              <w:spacing w:line="276" w:lineRule="auto"/>
              <w:jc w:val="center"/>
              <w:rPr>
                <w:rFonts w:asciiTheme="majorHAnsi" w:eastAsia="Times New Roman" w:hAnsiTheme="majorHAnsi" w:cstheme="majorHAnsi"/>
                <w:sz w:val="24"/>
                <w:szCs w:val="24"/>
                <w:lang w:val="ru-MD"/>
              </w:rPr>
            </w:pPr>
            <w:r w:rsidRPr="00434BA8">
              <w:rPr>
                <w:rFonts w:asciiTheme="majorHAnsi" w:eastAsia="Times New Roman" w:hAnsiTheme="majorHAnsi" w:cstheme="majorHAnsi"/>
                <w:sz w:val="24"/>
                <w:szCs w:val="24"/>
                <w:lang w:val="ru-MD"/>
              </w:rPr>
              <w:t>ИС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3CF559" w14:textId="20309FE4" w:rsidR="00D90A74" w:rsidRPr="00434BA8" w:rsidRDefault="00434BA8" w:rsidP="00434BA8">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434BA8">
              <w:rPr>
                <w:rFonts w:asciiTheme="majorHAnsi" w:eastAsia="Times New Roman" w:hAnsiTheme="majorHAnsi" w:cstheme="majorHAnsi"/>
                <w:bCs/>
                <w:sz w:val="24"/>
                <w:szCs w:val="24"/>
                <w:lang w:val="ru-MD"/>
              </w:rPr>
              <w:t>Информационная система</w:t>
            </w:r>
          </w:p>
        </w:tc>
      </w:tr>
    </w:tbl>
    <w:p w14:paraId="4CE4FFA7" w14:textId="77777777" w:rsidR="009351E2" w:rsidRPr="00434BA8" w:rsidRDefault="009351E2" w:rsidP="009351E2">
      <w:pPr>
        <w:spacing w:after="0" w:line="276" w:lineRule="auto"/>
        <w:jc w:val="center"/>
        <w:rPr>
          <w:rFonts w:asciiTheme="majorHAnsi" w:hAnsiTheme="majorHAnsi" w:cstheme="majorHAnsi"/>
          <w:lang w:val="ru-MD"/>
        </w:rPr>
      </w:pPr>
    </w:p>
    <w:p w14:paraId="08308516" w14:textId="77777777" w:rsidR="009351E2" w:rsidRPr="00E82CC1" w:rsidRDefault="009351E2" w:rsidP="009351E2">
      <w:pPr>
        <w:spacing w:after="0" w:line="276" w:lineRule="auto"/>
        <w:rPr>
          <w:rFonts w:asciiTheme="majorHAnsi" w:hAnsiTheme="majorHAnsi" w:cstheme="majorHAnsi"/>
          <w:lang w:val="ro-RO"/>
        </w:rPr>
      </w:pPr>
    </w:p>
    <w:p w14:paraId="486E412F" w14:textId="77777777" w:rsidR="009351E2" w:rsidRPr="00E82CC1" w:rsidRDefault="009351E2" w:rsidP="009351E2">
      <w:pPr>
        <w:spacing w:after="0" w:line="276" w:lineRule="auto"/>
        <w:rPr>
          <w:rFonts w:asciiTheme="majorHAnsi" w:hAnsiTheme="majorHAnsi" w:cstheme="majorHAnsi"/>
          <w:lang w:val="ro-RO"/>
        </w:rPr>
      </w:pPr>
    </w:p>
    <w:p w14:paraId="48C777A6" w14:textId="77777777" w:rsidR="009351E2" w:rsidRPr="00E82CC1" w:rsidRDefault="009351E2" w:rsidP="009351E2">
      <w:pPr>
        <w:spacing w:after="0" w:line="276" w:lineRule="auto"/>
        <w:rPr>
          <w:rFonts w:asciiTheme="majorHAnsi" w:hAnsiTheme="majorHAnsi" w:cstheme="majorHAnsi"/>
          <w:lang w:val="ro-RO"/>
        </w:rPr>
      </w:pPr>
    </w:p>
    <w:p w14:paraId="2745F166" w14:textId="77777777" w:rsidR="009351E2" w:rsidRPr="00E82CC1" w:rsidRDefault="009351E2" w:rsidP="009351E2">
      <w:pPr>
        <w:pStyle w:val="1"/>
        <w:numPr>
          <w:ilvl w:val="0"/>
          <w:numId w:val="0"/>
        </w:numPr>
        <w:spacing w:before="0"/>
        <w:jc w:val="left"/>
        <w:rPr>
          <w:rFonts w:asciiTheme="majorHAnsi" w:hAnsiTheme="majorHAnsi" w:cstheme="majorHAnsi"/>
          <w:sz w:val="28"/>
          <w:szCs w:val="28"/>
          <w:lang w:val="ro-RO"/>
        </w:rPr>
      </w:pPr>
      <w:bookmarkStart w:id="2" w:name="_Toc35000680"/>
      <w:bookmarkEnd w:id="0"/>
      <w:r w:rsidRPr="00E82CC1">
        <w:rPr>
          <w:rFonts w:asciiTheme="majorHAnsi" w:hAnsiTheme="majorHAnsi" w:cstheme="majorHAnsi"/>
          <w:sz w:val="28"/>
          <w:szCs w:val="28"/>
          <w:lang w:val="ro-RO"/>
        </w:rPr>
        <w:br w:type="page"/>
      </w:r>
    </w:p>
    <w:p w14:paraId="414AA494" w14:textId="10E154E2" w:rsidR="009351E2" w:rsidRPr="00E82CC1" w:rsidRDefault="00817B4E" w:rsidP="002F5E0F">
      <w:pPr>
        <w:pStyle w:val="1"/>
        <w:numPr>
          <w:ilvl w:val="0"/>
          <w:numId w:val="15"/>
        </w:numPr>
        <w:spacing w:before="0"/>
        <w:ind w:left="0" w:firstLine="0"/>
        <w:jc w:val="left"/>
        <w:rPr>
          <w:rFonts w:asciiTheme="majorHAnsi" w:hAnsiTheme="majorHAnsi" w:cstheme="majorHAnsi"/>
          <w:sz w:val="28"/>
          <w:szCs w:val="28"/>
          <w:lang w:val="ro-RO"/>
        </w:rPr>
      </w:pPr>
      <w:r>
        <w:rPr>
          <w:rFonts w:asciiTheme="majorHAnsi" w:hAnsiTheme="majorHAnsi" w:cstheme="majorHAnsi"/>
          <w:sz w:val="28"/>
          <w:szCs w:val="28"/>
          <w:lang w:val="ru-RU"/>
        </w:rPr>
        <w:t>МНЕНИЕ</w:t>
      </w:r>
      <w:bookmarkEnd w:id="2"/>
      <w:r w:rsidR="004428A8" w:rsidRPr="00E82CC1">
        <w:rPr>
          <w:rFonts w:asciiTheme="majorHAnsi" w:hAnsiTheme="majorHAnsi" w:cstheme="majorHAnsi"/>
          <w:sz w:val="28"/>
          <w:szCs w:val="28"/>
          <w:lang w:val="ro-RO"/>
        </w:rPr>
        <w:t xml:space="preserve"> </w:t>
      </w:r>
    </w:p>
    <w:p w14:paraId="6798A964" w14:textId="45F238D7" w:rsidR="009351E2" w:rsidRPr="00011202" w:rsidRDefault="00817B4E" w:rsidP="009351E2">
      <w:pPr>
        <w:pStyle w:val="a6"/>
        <w:spacing w:line="276" w:lineRule="auto"/>
        <w:ind w:firstLine="0"/>
        <w:rPr>
          <w:rFonts w:asciiTheme="majorHAnsi" w:hAnsiTheme="majorHAnsi" w:cstheme="majorHAnsi"/>
          <w:lang w:val="ru-MD"/>
        </w:rPr>
      </w:pPr>
      <w:r w:rsidRPr="00011202">
        <w:rPr>
          <w:rFonts w:asciiTheme="majorHAnsi" w:hAnsiTheme="majorHAnsi" w:cstheme="majorHAnsi"/>
          <w:lang w:val="ru-MD"/>
        </w:rPr>
        <w:t xml:space="preserve">Мы провели аудит </w:t>
      </w:r>
      <w:r w:rsidRPr="00011202">
        <w:rPr>
          <w:rFonts w:asciiTheme="majorHAnsi" w:hAnsiTheme="majorHAnsi" w:cstheme="majorHAnsi"/>
          <w:bCs/>
          <w:lang w:val="ru-MD"/>
        </w:rPr>
        <w:t>Отчета Правительства об исполнении бюджета государственного социального страхования за 2021 год</w:t>
      </w:r>
      <w:r w:rsidRPr="00011202">
        <w:rPr>
          <w:rFonts w:asciiTheme="majorHAnsi" w:hAnsiTheme="majorHAnsi" w:cstheme="majorHAnsi"/>
          <w:lang w:val="ru-MD"/>
        </w:rPr>
        <w:t>, составленного Национальной кассой социального страхования, который включает: Формуляр №1 НКСС, Формуляр №2 НКСС, Формуляр №4 НКСС, Формуляр №4.1 НКСС и Пояснительную записку</w:t>
      </w:r>
      <w:r w:rsidRPr="00011202">
        <w:rPr>
          <w:rStyle w:val="a5"/>
          <w:rFonts w:asciiTheme="majorHAnsi" w:hAnsiTheme="majorHAnsi" w:cstheme="majorHAnsi"/>
          <w:lang w:val="ru-MD"/>
        </w:rPr>
        <w:footnoteReference w:id="1"/>
      </w:r>
      <w:r w:rsidRPr="00011202">
        <w:rPr>
          <w:rFonts w:asciiTheme="majorHAnsi" w:hAnsiTheme="majorHAnsi" w:cstheme="majorHAnsi"/>
          <w:lang w:val="ru-MD"/>
        </w:rPr>
        <w:t>, включая краткое изложение существенных аспектов учетной политики</w:t>
      </w:r>
      <w:r w:rsidR="009351E2" w:rsidRPr="00011202">
        <w:rPr>
          <w:rFonts w:asciiTheme="majorHAnsi" w:hAnsiTheme="majorHAnsi" w:cstheme="majorHAnsi"/>
          <w:lang w:val="ru-MD"/>
        </w:rPr>
        <w:t>.</w:t>
      </w:r>
    </w:p>
    <w:p w14:paraId="66A7432F" w14:textId="45557BF3" w:rsidR="009351E2" w:rsidRPr="00011202" w:rsidRDefault="00817B4E" w:rsidP="009351E2">
      <w:pPr>
        <w:pStyle w:val="a6"/>
        <w:spacing w:line="276" w:lineRule="auto"/>
        <w:ind w:firstLine="0"/>
        <w:rPr>
          <w:rFonts w:asciiTheme="majorHAnsi" w:hAnsiTheme="majorHAnsi" w:cstheme="majorHAnsi"/>
          <w:lang w:val="ru-MD"/>
        </w:rPr>
      </w:pPr>
      <w:r w:rsidRPr="00011202">
        <w:rPr>
          <w:rFonts w:asciiTheme="majorHAnsi" w:hAnsiTheme="majorHAnsi" w:cstheme="majorHAnsi"/>
          <w:lang w:val="ru-MD"/>
        </w:rPr>
        <w:t xml:space="preserve">По нашему мнению, </w:t>
      </w:r>
      <w:r w:rsidRPr="00011202">
        <w:rPr>
          <w:rFonts w:asciiTheme="majorHAnsi" w:hAnsiTheme="majorHAnsi" w:cstheme="majorHAnsi"/>
          <w:bCs/>
          <w:lang w:val="ru-MD"/>
        </w:rPr>
        <w:t>Отчет Правительства об исполнении бюджета государственного социального страхования</w:t>
      </w:r>
      <w:r w:rsidRPr="00011202">
        <w:rPr>
          <w:rFonts w:asciiTheme="majorHAnsi" w:hAnsiTheme="majorHAnsi" w:cstheme="majorHAnsi"/>
          <w:lang w:val="ru-MD"/>
        </w:rPr>
        <w:t xml:space="preserve">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011202">
        <w:rPr>
          <w:rStyle w:val="a5"/>
          <w:rFonts w:asciiTheme="majorHAnsi" w:hAnsiTheme="majorHAnsi" w:cstheme="majorHAnsi"/>
          <w:lang w:val="ru-MD"/>
        </w:rPr>
        <w:footnoteReference w:id="2"/>
      </w:r>
      <w:r w:rsidR="009351E2" w:rsidRPr="00011202">
        <w:rPr>
          <w:rFonts w:asciiTheme="majorHAnsi" w:hAnsiTheme="majorHAnsi" w:cstheme="majorHAnsi"/>
          <w:lang w:val="ru-MD"/>
        </w:rPr>
        <w:t>.</w:t>
      </w:r>
    </w:p>
    <w:p w14:paraId="39C94475" w14:textId="2B652DDD" w:rsidR="00504112" w:rsidRPr="00E82CC1" w:rsidRDefault="007C48BF" w:rsidP="00FE7FB4">
      <w:pPr>
        <w:pStyle w:val="1"/>
        <w:numPr>
          <w:ilvl w:val="0"/>
          <w:numId w:val="15"/>
        </w:numPr>
        <w:tabs>
          <w:tab w:val="left" w:pos="540"/>
          <w:tab w:val="left" w:pos="720"/>
        </w:tabs>
        <w:spacing w:line="240" w:lineRule="auto"/>
        <w:ind w:left="0" w:firstLine="0"/>
        <w:jc w:val="both"/>
        <w:rPr>
          <w:rFonts w:asciiTheme="majorHAnsi" w:hAnsiTheme="majorHAnsi" w:cstheme="minorHAnsi"/>
          <w:bCs/>
          <w:sz w:val="28"/>
          <w:szCs w:val="24"/>
          <w:lang w:val="ro-RO"/>
        </w:rPr>
      </w:pPr>
      <w:r w:rsidRPr="003B110E">
        <w:rPr>
          <w:rFonts w:asciiTheme="majorHAnsi" w:hAnsiTheme="majorHAnsi" w:cstheme="majorHAnsi"/>
          <w:sz w:val="28"/>
          <w:szCs w:val="28"/>
          <w:lang w:val="ru-MD"/>
        </w:rPr>
        <w:t>ОСНОВАНИЕ ДЛЯ МНЕНИЯ</w:t>
      </w:r>
      <w:r w:rsidRPr="00E82CC1">
        <w:rPr>
          <w:rFonts w:asciiTheme="majorHAnsi" w:hAnsiTheme="majorHAnsi" w:cstheme="minorHAnsi"/>
          <w:bCs/>
          <w:sz w:val="28"/>
          <w:szCs w:val="24"/>
          <w:lang w:val="ro-RO"/>
        </w:rPr>
        <w:t xml:space="preserve"> </w:t>
      </w:r>
      <w:r w:rsidR="00504112" w:rsidRPr="00E82CC1">
        <w:rPr>
          <w:rFonts w:asciiTheme="majorHAnsi" w:hAnsiTheme="majorHAnsi" w:cstheme="minorHAnsi"/>
          <w:bCs/>
          <w:sz w:val="28"/>
          <w:szCs w:val="24"/>
          <w:lang w:val="ro-RO"/>
        </w:rPr>
        <w:t xml:space="preserve"> </w:t>
      </w:r>
    </w:p>
    <w:p w14:paraId="795402EF" w14:textId="36DE5802" w:rsidR="00504112" w:rsidRDefault="007C48BF" w:rsidP="00504112">
      <w:pPr>
        <w:spacing w:after="0" w:line="276" w:lineRule="auto"/>
        <w:jc w:val="both"/>
        <w:rPr>
          <w:rFonts w:asciiTheme="majorHAnsi" w:hAnsiTheme="majorHAnsi" w:cstheme="majorHAnsi"/>
          <w:sz w:val="24"/>
          <w:szCs w:val="24"/>
          <w:lang w:val="ro-RO"/>
        </w:rPr>
      </w:pPr>
      <w:r w:rsidRPr="003B110E">
        <w:rPr>
          <w:rFonts w:asciiTheme="majorHAnsi" w:eastAsia="Times New Roman" w:hAnsiTheme="majorHAnsi" w:cstheme="majorHAnsi"/>
          <w:color w:val="000000" w:themeColor="text1"/>
          <w:sz w:val="24"/>
          <w:szCs w:val="24"/>
          <w:lang w:val="ru-MD"/>
        </w:rPr>
        <w:t>Мы провели аудиторскую миссию в соответствии с Международными стандартами Высших органов аудита</w:t>
      </w:r>
      <w:r w:rsidRPr="003B110E">
        <w:rPr>
          <w:rFonts w:asciiTheme="majorHAnsi" w:eastAsia="Times New Roman" w:hAnsiTheme="majorHAnsi" w:cstheme="majorHAnsi"/>
          <w:color w:val="000000" w:themeColor="text1"/>
          <w:sz w:val="24"/>
          <w:szCs w:val="24"/>
          <w:vertAlign w:val="superscript"/>
          <w:lang w:val="ru-MD"/>
        </w:rPr>
        <w:footnoteReference w:id="3"/>
      </w:r>
      <w:r w:rsidRPr="003B110E">
        <w:rPr>
          <w:rFonts w:asciiTheme="majorHAnsi" w:eastAsia="Times New Roman" w:hAnsiTheme="majorHAnsi" w:cstheme="majorHAnsi"/>
          <w:color w:val="000000" w:themeColor="text1"/>
          <w:sz w:val="24"/>
          <w:szCs w:val="24"/>
          <w:lang w:val="ru-MD"/>
        </w:rPr>
        <w:t xml:space="preserve">. Наши обязанности, согласно указанным стандартам, изложены в Разделе </w:t>
      </w:r>
      <w:r w:rsidRPr="003B110E">
        <w:rPr>
          <w:rFonts w:asciiTheme="majorHAnsi" w:eastAsia="Times New Roman" w:hAnsiTheme="majorHAnsi" w:cstheme="majorHAnsi"/>
          <w:i/>
          <w:color w:val="000000" w:themeColor="text1"/>
          <w:sz w:val="24"/>
          <w:szCs w:val="24"/>
          <w:lang w:val="ru-MD"/>
        </w:rPr>
        <w:t>Ответственность аудитора в рамках аудита финансовой отчетности</w:t>
      </w:r>
      <w:r w:rsidRPr="003B110E">
        <w:rPr>
          <w:rFonts w:asciiTheme="majorHAnsi" w:eastAsia="Times New Roman" w:hAnsiTheme="majorHAnsi" w:cstheme="majorHAnsi"/>
          <w:color w:val="000000" w:themeColor="text1"/>
          <w:sz w:val="24"/>
          <w:szCs w:val="24"/>
          <w:lang w:val="ru-MD"/>
        </w:rPr>
        <w:t xml:space="preserve"> настоящего Отчета. Мы независимы от аудируемого субъекта и соблюдали обязанности по этике, в соответствии с требованиями Кодекса этики Счетной палаты. Считаем, что полученные нами аудиторские доказательства являются достаточными и уместными для того, чтобы служить основанием для </w:t>
      </w:r>
      <w:r>
        <w:rPr>
          <w:rFonts w:asciiTheme="majorHAnsi" w:eastAsia="Times New Roman" w:hAnsiTheme="majorHAnsi" w:cstheme="majorHAnsi"/>
          <w:color w:val="000000" w:themeColor="text1"/>
          <w:sz w:val="24"/>
          <w:szCs w:val="24"/>
          <w:lang w:val="ru-MD"/>
        </w:rPr>
        <w:t>наше</w:t>
      </w:r>
      <w:r w:rsidRPr="003B110E">
        <w:rPr>
          <w:rFonts w:asciiTheme="majorHAnsi" w:eastAsia="Times New Roman" w:hAnsiTheme="majorHAnsi" w:cstheme="majorHAnsi"/>
          <w:color w:val="000000" w:themeColor="text1"/>
          <w:sz w:val="24"/>
          <w:szCs w:val="24"/>
          <w:lang w:val="ru-MD"/>
        </w:rPr>
        <w:t>го мнения</w:t>
      </w:r>
      <w:r w:rsidR="00504112" w:rsidRPr="00E82CC1">
        <w:rPr>
          <w:rFonts w:asciiTheme="majorHAnsi" w:hAnsiTheme="majorHAnsi" w:cstheme="majorHAnsi"/>
          <w:sz w:val="24"/>
          <w:szCs w:val="24"/>
          <w:lang w:val="ro-RO"/>
        </w:rPr>
        <w:t>.</w:t>
      </w:r>
    </w:p>
    <w:p w14:paraId="0AE31E32" w14:textId="77777777" w:rsidR="00C8253E" w:rsidRPr="007C48BF" w:rsidRDefault="00C8253E" w:rsidP="00504112">
      <w:pPr>
        <w:spacing w:after="0" w:line="276" w:lineRule="auto"/>
        <w:jc w:val="both"/>
        <w:rPr>
          <w:rFonts w:asciiTheme="majorHAnsi" w:eastAsia="Times New Roman" w:hAnsiTheme="majorHAnsi" w:cstheme="majorHAnsi"/>
          <w:color w:val="000000" w:themeColor="text1"/>
          <w:sz w:val="24"/>
          <w:szCs w:val="24"/>
          <w:lang w:val="ru-MD"/>
        </w:rPr>
      </w:pPr>
    </w:p>
    <w:p w14:paraId="27018123" w14:textId="34AF7847" w:rsidR="00B75D57" w:rsidRDefault="004C0A19" w:rsidP="00FE7FB4">
      <w:pPr>
        <w:pStyle w:val="a9"/>
        <w:numPr>
          <w:ilvl w:val="0"/>
          <w:numId w:val="15"/>
        </w:numPr>
        <w:ind w:left="540" w:hanging="540"/>
        <w:rPr>
          <w:rFonts w:asciiTheme="majorHAnsi" w:eastAsiaTheme="majorEastAsia" w:hAnsiTheme="majorHAnsi" w:cstheme="majorHAnsi"/>
          <w:b/>
          <w:sz w:val="28"/>
          <w:szCs w:val="28"/>
          <w:lang w:val="ro-RO"/>
        </w:rPr>
      </w:pPr>
      <w:bookmarkStart w:id="3" w:name="_Toc35000683"/>
      <w:r w:rsidRPr="004C0A19">
        <w:rPr>
          <w:rFonts w:asciiTheme="majorHAnsi" w:eastAsiaTheme="majorEastAsia" w:hAnsiTheme="majorHAnsi" w:cstheme="majorHAnsi"/>
          <w:b/>
          <w:sz w:val="28"/>
          <w:szCs w:val="28"/>
          <w:lang w:val="ro-RO"/>
        </w:rPr>
        <w:t>ВЫДЕЛЕНИЕ НЕКОТОРЫХ АСПЕКТОВ</w:t>
      </w:r>
    </w:p>
    <w:p w14:paraId="7FC3EE5B" w14:textId="0EFA3380" w:rsidR="00A27F84" w:rsidRPr="009B611F" w:rsidRDefault="004C0A19" w:rsidP="00C8253E">
      <w:pPr>
        <w:pStyle w:val="a9"/>
        <w:numPr>
          <w:ilvl w:val="1"/>
          <w:numId w:val="15"/>
        </w:numPr>
        <w:tabs>
          <w:tab w:val="left" w:pos="540"/>
          <w:tab w:val="left" w:pos="900"/>
        </w:tabs>
        <w:spacing w:after="120" w:line="276" w:lineRule="auto"/>
        <w:ind w:left="0" w:firstLine="0"/>
        <w:jc w:val="both"/>
        <w:rPr>
          <w:rFonts w:asciiTheme="majorHAnsi" w:hAnsiTheme="majorHAnsi" w:cstheme="majorHAnsi"/>
          <w:b/>
          <w:sz w:val="24"/>
          <w:szCs w:val="24"/>
          <w:lang w:val="ru-MD"/>
        </w:rPr>
      </w:pPr>
      <w:r w:rsidRPr="009B611F">
        <w:rPr>
          <w:rFonts w:asciiTheme="majorHAnsi" w:hAnsiTheme="majorHAnsi" w:cstheme="majorHAnsi"/>
          <w:b/>
          <w:sz w:val="24"/>
          <w:szCs w:val="24"/>
          <w:lang w:val="ru-MD"/>
        </w:rPr>
        <w:t xml:space="preserve">Обращаем внимание на </w:t>
      </w:r>
      <w:r w:rsidR="00C8253E" w:rsidRPr="009B611F">
        <w:rPr>
          <w:rFonts w:asciiTheme="majorHAnsi" w:hAnsiTheme="majorHAnsi" w:cstheme="majorHAnsi"/>
          <w:b/>
          <w:sz w:val="24"/>
          <w:szCs w:val="24"/>
          <w:lang w:val="ru-MD"/>
        </w:rPr>
        <w:t xml:space="preserve">порядок </w:t>
      </w:r>
      <w:r w:rsidRPr="009B611F">
        <w:rPr>
          <w:rFonts w:asciiTheme="majorHAnsi" w:hAnsiTheme="majorHAnsi" w:cstheme="majorHAnsi"/>
          <w:b/>
          <w:sz w:val="24"/>
          <w:szCs w:val="24"/>
          <w:lang w:val="ru-MD"/>
        </w:rPr>
        <w:t>отражени</w:t>
      </w:r>
      <w:r w:rsidR="00C8253E" w:rsidRPr="009B611F">
        <w:rPr>
          <w:rFonts w:asciiTheme="majorHAnsi" w:hAnsiTheme="majorHAnsi" w:cstheme="majorHAnsi"/>
          <w:b/>
          <w:sz w:val="24"/>
          <w:szCs w:val="24"/>
          <w:lang w:val="ru-MD"/>
        </w:rPr>
        <w:t>я</w:t>
      </w:r>
      <w:r w:rsidRPr="009B611F">
        <w:rPr>
          <w:rFonts w:asciiTheme="majorHAnsi" w:hAnsiTheme="majorHAnsi" w:cstheme="majorHAnsi"/>
          <w:b/>
          <w:sz w:val="24"/>
          <w:szCs w:val="24"/>
          <w:lang w:val="ru-MD"/>
        </w:rPr>
        <w:t xml:space="preserve"> остатков долг</w:t>
      </w:r>
      <w:r w:rsidR="00C8253E" w:rsidRPr="009B611F">
        <w:rPr>
          <w:rFonts w:asciiTheme="majorHAnsi" w:hAnsiTheme="majorHAnsi" w:cstheme="majorHAnsi"/>
          <w:b/>
          <w:sz w:val="24"/>
          <w:szCs w:val="24"/>
          <w:lang w:val="ru-MD"/>
        </w:rPr>
        <w:t>ов</w:t>
      </w:r>
      <w:r w:rsidRPr="009B611F">
        <w:rPr>
          <w:rFonts w:asciiTheme="majorHAnsi" w:hAnsiTheme="majorHAnsi" w:cstheme="majorHAnsi"/>
          <w:b/>
          <w:sz w:val="24"/>
          <w:szCs w:val="24"/>
          <w:lang w:val="ru-MD"/>
        </w:rPr>
        <w:t xml:space="preserve"> в </w:t>
      </w:r>
      <w:r w:rsidR="00C8253E" w:rsidRPr="009B611F">
        <w:rPr>
          <w:rFonts w:asciiTheme="majorHAnsi" w:hAnsiTheme="majorHAnsi" w:cstheme="majorHAnsi"/>
          <w:b/>
          <w:sz w:val="24"/>
          <w:szCs w:val="24"/>
          <w:lang w:val="ru-MD"/>
        </w:rPr>
        <w:t>О</w:t>
      </w:r>
      <w:r w:rsidRPr="009B611F">
        <w:rPr>
          <w:rFonts w:asciiTheme="majorHAnsi" w:hAnsiTheme="majorHAnsi" w:cstheme="majorHAnsi"/>
          <w:b/>
          <w:sz w:val="24"/>
          <w:szCs w:val="24"/>
          <w:lang w:val="ru-MD"/>
        </w:rPr>
        <w:t xml:space="preserve">тчетах об исполнении </w:t>
      </w:r>
      <w:r w:rsidR="00C8253E" w:rsidRPr="009B611F">
        <w:rPr>
          <w:rFonts w:asciiTheme="majorHAnsi" w:hAnsiTheme="majorHAnsi" w:cstheme="majorHAnsi"/>
          <w:b/>
          <w:sz w:val="24"/>
          <w:szCs w:val="24"/>
          <w:lang w:val="ru-MD"/>
        </w:rPr>
        <w:t>БГСС</w:t>
      </w:r>
      <w:r w:rsidRPr="009B611F">
        <w:rPr>
          <w:rFonts w:asciiTheme="majorHAnsi" w:hAnsiTheme="majorHAnsi" w:cstheme="majorHAnsi"/>
          <w:b/>
          <w:sz w:val="24"/>
          <w:szCs w:val="24"/>
          <w:lang w:val="ru-MD"/>
        </w:rPr>
        <w:t xml:space="preserve">. Хотя </w:t>
      </w:r>
      <w:r w:rsidR="00C8253E" w:rsidRPr="009B611F">
        <w:rPr>
          <w:rFonts w:asciiTheme="majorHAnsi" w:hAnsiTheme="majorHAnsi" w:cstheme="majorHAnsi"/>
          <w:b/>
          <w:sz w:val="24"/>
          <w:szCs w:val="24"/>
          <w:lang w:val="ru-MD"/>
        </w:rPr>
        <w:t xml:space="preserve">наше </w:t>
      </w:r>
      <w:r w:rsidRPr="009B611F">
        <w:rPr>
          <w:rFonts w:asciiTheme="majorHAnsi" w:hAnsiTheme="majorHAnsi" w:cstheme="majorHAnsi"/>
          <w:b/>
          <w:sz w:val="24"/>
          <w:szCs w:val="24"/>
          <w:lang w:val="ru-MD"/>
        </w:rPr>
        <w:t xml:space="preserve">мнение не </w:t>
      </w:r>
      <w:r w:rsidR="00C8253E" w:rsidRPr="009B611F">
        <w:rPr>
          <w:rFonts w:asciiTheme="majorHAnsi" w:hAnsiTheme="majorHAnsi" w:cstheme="majorHAnsi"/>
          <w:b/>
          <w:sz w:val="24"/>
          <w:szCs w:val="24"/>
          <w:lang w:val="ru-MD"/>
        </w:rPr>
        <w:t>было модифицировано</w:t>
      </w:r>
      <w:r w:rsidRPr="009B611F">
        <w:rPr>
          <w:rFonts w:asciiTheme="majorHAnsi" w:hAnsiTheme="majorHAnsi" w:cstheme="majorHAnsi"/>
          <w:b/>
          <w:sz w:val="24"/>
          <w:szCs w:val="24"/>
          <w:lang w:val="ru-MD"/>
        </w:rPr>
        <w:t xml:space="preserve"> из-за того, что первоначальные остатки не были скорректированы, они не обеспечивают сопоставимости </w:t>
      </w:r>
      <w:r w:rsidR="00C8253E" w:rsidRPr="009B611F">
        <w:rPr>
          <w:rFonts w:asciiTheme="majorHAnsi" w:hAnsiTheme="majorHAnsi" w:cstheme="majorHAnsi"/>
          <w:b/>
          <w:sz w:val="24"/>
          <w:szCs w:val="24"/>
          <w:lang w:val="ru-MD"/>
        </w:rPr>
        <w:t>при</w:t>
      </w:r>
      <w:r w:rsidRPr="009B611F">
        <w:rPr>
          <w:rFonts w:asciiTheme="majorHAnsi" w:hAnsiTheme="majorHAnsi" w:cstheme="majorHAnsi"/>
          <w:b/>
          <w:sz w:val="24"/>
          <w:szCs w:val="24"/>
          <w:lang w:val="ru-MD"/>
        </w:rPr>
        <w:t xml:space="preserve"> отражени</w:t>
      </w:r>
      <w:r w:rsidR="00C8253E" w:rsidRPr="009B611F">
        <w:rPr>
          <w:rFonts w:asciiTheme="majorHAnsi" w:hAnsiTheme="majorHAnsi" w:cstheme="majorHAnsi"/>
          <w:b/>
          <w:sz w:val="24"/>
          <w:szCs w:val="24"/>
          <w:lang w:val="ru-MD"/>
        </w:rPr>
        <w:t>и</w:t>
      </w:r>
      <w:r w:rsidRPr="009B611F">
        <w:rPr>
          <w:rFonts w:asciiTheme="majorHAnsi" w:hAnsiTheme="majorHAnsi" w:cstheme="majorHAnsi"/>
          <w:b/>
          <w:sz w:val="24"/>
          <w:szCs w:val="24"/>
          <w:lang w:val="ru-MD"/>
        </w:rPr>
        <w:t xml:space="preserve"> краткосрочных обязательств по социальным </w:t>
      </w:r>
      <w:r w:rsidR="00C8253E" w:rsidRPr="009B611F">
        <w:rPr>
          <w:rFonts w:asciiTheme="majorHAnsi" w:hAnsiTheme="majorHAnsi" w:cstheme="majorHAnsi"/>
          <w:b/>
          <w:sz w:val="24"/>
          <w:szCs w:val="24"/>
          <w:lang w:val="ru-MD"/>
        </w:rPr>
        <w:t>пособия</w:t>
      </w:r>
      <w:r w:rsidRPr="009B611F">
        <w:rPr>
          <w:rFonts w:asciiTheme="majorHAnsi" w:hAnsiTheme="majorHAnsi" w:cstheme="majorHAnsi"/>
          <w:b/>
          <w:sz w:val="24"/>
          <w:szCs w:val="24"/>
          <w:lang w:val="ru-MD"/>
        </w:rPr>
        <w:t xml:space="preserve">м </w:t>
      </w:r>
      <w:r w:rsidR="00C8253E" w:rsidRPr="009B611F">
        <w:rPr>
          <w:rFonts w:asciiTheme="majorHAnsi" w:hAnsiTheme="majorHAnsi" w:cstheme="majorHAnsi"/>
          <w:b/>
          <w:sz w:val="24"/>
          <w:szCs w:val="24"/>
          <w:lang w:val="ru-MD"/>
        </w:rPr>
        <w:t>з</w:t>
      </w:r>
      <w:r w:rsidRPr="009B611F">
        <w:rPr>
          <w:rFonts w:asciiTheme="majorHAnsi" w:hAnsiTheme="majorHAnsi" w:cstheme="majorHAnsi"/>
          <w:b/>
          <w:sz w:val="24"/>
          <w:szCs w:val="24"/>
          <w:lang w:val="ru-MD"/>
        </w:rPr>
        <w:t>а 2021 год</w:t>
      </w:r>
      <w:r w:rsidR="00B7562C" w:rsidRPr="009B611F">
        <w:rPr>
          <w:rFonts w:asciiTheme="majorHAnsi" w:hAnsiTheme="majorHAnsi" w:cstheme="majorHAnsi"/>
          <w:b/>
          <w:sz w:val="24"/>
          <w:szCs w:val="24"/>
          <w:lang w:val="ru-MD"/>
        </w:rPr>
        <w:t>.</w:t>
      </w:r>
    </w:p>
    <w:p w14:paraId="1A9C26AD" w14:textId="7ADC0B9F" w:rsidR="00D91126" w:rsidRPr="009B611F" w:rsidRDefault="00C8253E" w:rsidP="00F169BE">
      <w:pPr>
        <w:pStyle w:val="af2"/>
        <w:spacing w:after="0" w:line="276" w:lineRule="auto"/>
        <w:jc w:val="both"/>
        <w:rPr>
          <w:rFonts w:asciiTheme="majorHAnsi" w:hAnsiTheme="majorHAnsi" w:cstheme="majorHAnsi"/>
          <w:sz w:val="24"/>
          <w:szCs w:val="24"/>
          <w:lang w:val="ru-MD"/>
        </w:rPr>
      </w:pPr>
      <w:r w:rsidRPr="009B611F">
        <w:rPr>
          <w:rFonts w:asciiTheme="majorHAnsi" w:hAnsiTheme="majorHAnsi" w:cstheme="majorHAnsi"/>
          <w:sz w:val="24"/>
          <w:szCs w:val="24"/>
          <w:lang w:val="ru-MD"/>
        </w:rPr>
        <w:t>Необходимо</w:t>
      </w:r>
      <w:r w:rsidR="004C0A19" w:rsidRPr="009B611F">
        <w:rPr>
          <w:rFonts w:asciiTheme="majorHAnsi" w:hAnsiTheme="majorHAnsi" w:cstheme="majorHAnsi"/>
          <w:sz w:val="24"/>
          <w:szCs w:val="24"/>
          <w:lang w:val="ru-MD"/>
        </w:rPr>
        <w:t xml:space="preserve"> отметить, что</w:t>
      </w:r>
      <w:r w:rsidRPr="009B611F">
        <w:rPr>
          <w:rFonts w:asciiTheme="majorHAnsi" w:hAnsiTheme="majorHAnsi" w:cstheme="majorHAnsi"/>
          <w:sz w:val="24"/>
          <w:szCs w:val="24"/>
          <w:lang w:val="ru-MD"/>
        </w:rPr>
        <w:t>,</w:t>
      </w:r>
      <w:r w:rsidR="004C0A19" w:rsidRPr="009B611F">
        <w:rPr>
          <w:rFonts w:asciiTheme="majorHAnsi" w:hAnsiTheme="majorHAnsi" w:cstheme="majorHAnsi"/>
          <w:sz w:val="24"/>
          <w:szCs w:val="24"/>
          <w:lang w:val="ru-MD"/>
        </w:rPr>
        <w:t xml:space="preserve"> </w:t>
      </w:r>
      <w:r w:rsidRPr="009B611F">
        <w:rPr>
          <w:rFonts w:asciiTheme="majorHAnsi" w:hAnsiTheme="majorHAnsi" w:cstheme="majorHAnsi"/>
          <w:sz w:val="24"/>
          <w:szCs w:val="24"/>
          <w:lang w:val="ru-MD"/>
        </w:rPr>
        <w:t xml:space="preserve">начиная </w:t>
      </w:r>
      <w:r w:rsidR="004C0A19" w:rsidRPr="009B611F">
        <w:rPr>
          <w:rFonts w:asciiTheme="majorHAnsi" w:hAnsiTheme="majorHAnsi" w:cstheme="majorHAnsi"/>
          <w:sz w:val="24"/>
          <w:szCs w:val="24"/>
          <w:lang w:val="ru-MD"/>
        </w:rPr>
        <w:t>с 2021 года</w:t>
      </w:r>
      <w:r w:rsidRPr="009B611F">
        <w:rPr>
          <w:rFonts w:asciiTheme="majorHAnsi" w:hAnsiTheme="majorHAnsi" w:cstheme="majorHAnsi"/>
          <w:sz w:val="24"/>
          <w:szCs w:val="24"/>
          <w:lang w:val="ru-MD"/>
        </w:rPr>
        <w:t>,</w:t>
      </w:r>
      <w:r w:rsidR="004C0A19" w:rsidRPr="009B611F">
        <w:rPr>
          <w:rFonts w:asciiTheme="majorHAnsi" w:hAnsiTheme="majorHAnsi" w:cstheme="majorHAnsi"/>
          <w:sz w:val="24"/>
          <w:szCs w:val="24"/>
          <w:lang w:val="ru-MD"/>
        </w:rPr>
        <w:t xml:space="preserve"> НКСС разработал</w:t>
      </w:r>
      <w:r w:rsidRPr="009B611F">
        <w:rPr>
          <w:rFonts w:asciiTheme="majorHAnsi" w:hAnsiTheme="majorHAnsi" w:cstheme="majorHAnsi"/>
          <w:sz w:val="24"/>
          <w:szCs w:val="24"/>
          <w:lang w:val="ru-MD"/>
        </w:rPr>
        <w:t>а</w:t>
      </w:r>
      <w:r w:rsidR="004C0A19" w:rsidRPr="009B611F">
        <w:rPr>
          <w:rFonts w:asciiTheme="majorHAnsi" w:hAnsiTheme="majorHAnsi" w:cstheme="majorHAnsi"/>
          <w:sz w:val="24"/>
          <w:szCs w:val="24"/>
          <w:lang w:val="ru-MD"/>
        </w:rPr>
        <w:t xml:space="preserve"> изменения в правилах учета долг</w:t>
      </w:r>
      <w:r w:rsidR="00A23AE4" w:rsidRPr="009B611F">
        <w:rPr>
          <w:rFonts w:asciiTheme="majorHAnsi" w:hAnsiTheme="majorHAnsi" w:cstheme="majorHAnsi"/>
          <w:sz w:val="24"/>
          <w:szCs w:val="24"/>
          <w:lang w:val="ru-MD"/>
        </w:rPr>
        <w:t>ов</w:t>
      </w:r>
      <w:r w:rsidR="004C0A19" w:rsidRPr="009B611F">
        <w:rPr>
          <w:rFonts w:asciiTheme="majorHAnsi" w:hAnsiTheme="majorHAnsi" w:cstheme="majorHAnsi"/>
          <w:sz w:val="24"/>
          <w:szCs w:val="24"/>
          <w:lang w:val="ru-MD"/>
        </w:rPr>
        <w:t xml:space="preserve">, таким образом, они были отражены как долгосрочные обязательства </w:t>
      </w:r>
      <w:r w:rsidR="00A23AE4" w:rsidRPr="009B611F">
        <w:rPr>
          <w:rFonts w:asciiTheme="majorHAnsi" w:hAnsiTheme="majorHAnsi" w:cstheme="majorHAnsi"/>
          <w:sz w:val="24"/>
          <w:szCs w:val="24"/>
          <w:lang w:val="ru-MD"/>
        </w:rPr>
        <w:t>на</w:t>
      </w:r>
      <w:r w:rsidR="004C0A19" w:rsidRPr="009B611F">
        <w:rPr>
          <w:rFonts w:asciiTheme="majorHAnsi" w:hAnsiTheme="majorHAnsi" w:cstheme="majorHAnsi"/>
          <w:sz w:val="24"/>
          <w:szCs w:val="24"/>
          <w:lang w:val="ru-MD"/>
        </w:rPr>
        <w:t xml:space="preserve"> внеб</w:t>
      </w:r>
      <w:r w:rsidR="00A23AE4" w:rsidRPr="009B611F">
        <w:rPr>
          <w:rFonts w:asciiTheme="majorHAnsi" w:hAnsiTheme="majorHAnsi" w:cstheme="majorHAnsi"/>
          <w:sz w:val="24"/>
          <w:szCs w:val="24"/>
          <w:lang w:val="ru-MD"/>
        </w:rPr>
        <w:t>алансовых</w:t>
      </w:r>
      <w:r w:rsidR="004C0A19" w:rsidRPr="009B611F">
        <w:rPr>
          <w:rFonts w:asciiTheme="majorHAnsi" w:hAnsiTheme="majorHAnsi" w:cstheme="majorHAnsi"/>
          <w:sz w:val="24"/>
          <w:szCs w:val="24"/>
          <w:lang w:val="ru-MD"/>
        </w:rPr>
        <w:t xml:space="preserve"> счета</w:t>
      </w:r>
      <w:r w:rsidR="00A23AE4" w:rsidRPr="009B611F">
        <w:rPr>
          <w:rFonts w:asciiTheme="majorHAnsi" w:hAnsiTheme="majorHAnsi" w:cstheme="majorHAnsi"/>
          <w:sz w:val="24"/>
          <w:szCs w:val="24"/>
          <w:lang w:val="ru-MD"/>
        </w:rPr>
        <w:t>х</w:t>
      </w:r>
      <w:r w:rsidR="004C0A19" w:rsidRPr="009B611F">
        <w:rPr>
          <w:rFonts w:asciiTheme="majorHAnsi" w:hAnsiTheme="majorHAnsi" w:cstheme="majorHAnsi"/>
          <w:sz w:val="24"/>
          <w:szCs w:val="24"/>
          <w:lang w:val="ru-MD"/>
        </w:rPr>
        <w:t>. В этом контексте аудит отмечает, что новый метод отраж</w:t>
      </w:r>
      <w:r w:rsidR="009B611F">
        <w:rPr>
          <w:rFonts w:asciiTheme="majorHAnsi" w:hAnsiTheme="majorHAnsi" w:cstheme="majorHAnsi"/>
          <w:sz w:val="24"/>
          <w:szCs w:val="24"/>
          <w:lang w:val="ru-MD"/>
        </w:rPr>
        <w:t>ения</w:t>
      </w:r>
      <w:r w:rsidR="004C0A19" w:rsidRPr="009B611F">
        <w:rPr>
          <w:rFonts w:asciiTheme="majorHAnsi" w:hAnsiTheme="majorHAnsi" w:cstheme="majorHAnsi"/>
          <w:sz w:val="24"/>
          <w:szCs w:val="24"/>
          <w:lang w:val="ru-MD"/>
        </w:rPr>
        <w:t xml:space="preserve"> долг</w:t>
      </w:r>
      <w:r w:rsidR="009B611F">
        <w:rPr>
          <w:rFonts w:asciiTheme="majorHAnsi" w:hAnsiTheme="majorHAnsi" w:cstheme="majorHAnsi"/>
          <w:sz w:val="24"/>
          <w:szCs w:val="24"/>
          <w:lang w:val="ru-MD"/>
        </w:rPr>
        <w:t>ов</w:t>
      </w:r>
      <w:r w:rsidR="004C0A19" w:rsidRPr="009B611F">
        <w:rPr>
          <w:rFonts w:asciiTheme="majorHAnsi" w:hAnsiTheme="majorHAnsi" w:cstheme="majorHAnsi"/>
          <w:sz w:val="24"/>
          <w:szCs w:val="24"/>
          <w:lang w:val="ru-MD"/>
        </w:rPr>
        <w:t>, образованны</w:t>
      </w:r>
      <w:r w:rsidR="009B611F">
        <w:rPr>
          <w:rFonts w:asciiTheme="majorHAnsi" w:hAnsiTheme="majorHAnsi" w:cstheme="majorHAnsi"/>
          <w:sz w:val="24"/>
          <w:szCs w:val="24"/>
          <w:lang w:val="ru-MD"/>
        </w:rPr>
        <w:t>х</w:t>
      </w:r>
      <w:r w:rsidR="004C0A19" w:rsidRPr="009B611F">
        <w:rPr>
          <w:rFonts w:asciiTheme="majorHAnsi" w:hAnsiTheme="majorHAnsi" w:cstheme="majorHAnsi"/>
          <w:sz w:val="24"/>
          <w:szCs w:val="24"/>
          <w:lang w:val="ru-MD"/>
        </w:rPr>
        <w:t xml:space="preserve"> через 12 месяцев</w:t>
      </w:r>
      <w:r w:rsidR="00A23AE4" w:rsidRPr="009B611F">
        <w:rPr>
          <w:rFonts w:asciiTheme="majorHAnsi" w:hAnsiTheme="majorHAnsi" w:cstheme="majorHAnsi"/>
          <w:sz w:val="24"/>
          <w:szCs w:val="24"/>
          <w:lang w:val="ru-MD"/>
        </w:rPr>
        <w:t>,</w:t>
      </w:r>
      <w:r w:rsidR="004C0A19" w:rsidRPr="009B611F">
        <w:rPr>
          <w:rFonts w:asciiTheme="majorHAnsi" w:hAnsiTheme="majorHAnsi" w:cstheme="majorHAnsi"/>
          <w:sz w:val="24"/>
          <w:szCs w:val="24"/>
          <w:lang w:val="ru-MD"/>
        </w:rPr>
        <w:t xml:space="preserve"> в случае </w:t>
      </w:r>
      <w:r w:rsidR="00A23AE4" w:rsidRPr="009B611F">
        <w:rPr>
          <w:rFonts w:asciiTheme="majorHAnsi" w:hAnsiTheme="majorHAnsi" w:cstheme="majorHAnsi"/>
          <w:sz w:val="24"/>
          <w:szCs w:val="24"/>
          <w:lang w:val="ru-MD"/>
        </w:rPr>
        <w:t>невостребования</w:t>
      </w:r>
      <w:r w:rsidR="004C0A19" w:rsidRPr="009B611F">
        <w:rPr>
          <w:rFonts w:asciiTheme="majorHAnsi" w:hAnsiTheme="majorHAnsi" w:cstheme="majorHAnsi"/>
          <w:sz w:val="24"/>
          <w:szCs w:val="24"/>
          <w:lang w:val="ru-MD"/>
        </w:rPr>
        <w:t xml:space="preserve"> пособия, </w:t>
      </w:r>
      <w:r w:rsidR="00A23AE4" w:rsidRPr="009B611F">
        <w:rPr>
          <w:rFonts w:asciiTheme="majorHAnsi" w:hAnsiTheme="majorHAnsi" w:cstheme="majorHAnsi"/>
          <w:sz w:val="24"/>
          <w:szCs w:val="24"/>
          <w:lang w:val="ru-MD"/>
        </w:rPr>
        <w:t>не</w:t>
      </w:r>
      <w:r w:rsidR="004C0A19" w:rsidRPr="009B611F">
        <w:rPr>
          <w:rFonts w:asciiTheme="majorHAnsi" w:hAnsiTheme="majorHAnsi" w:cstheme="majorHAnsi"/>
          <w:sz w:val="24"/>
          <w:szCs w:val="24"/>
          <w:lang w:val="ru-MD"/>
        </w:rPr>
        <w:t xml:space="preserve"> уч</w:t>
      </w:r>
      <w:r w:rsidR="00A23AE4" w:rsidRPr="009B611F">
        <w:rPr>
          <w:rFonts w:asciiTheme="majorHAnsi" w:hAnsiTheme="majorHAnsi" w:cstheme="majorHAnsi"/>
          <w:sz w:val="24"/>
          <w:szCs w:val="24"/>
          <w:lang w:val="ru-MD"/>
        </w:rPr>
        <w:t>итыва</w:t>
      </w:r>
      <w:r w:rsidR="009B611F">
        <w:rPr>
          <w:rFonts w:asciiTheme="majorHAnsi" w:hAnsiTheme="majorHAnsi" w:cstheme="majorHAnsi"/>
          <w:sz w:val="24"/>
          <w:szCs w:val="24"/>
          <w:lang w:val="ru-MD"/>
        </w:rPr>
        <w:t>ет</w:t>
      </w:r>
      <w:r w:rsidR="004C0A19" w:rsidRPr="009B611F">
        <w:rPr>
          <w:rFonts w:asciiTheme="majorHAnsi" w:hAnsiTheme="majorHAnsi" w:cstheme="majorHAnsi"/>
          <w:sz w:val="24"/>
          <w:szCs w:val="24"/>
          <w:lang w:val="ru-MD"/>
        </w:rPr>
        <w:t xml:space="preserve"> обязательств</w:t>
      </w:r>
      <w:r w:rsidR="00A23AE4" w:rsidRPr="009B611F">
        <w:rPr>
          <w:rFonts w:asciiTheme="majorHAnsi" w:hAnsiTheme="majorHAnsi" w:cstheme="majorHAnsi"/>
          <w:sz w:val="24"/>
          <w:szCs w:val="24"/>
          <w:lang w:val="ru-MD"/>
        </w:rPr>
        <w:t>а</w:t>
      </w:r>
      <w:r w:rsidR="004C0A19" w:rsidRPr="009B611F">
        <w:rPr>
          <w:rFonts w:asciiTheme="majorHAnsi" w:hAnsiTheme="majorHAnsi" w:cstheme="majorHAnsi"/>
          <w:sz w:val="24"/>
          <w:szCs w:val="24"/>
          <w:lang w:val="ru-MD"/>
        </w:rPr>
        <w:t>, приостановленны</w:t>
      </w:r>
      <w:r w:rsidR="00A23AE4" w:rsidRPr="009B611F">
        <w:rPr>
          <w:rFonts w:asciiTheme="majorHAnsi" w:hAnsiTheme="majorHAnsi" w:cstheme="majorHAnsi"/>
          <w:sz w:val="24"/>
          <w:szCs w:val="24"/>
          <w:lang w:val="ru-MD"/>
        </w:rPr>
        <w:t>е</w:t>
      </w:r>
      <w:r w:rsidR="004C0A19" w:rsidRPr="009B611F">
        <w:rPr>
          <w:rFonts w:asciiTheme="majorHAnsi" w:hAnsiTheme="majorHAnsi" w:cstheme="majorHAnsi"/>
          <w:sz w:val="24"/>
          <w:szCs w:val="24"/>
          <w:lang w:val="ru-MD"/>
        </w:rPr>
        <w:t xml:space="preserve"> через </w:t>
      </w:r>
      <w:r w:rsidR="004C0A19" w:rsidRPr="00064A5A">
        <w:rPr>
          <w:rFonts w:asciiTheme="majorHAnsi" w:hAnsiTheme="majorHAnsi" w:cstheme="majorHAnsi"/>
          <w:sz w:val="24"/>
          <w:szCs w:val="24"/>
          <w:lang w:val="ru-MD"/>
        </w:rPr>
        <w:t>3-6</w:t>
      </w:r>
      <w:r w:rsidR="004C0A19" w:rsidRPr="009B611F">
        <w:rPr>
          <w:rFonts w:asciiTheme="majorHAnsi" w:hAnsiTheme="majorHAnsi" w:cstheme="majorHAnsi"/>
          <w:sz w:val="24"/>
          <w:szCs w:val="24"/>
          <w:lang w:val="ru-MD"/>
        </w:rPr>
        <w:t xml:space="preserve"> месяцев предыдущих пе</w:t>
      </w:r>
      <w:r w:rsidR="00A23AE4" w:rsidRPr="009B611F">
        <w:rPr>
          <w:rFonts w:asciiTheme="majorHAnsi" w:hAnsiTheme="majorHAnsi" w:cstheme="majorHAnsi"/>
          <w:sz w:val="24"/>
          <w:szCs w:val="24"/>
          <w:lang w:val="ru-MD"/>
        </w:rPr>
        <w:t>риодов (в том числе 2020 года)</w:t>
      </w:r>
      <w:r w:rsidRPr="009B611F">
        <w:rPr>
          <w:rFonts w:asciiTheme="majorHAnsi" w:hAnsiTheme="majorHAnsi" w:cstheme="majorHAnsi"/>
          <w:sz w:val="24"/>
          <w:szCs w:val="24"/>
          <w:lang w:val="ru-MD"/>
        </w:rPr>
        <w:t xml:space="preserve">, </w:t>
      </w:r>
      <w:r w:rsidR="004C0A19" w:rsidRPr="009B611F">
        <w:rPr>
          <w:rFonts w:asciiTheme="majorHAnsi" w:hAnsiTheme="majorHAnsi" w:cstheme="majorHAnsi"/>
          <w:sz w:val="24"/>
          <w:szCs w:val="24"/>
          <w:lang w:val="ru-MD"/>
        </w:rPr>
        <w:t xml:space="preserve">которые сохраняются только в </w:t>
      </w:r>
      <w:r w:rsidR="00A23AE4" w:rsidRPr="009B611F">
        <w:rPr>
          <w:rFonts w:asciiTheme="majorHAnsi" w:hAnsiTheme="majorHAnsi" w:cstheme="majorHAnsi"/>
          <w:sz w:val="24"/>
          <w:szCs w:val="24"/>
          <w:lang w:val="ru-MD"/>
        </w:rPr>
        <w:t>ИС</w:t>
      </w:r>
      <w:r w:rsidR="004C0A19" w:rsidRPr="009B611F">
        <w:rPr>
          <w:rFonts w:asciiTheme="majorHAnsi" w:hAnsiTheme="majorHAnsi" w:cstheme="majorHAnsi"/>
          <w:sz w:val="24"/>
          <w:szCs w:val="24"/>
          <w:lang w:val="ru-MD"/>
        </w:rPr>
        <w:t xml:space="preserve"> „Социальная защита”. Они появляются в </w:t>
      </w:r>
      <w:r w:rsidR="00A23AE4" w:rsidRPr="009B611F">
        <w:rPr>
          <w:rFonts w:asciiTheme="majorHAnsi" w:hAnsiTheme="majorHAnsi" w:cstheme="majorHAnsi"/>
          <w:sz w:val="24"/>
          <w:szCs w:val="24"/>
          <w:lang w:val="ru-MD"/>
        </w:rPr>
        <w:t>учете</w:t>
      </w:r>
      <w:r w:rsidR="004C0A19" w:rsidRPr="009B611F">
        <w:rPr>
          <w:rFonts w:asciiTheme="majorHAnsi" w:hAnsiTheme="majorHAnsi" w:cstheme="majorHAnsi"/>
          <w:sz w:val="24"/>
          <w:szCs w:val="24"/>
          <w:lang w:val="ru-MD"/>
        </w:rPr>
        <w:t xml:space="preserve"> </w:t>
      </w:r>
      <w:r w:rsidR="00A23AE4" w:rsidRPr="009B611F">
        <w:rPr>
          <w:rFonts w:asciiTheme="majorHAnsi" w:hAnsiTheme="majorHAnsi" w:cstheme="majorHAnsi"/>
          <w:sz w:val="24"/>
          <w:szCs w:val="24"/>
          <w:lang w:val="ru-MD"/>
        </w:rPr>
        <w:t xml:space="preserve">одновременно </w:t>
      </w:r>
      <w:r w:rsidR="004C0A19" w:rsidRPr="009B611F">
        <w:rPr>
          <w:rFonts w:asciiTheme="majorHAnsi" w:hAnsiTheme="majorHAnsi" w:cstheme="majorHAnsi"/>
          <w:sz w:val="24"/>
          <w:szCs w:val="24"/>
          <w:lang w:val="ru-MD"/>
        </w:rPr>
        <w:t xml:space="preserve">с заявлением о возобновлении платежа. Выявленные нарушения </w:t>
      </w:r>
      <w:r w:rsidR="00A23AE4" w:rsidRPr="009B611F">
        <w:rPr>
          <w:rFonts w:asciiTheme="majorHAnsi" w:hAnsiTheme="majorHAnsi" w:cstheme="majorHAnsi"/>
          <w:sz w:val="24"/>
          <w:szCs w:val="24"/>
          <w:lang w:val="ru-MD"/>
        </w:rPr>
        <w:t>были обусловлены тем</w:t>
      </w:r>
      <w:r w:rsidR="004C0A19" w:rsidRPr="009B611F">
        <w:rPr>
          <w:rFonts w:asciiTheme="majorHAnsi" w:hAnsiTheme="majorHAnsi" w:cstheme="majorHAnsi"/>
          <w:sz w:val="24"/>
          <w:szCs w:val="24"/>
          <w:lang w:val="ru-MD"/>
        </w:rPr>
        <w:t xml:space="preserve">, что </w:t>
      </w:r>
      <w:r w:rsidR="00A23AE4" w:rsidRPr="009B611F">
        <w:rPr>
          <w:rFonts w:asciiTheme="majorHAnsi" w:hAnsiTheme="majorHAnsi" w:cstheme="majorHAnsi"/>
          <w:sz w:val="24"/>
          <w:szCs w:val="24"/>
          <w:lang w:val="ru-MD"/>
        </w:rPr>
        <w:t xml:space="preserve">ИС </w:t>
      </w:r>
      <w:r w:rsidR="004C0A19" w:rsidRPr="009B611F">
        <w:rPr>
          <w:rFonts w:asciiTheme="majorHAnsi" w:hAnsiTheme="majorHAnsi" w:cstheme="majorHAnsi"/>
          <w:sz w:val="24"/>
          <w:szCs w:val="24"/>
          <w:lang w:val="ru-MD"/>
        </w:rPr>
        <w:t>„Социальная защита</w:t>
      </w:r>
      <w:r w:rsidR="00A23AE4" w:rsidRPr="009B611F">
        <w:rPr>
          <w:rFonts w:asciiTheme="majorHAnsi" w:hAnsiTheme="majorHAnsi" w:cstheme="majorHAnsi"/>
          <w:sz w:val="24"/>
          <w:szCs w:val="24"/>
          <w:lang w:val="ru-MD"/>
        </w:rPr>
        <w:t>”</w:t>
      </w:r>
      <w:r w:rsidR="004C0A19" w:rsidRPr="009B611F">
        <w:rPr>
          <w:rFonts w:asciiTheme="majorHAnsi" w:hAnsiTheme="majorHAnsi" w:cstheme="majorHAnsi"/>
          <w:sz w:val="24"/>
          <w:szCs w:val="24"/>
          <w:lang w:val="ru-MD"/>
        </w:rPr>
        <w:t xml:space="preserve"> дает возможность получить доступ к долгу </w:t>
      </w:r>
      <w:r w:rsidR="00064A5A">
        <w:rPr>
          <w:rFonts w:asciiTheme="majorHAnsi" w:hAnsiTheme="majorHAnsi" w:cstheme="majorHAnsi"/>
          <w:sz w:val="24"/>
          <w:szCs w:val="24"/>
          <w:lang w:val="ru-MD"/>
        </w:rPr>
        <w:t>по</w:t>
      </w:r>
      <w:r w:rsidR="004C0A19" w:rsidRPr="009B611F">
        <w:rPr>
          <w:rFonts w:asciiTheme="majorHAnsi" w:hAnsiTheme="majorHAnsi" w:cstheme="majorHAnsi"/>
          <w:sz w:val="24"/>
          <w:szCs w:val="24"/>
          <w:lang w:val="ru-MD"/>
        </w:rPr>
        <w:t xml:space="preserve"> </w:t>
      </w:r>
      <w:r w:rsidR="00A23AE4" w:rsidRPr="009B611F">
        <w:rPr>
          <w:rFonts w:asciiTheme="majorHAnsi" w:hAnsiTheme="majorHAnsi" w:cstheme="majorHAnsi"/>
          <w:sz w:val="24"/>
          <w:szCs w:val="24"/>
          <w:lang w:val="ru-MD"/>
        </w:rPr>
        <w:t>кажд</w:t>
      </w:r>
      <w:r w:rsidR="004C0A19" w:rsidRPr="009B611F">
        <w:rPr>
          <w:rFonts w:asciiTheme="majorHAnsi" w:hAnsiTheme="majorHAnsi" w:cstheme="majorHAnsi"/>
          <w:sz w:val="24"/>
          <w:szCs w:val="24"/>
          <w:lang w:val="ru-MD"/>
        </w:rPr>
        <w:t>о</w:t>
      </w:r>
      <w:r w:rsidR="00064A5A">
        <w:rPr>
          <w:rFonts w:asciiTheme="majorHAnsi" w:hAnsiTheme="majorHAnsi" w:cstheme="majorHAnsi"/>
          <w:sz w:val="24"/>
          <w:szCs w:val="24"/>
          <w:lang w:val="ru-MD"/>
        </w:rPr>
        <w:t>му</w:t>
      </w:r>
      <w:r w:rsidR="004C0A19" w:rsidRPr="009B611F">
        <w:rPr>
          <w:rFonts w:asciiTheme="majorHAnsi" w:hAnsiTheme="majorHAnsi" w:cstheme="majorHAnsi"/>
          <w:sz w:val="24"/>
          <w:szCs w:val="24"/>
          <w:lang w:val="ru-MD"/>
        </w:rPr>
        <w:t xml:space="preserve"> бенефициар</w:t>
      </w:r>
      <w:r w:rsidR="00064A5A">
        <w:rPr>
          <w:rFonts w:asciiTheme="majorHAnsi" w:hAnsiTheme="majorHAnsi" w:cstheme="majorHAnsi"/>
          <w:sz w:val="24"/>
          <w:szCs w:val="24"/>
          <w:lang w:val="ru-MD"/>
        </w:rPr>
        <w:t>у</w:t>
      </w:r>
      <w:r w:rsidR="004C0A19" w:rsidRPr="009B611F">
        <w:rPr>
          <w:rFonts w:asciiTheme="majorHAnsi" w:hAnsiTheme="majorHAnsi" w:cstheme="majorHAnsi"/>
          <w:sz w:val="24"/>
          <w:szCs w:val="24"/>
          <w:lang w:val="ru-MD"/>
        </w:rPr>
        <w:t xml:space="preserve"> (путем проверки </w:t>
      </w:r>
      <w:r w:rsidR="00064A5A">
        <w:rPr>
          <w:rFonts w:asciiTheme="majorHAnsi" w:hAnsiTheme="majorHAnsi" w:cstheme="majorHAnsi"/>
          <w:sz w:val="24"/>
          <w:szCs w:val="24"/>
          <w:lang w:val="ru-MD"/>
        </w:rPr>
        <w:t>лицево</w:t>
      </w:r>
      <w:r w:rsidR="004C0A19" w:rsidRPr="009B611F">
        <w:rPr>
          <w:rFonts w:asciiTheme="majorHAnsi" w:hAnsiTheme="majorHAnsi" w:cstheme="majorHAnsi"/>
          <w:sz w:val="24"/>
          <w:szCs w:val="24"/>
          <w:lang w:val="ru-MD"/>
        </w:rPr>
        <w:t xml:space="preserve">го счета </w:t>
      </w:r>
      <w:r w:rsidR="00A23AE4" w:rsidRPr="009B611F">
        <w:rPr>
          <w:rFonts w:asciiTheme="majorHAnsi" w:hAnsiTheme="majorHAnsi" w:cstheme="majorHAnsi"/>
          <w:sz w:val="24"/>
          <w:szCs w:val="24"/>
          <w:lang w:val="ru-MD"/>
        </w:rPr>
        <w:t>для</w:t>
      </w:r>
      <w:r w:rsidR="004C0A19" w:rsidRPr="009B611F">
        <w:rPr>
          <w:rFonts w:asciiTheme="majorHAnsi" w:hAnsiTheme="majorHAnsi" w:cstheme="majorHAnsi"/>
          <w:sz w:val="24"/>
          <w:szCs w:val="24"/>
          <w:lang w:val="ru-MD"/>
        </w:rPr>
        <w:t xml:space="preserve"> </w:t>
      </w:r>
      <w:r w:rsidR="00A23AE4" w:rsidRPr="009B611F">
        <w:rPr>
          <w:rFonts w:asciiTheme="majorHAnsi" w:hAnsiTheme="majorHAnsi" w:cstheme="majorHAnsi"/>
          <w:sz w:val="24"/>
          <w:szCs w:val="24"/>
          <w:lang w:val="ru-MD"/>
        </w:rPr>
        <w:t xml:space="preserve">приостановленных </w:t>
      </w:r>
      <w:r w:rsidR="004C0A19" w:rsidRPr="009B611F">
        <w:rPr>
          <w:rFonts w:asciiTheme="majorHAnsi" w:hAnsiTheme="majorHAnsi" w:cstheme="majorHAnsi"/>
          <w:sz w:val="24"/>
          <w:szCs w:val="24"/>
          <w:lang w:val="ru-MD"/>
        </w:rPr>
        <w:t>пособи</w:t>
      </w:r>
      <w:r w:rsidR="00A23AE4" w:rsidRPr="009B611F">
        <w:rPr>
          <w:rFonts w:asciiTheme="majorHAnsi" w:hAnsiTheme="majorHAnsi" w:cstheme="majorHAnsi"/>
          <w:sz w:val="24"/>
          <w:szCs w:val="24"/>
          <w:lang w:val="ru-MD"/>
        </w:rPr>
        <w:t>й</w:t>
      </w:r>
      <w:r w:rsidR="004C0A19" w:rsidRPr="009B611F">
        <w:rPr>
          <w:rFonts w:asciiTheme="majorHAnsi" w:hAnsiTheme="majorHAnsi" w:cstheme="majorHAnsi"/>
          <w:sz w:val="24"/>
          <w:szCs w:val="24"/>
          <w:lang w:val="ru-MD"/>
        </w:rPr>
        <w:t xml:space="preserve"> до 2021 года</w:t>
      </w:r>
      <w:r w:rsidR="00064A5A">
        <w:rPr>
          <w:rFonts w:asciiTheme="majorHAnsi" w:hAnsiTheme="majorHAnsi" w:cstheme="majorHAnsi"/>
          <w:sz w:val="24"/>
          <w:szCs w:val="24"/>
          <w:lang w:val="ru-MD"/>
        </w:rPr>
        <w:t>)</w:t>
      </w:r>
      <w:r w:rsidR="00566235" w:rsidRPr="009B611F">
        <w:rPr>
          <w:rFonts w:asciiTheme="majorHAnsi" w:hAnsiTheme="majorHAnsi" w:cstheme="majorHAnsi"/>
          <w:sz w:val="24"/>
          <w:szCs w:val="24"/>
          <w:lang w:val="ru-MD"/>
        </w:rPr>
        <w:t>.</w:t>
      </w:r>
    </w:p>
    <w:p w14:paraId="73847A02" w14:textId="5BC1FFEC" w:rsidR="0024423C" w:rsidRPr="009B611F" w:rsidRDefault="00A23AE4" w:rsidP="00D04FA4">
      <w:pPr>
        <w:shd w:val="clear" w:color="auto" w:fill="FFFFFF" w:themeFill="background1"/>
        <w:spacing w:line="276" w:lineRule="auto"/>
        <w:jc w:val="both"/>
        <w:rPr>
          <w:rFonts w:asciiTheme="majorHAnsi" w:hAnsiTheme="majorHAnsi" w:cstheme="majorHAnsi"/>
          <w:sz w:val="24"/>
          <w:szCs w:val="24"/>
          <w:lang w:val="ru-MD"/>
        </w:rPr>
      </w:pPr>
      <w:r w:rsidRPr="009B611F">
        <w:rPr>
          <w:rFonts w:asciiTheme="majorHAnsi" w:hAnsiTheme="majorHAnsi" w:cstheme="majorHAnsi"/>
          <w:sz w:val="24"/>
          <w:szCs w:val="24"/>
          <w:lang w:val="ru-MD"/>
        </w:rPr>
        <w:t>По данному аспекту</w:t>
      </w:r>
      <w:r w:rsidR="004C0A19" w:rsidRPr="009B611F">
        <w:rPr>
          <w:rFonts w:asciiTheme="majorHAnsi" w:hAnsiTheme="majorHAnsi" w:cstheme="majorHAnsi"/>
          <w:sz w:val="24"/>
          <w:szCs w:val="24"/>
          <w:lang w:val="ru-MD"/>
        </w:rPr>
        <w:t xml:space="preserve"> аудит </w:t>
      </w:r>
      <w:r w:rsidRPr="009B611F">
        <w:rPr>
          <w:rFonts w:asciiTheme="majorHAnsi" w:hAnsiTheme="majorHAnsi" w:cstheme="majorHAnsi"/>
          <w:sz w:val="24"/>
          <w:szCs w:val="24"/>
          <w:lang w:val="ru-MD"/>
        </w:rPr>
        <w:t>запроси</w:t>
      </w:r>
      <w:r w:rsidR="004C0A19" w:rsidRPr="009B611F">
        <w:rPr>
          <w:rFonts w:asciiTheme="majorHAnsi" w:hAnsiTheme="majorHAnsi" w:cstheme="majorHAnsi"/>
          <w:sz w:val="24"/>
          <w:szCs w:val="24"/>
          <w:lang w:val="ru-MD"/>
        </w:rPr>
        <w:t xml:space="preserve">л </w:t>
      </w:r>
      <w:r w:rsidR="009B611F" w:rsidRPr="009B611F">
        <w:rPr>
          <w:rFonts w:asciiTheme="majorHAnsi" w:hAnsiTheme="majorHAnsi" w:cstheme="majorHAnsi"/>
          <w:sz w:val="24"/>
          <w:szCs w:val="24"/>
          <w:lang w:val="ru-MD"/>
        </w:rPr>
        <w:t xml:space="preserve">данные о </w:t>
      </w:r>
      <w:r w:rsidR="004C0A19" w:rsidRPr="009B611F">
        <w:rPr>
          <w:rFonts w:asciiTheme="majorHAnsi" w:hAnsiTheme="majorHAnsi" w:cstheme="majorHAnsi"/>
          <w:sz w:val="24"/>
          <w:szCs w:val="24"/>
          <w:lang w:val="ru-MD"/>
        </w:rPr>
        <w:t>сумм</w:t>
      </w:r>
      <w:r w:rsidR="009B611F" w:rsidRPr="009B611F">
        <w:rPr>
          <w:rFonts w:asciiTheme="majorHAnsi" w:hAnsiTheme="majorHAnsi" w:cstheme="majorHAnsi"/>
          <w:sz w:val="24"/>
          <w:szCs w:val="24"/>
          <w:lang w:val="ru-MD"/>
        </w:rPr>
        <w:t>е</w:t>
      </w:r>
      <w:r w:rsidR="004C0A19" w:rsidRPr="009B611F">
        <w:rPr>
          <w:rFonts w:asciiTheme="majorHAnsi" w:hAnsiTheme="majorHAnsi" w:cstheme="majorHAnsi"/>
          <w:sz w:val="24"/>
          <w:szCs w:val="24"/>
          <w:lang w:val="ru-MD"/>
        </w:rPr>
        <w:t xml:space="preserve"> </w:t>
      </w:r>
      <w:r w:rsidRPr="009B611F">
        <w:rPr>
          <w:rFonts w:asciiTheme="majorHAnsi" w:hAnsiTheme="majorHAnsi" w:cstheme="majorHAnsi"/>
          <w:sz w:val="24"/>
          <w:szCs w:val="24"/>
          <w:lang w:val="ru-MD"/>
        </w:rPr>
        <w:t xml:space="preserve">возобновленных </w:t>
      </w:r>
      <w:r w:rsidR="004C0A19" w:rsidRPr="009B611F">
        <w:rPr>
          <w:rFonts w:asciiTheme="majorHAnsi" w:hAnsiTheme="majorHAnsi" w:cstheme="majorHAnsi"/>
          <w:sz w:val="24"/>
          <w:szCs w:val="24"/>
          <w:lang w:val="ru-MD"/>
        </w:rPr>
        <w:t>выплат в течение 2021 года бенефициарам, которы</w:t>
      </w:r>
      <w:r w:rsidRPr="009B611F">
        <w:rPr>
          <w:rFonts w:asciiTheme="majorHAnsi" w:hAnsiTheme="majorHAnsi" w:cstheme="majorHAnsi"/>
          <w:sz w:val="24"/>
          <w:szCs w:val="24"/>
          <w:lang w:val="ru-MD"/>
        </w:rPr>
        <w:t>м</w:t>
      </w:r>
      <w:r w:rsidR="004C0A19" w:rsidRPr="009B611F">
        <w:rPr>
          <w:rFonts w:asciiTheme="majorHAnsi" w:hAnsiTheme="majorHAnsi" w:cstheme="majorHAnsi"/>
          <w:sz w:val="24"/>
          <w:szCs w:val="24"/>
          <w:lang w:val="ru-MD"/>
        </w:rPr>
        <w:t xml:space="preserve"> были приостановлены </w:t>
      </w:r>
      <w:r w:rsidRPr="009B611F">
        <w:rPr>
          <w:rFonts w:asciiTheme="majorHAnsi" w:hAnsiTheme="majorHAnsi" w:cstheme="majorHAnsi"/>
          <w:sz w:val="24"/>
          <w:szCs w:val="24"/>
          <w:lang w:val="ru-MD"/>
        </w:rPr>
        <w:t xml:space="preserve">пособия </w:t>
      </w:r>
      <w:r w:rsidR="004C0A19" w:rsidRPr="009B611F">
        <w:rPr>
          <w:rFonts w:asciiTheme="majorHAnsi" w:hAnsiTheme="majorHAnsi" w:cstheme="majorHAnsi"/>
          <w:sz w:val="24"/>
          <w:szCs w:val="24"/>
          <w:lang w:val="ru-MD"/>
        </w:rPr>
        <w:t xml:space="preserve">до </w:t>
      </w:r>
      <w:r w:rsidRPr="009B611F">
        <w:rPr>
          <w:rFonts w:asciiTheme="majorHAnsi" w:hAnsiTheme="majorHAnsi" w:cstheme="majorHAnsi"/>
          <w:sz w:val="24"/>
          <w:szCs w:val="24"/>
          <w:lang w:val="ru-MD"/>
        </w:rPr>
        <w:t>внедрения</w:t>
      </w:r>
      <w:r w:rsidR="004C0A19" w:rsidRPr="009B611F">
        <w:rPr>
          <w:rFonts w:asciiTheme="majorHAnsi" w:hAnsiTheme="majorHAnsi" w:cstheme="majorHAnsi"/>
          <w:sz w:val="24"/>
          <w:szCs w:val="24"/>
          <w:lang w:val="ru-MD"/>
        </w:rPr>
        <w:t xml:space="preserve"> механизм</w:t>
      </w:r>
      <w:r w:rsidRPr="009B611F">
        <w:rPr>
          <w:rFonts w:asciiTheme="majorHAnsi" w:hAnsiTheme="majorHAnsi" w:cstheme="majorHAnsi"/>
          <w:sz w:val="24"/>
          <w:szCs w:val="24"/>
          <w:lang w:val="ru-MD"/>
        </w:rPr>
        <w:t>а</w:t>
      </w:r>
      <w:r w:rsidR="004C0A19" w:rsidRPr="009B611F">
        <w:rPr>
          <w:rFonts w:asciiTheme="majorHAnsi" w:hAnsiTheme="majorHAnsi" w:cstheme="majorHAnsi"/>
          <w:sz w:val="24"/>
          <w:szCs w:val="24"/>
          <w:lang w:val="ru-MD"/>
        </w:rPr>
        <w:t xml:space="preserve"> отражения долго</w:t>
      </w:r>
      <w:r w:rsidR="005539D9" w:rsidRPr="009B611F">
        <w:rPr>
          <w:rFonts w:asciiTheme="majorHAnsi" w:hAnsiTheme="majorHAnsi" w:cstheme="majorHAnsi"/>
          <w:sz w:val="24"/>
          <w:szCs w:val="24"/>
          <w:lang w:val="ru-MD"/>
        </w:rPr>
        <w:t>срочн</w:t>
      </w:r>
      <w:r w:rsidR="004C0A19" w:rsidRPr="009B611F">
        <w:rPr>
          <w:rFonts w:asciiTheme="majorHAnsi" w:hAnsiTheme="majorHAnsi" w:cstheme="majorHAnsi"/>
          <w:sz w:val="24"/>
          <w:szCs w:val="24"/>
          <w:lang w:val="ru-MD"/>
        </w:rPr>
        <w:t>ых обязательств, с оценкой</w:t>
      </w:r>
      <w:r w:rsidR="009B611F" w:rsidRPr="009B611F">
        <w:rPr>
          <w:rFonts w:asciiTheme="majorHAnsi" w:hAnsiTheme="majorHAnsi" w:cstheme="majorHAnsi"/>
          <w:sz w:val="24"/>
          <w:szCs w:val="24"/>
          <w:lang w:val="ru-MD"/>
        </w:rPr>
        <w:t>, для</w:t>
      </w:r>
      <w:r w:rsidR="004C0A19" w:rsidRPr="009B611F">
        <w:rPr>
          <w:rFonts w:asciiTheme="majorHAnsi" w:hAnsiTheme="majorHAnsi" w:cstheme="majorHAnsi"/>
          <w:sz w:val="24"/>
          <w:szCs w:val="24"/>
          <w:lang w:val="ru-MD"/>
        </w:rPr>
        <w:t xml:space="preserve"> приостановленных сумм, не</w:t>
      </w:r>
      <w:r w:rsidR="005539D9" w:rsidRPr="009B611F">
        <w:rPr>
          <w:rFonts w:asciiTheme="majorHAnsi" w:hAnsiTheme="majorHAnsi" w:cstheme="majorHAnsi"/>
          <w:sz w:val="24"/>
          <w:szCs w:val="24"/>
          <w:lang w:val="ru-MD"/>
        </w:rPr>
        <w:t>востребов</w:t>
      </w:r>
      <w:r w:rsidR="004C0A19" w:rsidRPr="009B611F">
        <w:rPr>
          <w:rFonts w:asciiTheme="majorHAnsi" w:hAnsiTheme="majorHAnsi" w:cstheme="majorHAnsi"/>
          <w:sz w:val="24"/>
          <w:szCs w:val="24"/>
          <w:lang w:val="ru-MD"/>
        </w:rPr>
        <w:t>анных п</w:t>
      </w:r>
      <w:r w:rsidR="009B611F" w:rsidRPr="009B611F">
        <w:rPr>
          <w:rFonts w:asciiTheme="majorHAnsi" w:hAnsiTheme="majorHAnsi" w:cstheme="majorHAnsi"/>
          <w:sz w:val="24"/>
          <w:szCs w:val="24"/>
          <w:lang w:val="ru-MD"/>
        </w:rPr>
        <w:t>л</w:t>
      </w:r>
      <w:r w:rsidR="004C0A19" w:rsidRPr="009B611F">
        <w:rPr>
          <w:rFonts w:asciiTheme="majorHAnsi" w:hAnsiTheme="majorHAnsi" w:cstheme="majorHAnsi"/>
          <w:sz w:val="24"/>
          <w:szCs w:val="24"/>
          <w:lang w:val="ru-MD"/>
        </w:rPr>
        <w:t>а</w:t>
      </w:r>
      <w:r w:rsidR="005539D9" w:rsidRPr="009B611F">
        <w:rPr>
          <w:rFonts w:asciiTheme="majorHAnsi" w:hAnsiTheme="majorHAnsi" w:cstheme="majorHAnsi"/>
          <w:sz w:val="24"/>
          <w:szCs w:val="24"/>
          <w:lang w:val="ru-MD"/>
        </w:rPr>
        <w:t>тежей</w:t>
      </w:r>
      <w:r w:rsidR="004C0A19" w:rsidRPr="009B611F">
        <w:rPr>
          <w:rFonts w:asciiTheme="majorHAnsi" w:hAnsiTheme="majorHAnsi" w:cstheme="majorHAnsi"/>
          <w:sz w:val="24"/>
          <w:szCs w:val="24"/>
          <w:lang w:val="ru-MD"/>
        </w:rPr>
        <w:t xml:space="preserve"> </w:t>
      </w:r>
      <w:r w:rsidR="005539D9" w:rsidRPr="009B611F">
        <w:rPr>
          <w:rFonts w:asciiTheme="majorHAnsi" w:hAnsiTheme="majorHAnsi" w:cstheme="majorHAnsi"/>
          <w:sz w:val="24"/>
          <w:szCs w:val="24"/>
          <w:lang w:val="ru-MD"/>
        </w:rPr>
        <w:t>в течение</w:t>
      </w:r>
      <w:r w:rsidR="004C0A19" w:rsidRPr="009B611F">
        <w:rPr>
          <w:rFonts w:asciiTheme="majorHAnsi" w:hAnsiTheme="majorHAnsi" w:cstheme="majorHAnsi"/>
          <w:sz w:val="24"/>
          <w:szCs w:val="24"/>
          <w:lang w:val="ru-MD"/>
        </w:rPr>
        <w:t xml:space="preserve"> 3-6 месяцев, приостановленных до 1 января 2021 года, но с </w:t>
      </w:r>
      <w:r w:rsidR="005539D9" w:rsidRPr="009B611F">
        <w:rPr>
          <w:rFonts w:asciiTheme="majorHAnsi" w:hAnsiTheme="majorHAnsi" w:cstheme="majorHAnsi"/>
          <w:sz w:val="24"/>
          <w:szCs w:val="24"/>
          <w:lang w:val="ru-MD"/>
        </w:rPr>
        <w:t xml:space="preserve">их </w:t>
      </w:r>
      <w:r w:rsidR="004C0A19" w:rsidRPr="009B611F">
        <w:rPr>
          <w:rFonts w:asciiTheme="majorHAnsi" w:hAnsiTheme="majorHAnsi" w:cstheme="majorHAnsi"/>
          <w:sz w:val="24"/>
          <w:szCs w:val="24"/>
          <w:lang w:val="ru-MD"/>
        </w:rPr>
        <w:t xml:space="preserve">возобновлением в </w:t>
      </w:r>
      <w:r w:rsidR="005539D9" w:rsidRPr="009B611F">
        <w:rPr>
          <w:rFonts w:asciiTheme="majorHAnsi" w:hAnsiTheme="majorHAnsi" w:cstheme="majorHAnsi"/>
          <w:sz w:val="24"/>
          <w:szCs w:val="24"/>
          <w:lang w:val="ru-MD"/>
        </w:rPr>
        <w:t xml:space="preserve">аудируемом </w:t>
      </w:r>
      <w:r w:rsidR="004C0A19" w:rsidRPr="009B611F">
        <w:rPr>
          <w:rFonts w:asciiTheme="majorHAnsi" w:hAnsiTheme="majorHAnsi" w:cstheme="majorHAnsi"/>
          <w:sz w:val="24"/>
          <w:szCs w:val="24"/>
          <w:lang w:val="ru-MD"/>
        </w:rPr>
        <w:t>год</w:t>
      </w:r>
      <w:r w:rsidR="005539D9" w:rsidRPr="009B611F">
        <w:rPr>
          <w:rFonts w:asciiTheme="majorHAnsi" w:hAnsiTheme="majorHAnsi" w:cstheme="majorHAnsi"/>
          <w:sz w:val="24"/>
          <w:szCs w:val="24"/>
          <w:lang w:val="ru-MD"/>
        </w:rPr>
        <w:t>у</w:t>
      </w:r>
      <w:r w:rsidR="004C0A19" w:rsidRPr="009B611F">
        <w:rPr>
          <w:rFonts w:asciiTheme="majorHAnsi" w:hAnsiTheme="majorHAnsi" w:cstheme="majorHAnsi"/>
          <w:sz w:val="24"/>
          <w:szCs w:val="24"/>
          <w:lang w:val="ru-MD"/>
        </w:rPr>
        <w:t>. Таким образом, пр</w:t>
      </w:r>
      <w:r w:rsidR="00064A5A">
        <w:rPr>
          <w:rFonts w:asciiTheme="majorHAnsi" w:hAnsiTheme="majorHAnsi" w:cstheme="majorHAnsi"/>
          <w:sz w:val="24"/>
          <w:szCs w:val="24"/>
          <w:lang w:val="ru-MD"/>
        </w:rPr>
        <w:t>едполаг</w:t>
      </w:r>
      <w:r w:rsidR="004C0A19" w:rsidRPr="009B611F">
        <w:rPr>
          <w:rFonts w:asciiTheme="majorHAnsi" w:hAnsiTheme="majorHAnsi" w:cstheme="majorHAnsi"/>
          <w:sz w:val="24"/>
          <w:szCs w:val="24"/>
          <w:lang w:val="ru-MD"/>
        </w:rPr>
        <w:t xml:space="preserve">аемая </w:t>
      </w:r>
      <w:r w:rsidR="00064A5A" w:rsidRPr="009B611F">
        <w:rPr>
          <w:rFonts w:asciiTheme="majorHAnsi" w:hAnsiTheme="majorHAnsi" w:cstheme="majorHAnsi"/>
          <w:sz w:val="24"/>
          <w:szCs w:val="24"/>
          <w:lang w:val="ru-MD"/>
        </w:rPr>
        <w:t>сумма</w:t>
      </w:r>
      <w:r w:rsidR="004C0A19" w:rsidRPr="009B611F">
        <w:rPr>
          <w:rFonts w:asciiTheme="majorHAnsi" w:hAnsiTheme="majorHAnsi" w:cstheme="majorHAnsi"/>
          <w:sz w:val="24"/>
          <w:szCs w:val="24"/>
          <w:lang w:val="ru-MD"/>
        </w:rPr>
        <w:t xml:space="preserve"> </w:t>
      </w:r>
      <w:r w:rsidR="009B611F" w:rsidRPr="009B611F">
        <w:rPr>
          <w:rFonts w:asciiTheme="majorHAnsi" w:hAnsiTheme="majorHAnsi" w:cstheme="majorHAnsi"/>
          <w:sz w:val="24"/>
          <w:szCs w:val="24"/>
          <w:lang w:val="ru-MD"/>
        </w:rPr>
        <w:t>долг</w:t>
      </w:r>
      <w:r w:rsidR="00064A5A">
        <w:rPr>
          <w:rFonts w:asciiTheme="majorHAnsi" w:hAnsiTheme="majorHAnsi" w:cstheme="majorHAnsi"/>
          <w:sz w:val="24"/>
          <w:szCs w:val="24"/>
          <w:lang w:val="ru-MD"/>
        </w:rPr>
        <w:t>а</w:t>
      </w:r>
      <w:r w:rsidR="009B611F" w:rsidRPr="009B611F">
        <w:rPr>
          <w:rFonts w:asciiTheme="majorHAnsi" w:hAnsiTheme="majorHAnsi" w:cstheme="majorHAnsi"/>
          <w:sz w:val="24"/>
          <w:szCs w:val="24"/>
          <w:lang w:val="ru-MD"/>
        </w:rPr>
        <w:t xml:space="preserve">, </w:t>
      </w:r>
      <w:r w:rsidR="004C0A19" w:rsidRPr="009B611F">
        <w:rPr>
          <w:rFonts w:asciiTheme="majorHAnsi" w:hAnsiTheme="majorHAnsi" w:cstheme="majorHAnsi"/>
          <w:sz w:val="24"/>
          <w:szCs w:val="24"/>
          <w:lang w:val="ru-MD"/>
        </w:rPr>
        <w:t>не</w:t>
      </w:r>
      <w:r w:rsidR="009B611F" w:rsidRPr="009B611F">
        <w:rPr>
          <w:rFonts w:asciiTheme="majorHAnsi" w:hAnsiTheme="majorHAnsi" w:cstheme="majorHAnsi"/>
          <w:sz w:val="24"/>
          <w:szCs w:val="24"/>
          <w:lang w:val="ru-MD"/>
        </w:rPr>
        <w:t xml:space="preserve"> отражен</w:t>
      </w:r>
      <w:r w:rsidR="004C0A19" w:rsidRPr="009B611F">
        <w:rPr>
          <w:rFonts w:asciiTheme="majorHAnsi" w:hAnsiTheme="majorHAnsi" w:cstheme="majorHAnsi"/>
          <w:sz w:val="24"/>
          <w:szCs w:val="24"/>
          <w:lang w:val="ru-MD"/>
        </w:rPr>
        <w:t>но</w:t>
      </w:r>
      <w:r w:rsidR="00064A5A">
        <w:rPr>
          <w:rFonts w:asciiTheme="majorHAnsi" w:hAnsiTheme="majorHAnsi" w:cstheme="majorHAnsi"/>
          <w:sz w:val="24"/>
          <w:szCs w:val="24"/>
          <w:lang w:val="ru-MD"/>
        </w:rPr>
        <w:t>го</w:t>
      </w:r>
      <w:r w:rsidR="004C0A19" w:rsidRPr="009B611F">
        <w:rPr>
          <w:rFonts w:asciiTheme="majorHAnsi" w:hAnsiTheme="majorHAnsi" w:cstheme="majorHAnsi"/>
          <w:sz w:val="24"/>
          <w:szCs w:val="24"/>
          <w:lang w:val="ru-MD"/>
        </w:rPr>
        <w:t xml:space="preserve"> в первоначальных остатках, оценивается в 60,3 млн. ле</w:t>
      </w:r>
      <w:r w:rsidR="009B611F" w:rsidRPr="009B611F">
        <w:rPr>
          <w:rFonts w:asciiTheme="majorHAnsi" w:hAnsiTheme="majorHAnsi" w:cstheme="majorHAnsi"/>
          <w:sz w:val="24"/>
          <w:szCs w:val="24"/>
          <w:lang w:val="ru-MD"/>
        </w:rPr>
        <w:t>ев</w:t>
      </w:r>
      <w:r w:rsidR="00F169BE" w:rsidRPr="009B611F">
        <w:rPr>
          <w:rFonts w:asciiTheme="majorHAnsi" w:hAnsiTheme="majorHAnsi" w:cstheme="majorHAnsi"/>
          <w:sz w:val="24"/>
          <w:szCs w:val="24"/>
          <w:lang w:val="ru-MD"/>
        </w:rPr>
        <w:t xml:space="preserve">. </w:t>
      </w:r>
    </w:p>
    <w:p w14:paraId="3C49A3A6" w14:textId="29288F30" w:rsidR="0024423C" w:rsidRPr="0042471D" w:rsidRDefault="004C0A19" w:rsidP="00F747F0">
      <w:pPr>
        <w:pStyle w:val="a8"/>
        <w:spacing w:line="276" w:lineRule="auto"/>
        <w:jc w:val="both"/>
        <w:rPr>
          <w:rFonts w:asciiTheme="majorHAnsi" w:eastAsiaTheme="minorHAnsi" w:hAnsiTheme="majorHAnsi" w:cstheme="majorHAnsi"/>
          <w:sz w:val="24"/>
          <w:szCs w:val="24"/>
          <w:lang w:val="ru-MD"/>
        </w:rPr>
      </w:pPr>
      <w:r w:rsidRPr="0042471D">
        <w:rPr>
          <w:rFonts w:asciiTheme="majorHAnsi" w:eastAsiaTheme="minorHAnsi" w:hAnsiTheme="majorHAnsi" w:cstheme="majorHAnsi"/>
          <w:b/>
          <w:sz w:val="24"/>
          <w:szCs w:val="24"/>
          <w:lang w:val="ru-MD"/>
        </w:rPr>
        <w:t xml:space="preserve">Что касается отражения долгосрочных </w:t>
      </w:r>
      <w:r w:rsidR="004A4929" w:rsidRPr="0042471D">
        <w:rPr>
          <w:rFonts w:asciiTheme="majorHAnsi" w:eastAsiaTheme="minorHAnsi" w:hAnsiTheme="majorHAnsi" w:cstheme="majorHAnsi"/>
          <w:b/>
          <w:sz w:val="24"/>
          <w:szCs w:val="24"/>
          <w:lang w:val="ru-MD"/>
        </w:rPr>
        <w:t>обязательств</w:t>
      </w:r>
      <w:r w:rsidR="0042471D" w:rsidRPr="0042471D">
        <w:rPr>
          <w:rFonts w:asciiTheme="majorHAnsi" w:eastAsiaTheme="minorHAnsi" w:hAnsiTheme="majorHAnsi" w:cstheme="majorHAnsi"/>
          <w:b/>
          <w:sz w:val="24"/>
          <w:szCs w:val="24"/>
          <w:lang w:val="ru-MD"/>
        </w:rPr>
        <w:t>,</w:t>
      </w:r>
      <w:r w:rsidRPr="0042471D">
        <w:rPr>
          <w:rFonts w:asciiTheme="majorHAnsi" w:eastAsiaTheme="minorHAnsi" w:hAnsiTheme="majorHAnsi" w:cstheme="majorHAnsi"/>
          <w:b/>
          <w:sz w:val="24"/>
          <w:szCs w:val="24"/>
          <w:lang w:val="ru-MD"/>
        </w:rPr>
        <w:t xml:space="preserve"> </w:t>
      </w:r>
      <w:r w:rsidR="004A4929" w:rsidRPr="0042471D">
        <w:rPr>
          <w:rFonts w:asciiTheme="majorHAnsi" w:eastAsiaTheme="minorHAnsi" w:hAnsiTheme="majorHAnsi" w:cstheme="majorHAnsi"/>
          <w:sz w:val="24"/>
          <w:szCs w:val="24"/>
          <w:lang w:val="ru-MD"/>
        </w:rPr>
        <w:t>отмечаем</w:t>
      </w:r>
      <w:r w:rsidRPr="0042471D">
        <w:rPr>
          <w:rFonts w:asciiTheme="majorHAnsi" w:eastAsiaTheme="minorHAnsi" w:hAnsiTheme="majorHAnsi" w:cstheme="majorHAnsi"/>
          <w:sz w:val="24"/>
          <w:szCs w:val="24"/>
          <w:lang w:val="ru-MD"/>
        </w:rPr>
        <w:t>, что они пере</w:t>
      </w:r>
      <w:r w:rsidR="00012CF8">
        <w:rPr>
          <w:rFonts w:asciiTheme="majorHAnsi" w:eastAsiaTheme="minorHAnsi" w:hAnsiTheme="majorHAnsi" w:cstheme="majorHAnsi"/>
          <w:sz w:val="24"/>
          <w:szCs w:val="24"/>
          <w:lang w:val="ru-MD"/>
        </w:rPr>
        <w:t>нос</w:t>
      </w:r>
      <w:r w:rsidRPr="0042471D">
        <w:rPr>
          <w:rFonts w:asciiTheme="majorHAnsi" w:eastAsiaTheme="minorHAnsi" w:hAnsiTheme="majorHAnsi" w:cstheme="majorHAnsi"/>
          <w:sz w:val="24"/>
          <w:szCs w:val="24"/>
          <w:lang w:val="ru-MD"/>
        </w:rPr>
        <w:t>ят</w:t>
      </w:r>
      <w:r w:rsidR="00012CF8">
        <w:rPr>
          <w:rFonts w:asciiTheme="majorHAnsi" w:eastAsiaTheme="minorHAnsi" w:hAnsiTheme="majorHAnsi" w:cstheme="majorHAnsi"/>
          <w:sz w:val="24"/>
          <w:szCs w:val="24"/>
          <w:lang w:val="ru-MD"/>
        </w:rPr>
        <w:t>ся</w:t>
      </w:r>
      <w:r w:rsidRPr="0042471D">
        <w:rPr>
          <w:rFonts w:asciiTheme="majorHAnsi" w:eastAsiaTheme="minorHAnsi" w:hAnsiTheme="majorHAnsi" w:cstheme="majorHAnsi"/>
          <w:sz w:val="24"/>
          <w:szCs w:val="24"/>
          <w:lang w:val="ru-MD"/>
        </w:rPr>
        <w:t xml:space="preserve"> на внеб</w:t>
      </w:r>
      <w:r w:rsidR="004A4929" w:rsidRPr="0042471D">
        <w:rPr>
          <w:rFonts w:asciiTheme="majorHAnsi" w:eastAsiaTheme="minorHAnsi" w:hAnsiTheme="majorHAnsi" w:cstheme="majorHAnsi"/>
          <w:sz w:val="24"/>
          <w:szCs w:val="24"/>
          <w:lang w:val="ru-MD"/>
        </w:rPr>
        <w:t>алансо</w:t>
      </w:r>
      <w:r w:rsidRPr="0042471D">
        <w:rPr>
          <w:rFonts w:asciiTheme="majorHAnsi" w:eastAsiaTheme="minorHAnsi" w:hAnsiTheme="majorHAnsi" w:cstheme="majorHAnsi"/>
          <w:sz w:val="24"/>
          <w:szCs w:val="24"/>
          <w:lang w:val="ru-MD"/>
        </w:rPr>
        <w:t xml:space="preserve">вые счета для учета этих типов долгов. В конце каждого месяца суммы пенсий, установленных и не полученных бенефициаром в течение 12 месяцев подряд, приостанавливаются и отражаются на </w:t>
      </w:r>
      <w:r w:rsidR="004A4929" w:rsidRPr="0042471D">
        <w:rPr>
          <w:rFonts w:asciiTheme="majorHAnsi" w:eastAsiaTheme="minorHAnsi" w:hAnsiTheme="majorHAnsi" w:cstheme="majorHAnsi"/>
          <w:sz w:val="24"/>
          <w:szCs w:val="24"/>
          <w:lang w:val="ru-MD"/>
        </w:rPr>
        <w:t>внебалансовых</w:t>
      </w:r>
      <w:r w:rsidRPr="0042471D">
        <w:rPr>
          <w:rFonts w:asciiTheme="majorHAnsi" w:eastAsiaTheme="minorHAnsi" w:hAnsiTheme="majorHAnsi" w:cstheme="majorHAnsi"/>
          <w:sz w:val="24"/>
          <w:szCs w:val="24"/>
          <w:lang w:val="ru-MD"/>
        </w:rPr>
        <w:t xml:space="preserve"> счетах. В случае возобновления платежа по заяв</w:t>
      </w:r>
      <w:r w:rsidR="004A4929" w:rsidRPr="0042471D">
        <w:rPr>
          <w:rFonts w:asciiTheme="majorHAnsi" w:eastAsiaTheme="minorHAnsi" w:hAnsiTheme="majorHAnsi" w:cstheme="majorHAnsi"/>
          <w:sz w:val="24"/>
          <w:szCs w:val="24"/>
          <w:lang w:val="ru-MD"/>
        </w:rPr>
        <w:t>лению</w:t>
      </w:r>
      <w:r w:rsidRPr="0042471D">
        <w:rPr>
          <w:rFonts w:asciiTheme="majorHAnsi" w:eastAsiaTheme="minorHAnsi" w:hAnsiTheme="majorHAnsi" w:cstheme="majorHAnsi"/>
          <w:sz w:val="24"/>
          <w:szCs w:val="24"/>
          <w:lang w:val="ru-MD"/>
        </w:rPr>
        <w:t xml:space="preserve"> бенефициар</w:t>
      </w:r>
      <w:r w:rsidR="004A4929" w:rsidRPr="0042471D">
        <w:rPr>
          <w:rFonts w:asciiTheme="majorHAnsi" w:eastAsiaTheme="minorHAnsi" w:hAnsiTheme="majorHAnsi" w:cstheme="majorHAnsi"/>
          <w:sz w:val="24"/>
          <w:szCs w:val="24"/>
          <w:lang w:val="ru-MD"/>
        </w:rPr>
        <w:t>а</w:t>
      </w:r>
      <w:r w:rsidRPr="0042471D">
        <w:rPr>
          <w:rFonts w:asciiTheme="majorHAnsi" w:eastAsiaTheme="minorHAnsi" w:hAnsiTheme="majorHAnsi" w:cstheme="majorHAnsi"/>
          <w:sz w:val="24"/>
          <w:szCs w:val="24"/>
          <w:lang w:val="ru-MD"/>
        </w:rPr>
        <w:t>, остаток задолженности по приостановленным платежам уменьшается на сумму возобновленных выплат</w:t>
      </w:r>
      <w:r w:rsidR="0024423C" w:rsidRPr="0042471D">
        <w:rPr>
          <w:rFonts w:asciiTheme="majorHAnsi" w:eastAsiaTheme="minorHAnsi" w:hAnsiTheme="majorHAnsi" w:cstheme="majorHAnsi"/>
          <w:sz w:val="24"/>
          <w:szCs w:val="24"/>
          <w:lang w:val="ru-MD"/>
        </w:rPr>
        <w:t>.</w:t>
      </w:r>
    </w:p>
    <w:p w14:paraId="7017FA22" w14:textId="24C67382" w:rsidR="00F169BE" w:rsidRPr="0042471D" w:rsidRDefault="004C0A19" w:rsidP="00F747F0">
      <w:pPr>
        <w:pStyle w:val="a8"/>
        <w:spacing w:line="276" w:lineRule="auto"/>
        <w:jc w:val="both"/>
        <w:rPr>
          <w:rFonts w:asciiTheme="majorHAnsi" w:eastAsiaTheme="minorHAnsi" w:hAnsiTheme="majorHAnsi" w:cstheme="majorHAnsi"/>
          <w:sz w:val="24"/>
          <w:szCs w:val="24"/>
          <w:lang w:val="ru-MD"/>
        </w:rPr>
      </w:pPr>
      <w:r w:rsidRPr="0042471D">
        <w:rPr>
          <w:rFonts w:asciiTheme="majorHAnsi" w:eastAsiaTheme="minorHAnsi" w:hAnsiTheme="majorHAnsi" w:cstheme="majorHAnsi"/>
          <w:sz w:val="24"/>
          <w:szCs w:val="24"/>
          <w:lang w:val="ru-MD"/>
        </w:rPr>
        <w:t xml:space="preserve">Отражение </w:t>
      </w:r>
      <w:r w:rsidR="0042471D" w:rsidRPr="0042471D">
        <w:rPr>
          <w:rFonts w:asciiTheme="majorHAnsi" w:eastAsiaTheme="minorHAnsi" w:hAnsiTheme="majorHAnsi" w:cstheme="majorHAnsi"/>
          <w:sz w:val="24"/>
          <w:szCs w:val="24"/>
          <w:lang w:val="ru-MD"/>
        </w:rPr>
        <w:t>обязательств</w:t>
      </w:r>
      <w:r w:rsidRPr="0042471D">
        <w:rPr>
          <w:rFonts w:asciiTheme="majorHAnsi" w:eastAsiaTheme="minorHAnsi" w:hAnsiTheme="majorHAnsi" w:cstheme="majorHAnsi"/>
          <w:sz w:val="24"/>
          <w:szCs w:val="24"/>
          <w:lang w:val="ru-MD"/>
        </w:rPr>
        <w:t xml:space="preserve"> по приостановленным платежам на </w:t>
      </w:r>
      <w:r w:rsidR="004A4929" w:rsidRPr="0042471D">
        <w:rPr>
          <w:rFonts w:asciiTheme="majorHAnsi" w:eastAsiaTheme="minorHAnsi" w:hAnsiTheme="majorHAnsi" w:cstheme="majorHAnsi"/>
          <w:sz w:val="24"/>
          <w:szCs w:val="24"/>
          <w:lang w:val="ru-MD"/>
        </w:rPr>
        <w:t>внебалансовых</w:t>
      </w:r>
      <w:r w:rsidRPr="0042471D">
        <w:rPr>
          <w:rFonts w:asciiTheme="majorHAnsi" w:eastAsiaTheme="minorHAnsi" w:hAnsiTheme="majorHAnsi" w:cstheme="majorHAnsi"/>
          <w:sz w:val="24"/>
          <w:szCs w:val="24"/>
          <w:lang w:val="ru-MD"/>
        </w:rPr>
        <w:t xml:space="preserve"> счетах </w:t>
      </w:r>
      <w:r w:rsidR="0042471D" w:rsidRPr="0042471D">
        <w:rPr>
          <w:rFonts w:asciiTheme="majorHAnsi" w:eastAsiaTheme="minorHAnsi" w:hAnsiTheme="majorHAnsi" w:cstheme="majorHAnsi"/>
          <w:sz w:val="24"/>
          <w:szCs w:val="24"/>
          <w:lang w:val="ru-MD"/>
        </w:rPr>
        <w:t>осуществляется</w:t>
      </w:r>
      <w:r w:rsidRPr="0042471D">
        <w:rPr>
          <w:rFonts w:asciiTheme="majorHAnsi" w:eastAsiaTheme="minorHAnsi" w:hAnsiTheme="majorHAnsi" w:cstheme="majorHAnsi"/>
          <w:sz w:val="24"/>
          <w:szCs w:val="24"/>
          <w:lang w:val="ru-MD"/>
        </w:rPr>
        <w:t xml:space="preserve"> с 01.01.2021, после </w:t>
      </w:r>
      <w:r w:rsidR="0042471D" w:rsidRPr="0042471D">
        <w:rPr>
          <w:rFonts w:asciiTheme="majorHAnsi" w:eastAsiaTheme="minorHAnsi" w:hAnsiTheme="majorHAnsi" w:cstheme="majorHAnsi"/>
          <w:sz w:val="24"/>
          <w:szCs w:val="24"/>
          <w:lang w:val="ru-MD"/>
        </w:rPr>
        <w:t>внедр</w:t>
      </w:r>
      <w:r w:rsidRPr="0042471D">
        <w:rPr>
          <w:rFonts w:asciiTheme="majorHAnsi" w:eastAsiaTheme="minorHAnsi" w:hAnsiTheme="majorHAnsi" w:cstheme="majorHAnsi"/>
          <w:sz w:val="24"/>
          <w:szCs w:val="24"/>
          <w:lang w:val="ru-MD"/>
        </w:rPr>
        <w:t xml:space="preserve">ения </w:t>
      </w:r>
      <w:r w:rsidR="0042471D" w:rsidRPr="0042471D">
        <w:rPr>
          <w:rFonts w:asciiTheme="majorHAnsi" w:eastAsiaTheme="minorHAnsi" w:hAnsiTheme="majorHAnsi" w:cstheme="majorHAnsi"/>
          <w:sz w:val="24"/>
          <w:szCs w:val="24"/>
          <w:lang w:val="ru-MD"/>
        </w:rPr>
        <w:t>правитель</w:t>
      </w:r>
      <w:r w:rsidRPr="0042471D">
        <w:rPr>
          <w:rFonts w:asciiTheme="majorHAnsi" w:eastAsiaTheme="minorHAnsi" w:hAnsiTheme="majorHAnsi" w:cstheme="majorHAnsi"/>
          <w:sz w:val="24"/>
          <w:szCs w:val="24"/>
          <w:lang w:val="ru-MD"/>
        </w:rPr>
        <w:t xml:space="preserve">ственной </w:t>
      </w:r>
      <w:r w:rsidR="0042471D" w:rsidRPr="0042471D">
        <w:rPr>
          <w:rFonts w:asciiTheme="majorHAnsi" w:eastAsiaTheme="minorHAnsi" w:hAnsiTheme="majorHAnsi" w:cstheme="majorHAnsi"/>
          <w:sz w:val="24"/>
          <w:szCs w:val="24"/>
          <w:lang w:val="ru-MD"/>
        </w:rPr>
        <w:t>услуги</w:t>
      </w:r>
      <w:r w:rsidRPr="0042471D">
        <w:rPr>
          <w:rFonts w:asciiTheme="majorHAnsi" w:eastAsiaTheme="minorHAnsi" w:hAnsiTheme="majorHAnsi" w:cstheme="majorHAnsi"/>
          <w:sz w:val="24"/>
          <w:szCs w:val="24"/>
          <w:lang w:val="ru-MD"/>
        </w:rPr>
        <w:t xml:space="preserve"> электронных платежей (MPay). Этот новый подход предоставляет пользователям отчеты, </w:t>
      </w:r>
      <w:r w:rsidR="0042471D" w:rsidRPr="0042471D">
        <w:rPr>
          <w:rFonts w:asciiTheme="majorHAnsi" w:eastAsiaTheme="minorHAnsi" w:hAnsiTheme="majorHAnsi" w:cstheme="majorHAnsi"/>
          <w:sz w:val="24"/>
          <w:szCs w:val="24"/>
          <w:lang w:val="ru-MD"/>
        </w:rPr>
        <w:t>важн</w:t>
      </w:r>
      <w:r w:rsidRPr="0042471D">
        <w:rPr>
          <w:rFonts w:asciiTheme="majorHAnsi" w:eastAsiaTheme="minorHAnsi" w:hAnsiTheme="majorHAnsi" w:cstheme="majorHAnsi"/>
          <w:sz w:val="24"/>
          <w:szCs w:val="24"/>
          <w:lang w:val="ru-MD"/>
        </w:rPr>
        <w:t xml:space="preserve">ую информацию о реальных обязательствах НКСС </w:t>
      </w:r>
      <w:r w:rsidR="0042471D" w:rsidRPr="0042471D">
        <w:rPr>
          <w:rFonts w:asciiTheme="majorHAnsi" w:eastAsiaTheme="minorHAnsi" w:hAnsiTheme="majorHAnsi" w:cstheme="majorHAnsi"/>
          <w:sz w:val="24"/>
          <w:szCs w:val="24"/>
          <w:lang w:val="ru-MD"/>
        </w:rPr>
        <w:t>перед</w:t>
      </w:r>
      <w:r w:rsidRPr="0042471D">
        <w:rPr>
          <w:rFonts w:asciiTheme="majorHAnsi" w:eastAsiaTheme="minorHAnsi" w:hAnsiTheme="majorHAnsi" w:cstheme="majorHAnsi"/>
          <w:sz w:val="24"/>
          <w:szCs w:val="24"/>
          <w:lang w:val="ru-MD"/>
        </w:rPr>
        <w:t xml:space="preserve"> получателям</w:t>
      </w:r>
      <w:r w:rsidR="0042471D" w:rsidRPr="0042471D">
        <w:rPr>
          <w:rFonts w:asciiTheme="majorHAnsi" w:eastAsiaTheme="minorHAnsi" w:hAnsiTheme="majorHAnsi" w:cstheme="majorHAnsi"/>
          <w:sz w:val="24"/>
          <w:szCs w:val="24"/>
          <w:lang w:val="ru-MD"/>
        </w:rPr>
        <w:t>и</w:t>
      </w:r>
      <w:r w:rsidRPr="0042471D">
        <w:rPr>
          <w:rFonts w:asciiTheme="majorHAnsi" w:eastAsiaTheme="minorHAnsi" w:hAnsiTheme="majorHAnsi" w:cstheme="majorHAnsi"/>
          <w:sz w:val="24"/>
          <w:szCs w:val="24"/>
          <w:lang w:val="ru-MD"/>
        </w:rPr>
        <w:t xml:space="preserve"> пособий</w:t>
      </w:r>
      <w:r w:rsidR="0042471D" w:rsidRPr="0042471D">
        <w:rPr>
          <w:rFonts w:asciiTheme="majorHAnsi" w:eastAsiaTheme="minorHAnsi" w:hAnsiTheme="majorHAnsi" w:cstheme="majorHAnsi"/>
          <w:sz w:val="24"/>
          <w:szCs w:val="24"/>
          <w:lang w:val="ru-MD"/>
        </w:rPr>
        <w:t>,</w:t>
      </w:r>
      <w:r w:rsidRPr="0042471D">
        <w:rPr>
          <w:rFonts w:asciiTheme="majorHAnsi" w:eastAsiaTheme="minorHAnsi" w:hAnsiTheme="majorHAnsi" w:cstheme="majorHAnsi"/>
          <w:sz w:val="24"/>
          <w:szCs w:val="24"/>
          <w:lang w:val="ru-MD"/>
        </w:rPr>
        <w:t xml:space="preserve"> и является полным источником для прогнозирования </w:t>
      </w:r>
      <w:r w:rsidR="00012CF8" w:rsidRPr="0042471D">
        <w:rPr>
          <w:rFonts w:asciiTheme="majorHAnsi" w:eastAsiaTheme="minorHAnsi" w:hAnsiTheme="majorHAnsi" w:cstheme="majorHAnsi"/>
          <w:sz w:val="24"/>
          <w:szCs w:val="24"/>
          <w:lang w:val="ru-MD"/>
        </w:rPr>
        <w:t>ресурсов</w:t>
      </w:r>
      <w:r w:rsidR="00012CF8">
        <w:rPr>
          <w:rFonts w:asciiTheme="majorHAnsi" w:eastAsiaTheme="minorHAnsi" w:hAnsiTheme="majorHAnsi" w:cstheme="majorHAnsi"/>
          <w:sz w:val="24"/>
          <w:szCs w:val="24"/>
          <w:lang w:val="ru-MD"/>
        </w:rPr>
        <w:t>,</w:t>
      </w:r>
      <w:r w:rsidR="00012CF8" w:rsidRPr="0042471D">
        <w:rPr>
          <w:rFonts w:asciiTheme="majorHAnsi" w:eastAsiaTheme="minorHAnsi" w:hAnsiTheme="majorHAnsi" w:cstheme="majorHAnsi"/>
          <w:sz w:val="24"/>
          <w:szCs w:val="24"/>
          <w:lang w:val="ru-MD"/>
        </w:rPr>
        <w:t xml:space="preserve"> </w:t>
      </w:r>
      <w:r w:rsidR="0042471D" w:rsidRPr="0042471D">
        <w:rPr>
          <w:rFonts w:asciiTheme="majorHAnsi" w:eastAsiaTheme="minorHAnsi" w:hAnsiTheme="majorHAnsi" w:cstheme="majorHAnsi"/>
          <w:sz w:val="24"/>
          <w:szCs w:val="24"/>
          <w:lang w:val="ru-MD"/>
        </w:rPr>
        <w:t xml:space="preserve">необходимых </w:t>
      </w:r>
      <w:r w:rsidRPr="0042471D">
        <w:rPr>
          <w:rFonts w:asciiTheme="majorHAnsi" w:eastAsiaTheme="minorHAnsi" w:hAnsiTheme="majorHAnsi" w:cstheme="majorHAnsi"/>
          <w:sz w:val="24"/>
          <w:szCs w:val="24"/>
          <w:lang w:val="ru-MD"/>
        </w:rPr>
        <w:t xml:space="preserve">для непрерывности операций и </w:t>
      </w:r>
      <w:r w:rsidR="0042471D" w:rsidRPr="0042471D">
        <w:rPr>
          <w:rFonts w:asciiTheme="majorHAnsi" w:eastAsiaTheme="minorHAnsi" w:hAnsiTheme="majorHAnsi" w:cstheme="majorHAnsi"/>
          <w:sz w:val="24"/>
          <w:szCs w:val="24"/>
          <w:lang w:val="ru-MD"/>
        </w:rPr>
        <w:t>выполн</w:t>
      </w:r>
      <w:r w:rsidRPr="0042471D">
        <w:rPr>
          <w:rFonts w:asciiTheme="majorHAnsi" w:eastAsiaTheme="minorHAnsi" w:hAnsiTheme="majorHAnsi" w:cstheme="majorHAnsi"/>
          <w:sz w:val="24"/>
          <w:szCs w:val="24"/>
          <w:lang w:val="ru-MD"/>
        </w:rPr>
        <w:t>ения об</w:t>
      </w:r>
      <w:r w:rsidR="0042471D" w:rsidRPr="0042471D">
        <w:rPr>
          <w:rFonts w:asciiTheme="majorHAnsi" w:eastAsiaTheme="minorHAnsi" w:hAnsiTheme="majorHAnsi" w:cstheme="majorHAnsi"/>
          <w:sz w:val="24"/>
          <w:szCs w:val="24"/>
          <w:lang w:val="ru-MD"/>
        </w:rPr>
        <w:t>язанностей.</w:t>
      </w:r>
      <w:r w:rsidR="005D118D" w:rsidRPr="0042471D">
        <w:rPr>
          <w:rFonts w:asciiTheme="majorHAnsi" w:eastAsiaTheme="minorHAnsi" w:hAnsiTheme="majorHAnsi" w:cstheme="majorHAnsi"/>
          <w:sz w:val="24"/>
          <w:szCs w:val="24"/>
          <w:lang w:val="ru-MD"/>
        </w:rPr>
        <w:t xml:space="preserve"> </w:t>
      </w:r>
    </w:p>
    <w:p w14:paraId="62E3DA98" w14:textId="5757A2AE" w:rsidR="005F3B9D" w:rsidRPr="00E82CC1" w:rsidRDefault="0042471D" w:rsidP="00814A01">
      <w:pPr>
        <w:pStyle w:val="a8"/>
        <w:spacing w:line="276" w:lineRule="auto"/>
        <w:jc w:val="right"/>
        <w:rPr>
          <w:rFonts w:asciiTheme="majorHAnsi" w:eastAsiaTheme="minorHAnsi" w:hAnsiTheme="majorHAnsi" w:cstheme="majorHAnsi"/>
          <w:b/>
          <w:sz w:val="24"/>
          <w:szCs w:val="24"/>
          <w:lang w:val="ro-RO"/>
        </w:rPr>
      </w:pPr>
      <w:r>
        <w:rPr>
          <w:rFonts w:asciiTheme="majorHAnsi" w:eastAsiaTheme="minorHAnsi" w:hAnsiTheme="majorHAnsi" w:cstheme="majorHAnsi"/>
          <w:b/>
          <w:sz w:val="24"/>
          <w:szCs w:val="24"/>
          <w:lang w:val="ro-RO"/>
        </w:rPr>
        <w:t>Таблица №</w:t>
      </w:r>
      <w:r w:rsidR="00814A01" w:rsidRPr="00E82CC1">
        <w:rPr>
          <w:rFonts w:asciiTheme="majorHAnsi" w:eastAsiaTheme="minorHAnsi" w:hAnsiTheme="majorHAnsi" w:cstheme="majorHAnsi"/>
          <w:b/>
          <w:sz w:val="24"/>
          <w:szCs w:val="24"/>
          <w:lang w:val="ro-RO"/>
        </w:rPr>
        <w:t>1</w:t>
      </w:r>
    </w:p>
    <w:p w14:paraId="5A45D6F4" w14:textId="17B8B415" w:rsidR="00D04FA4" w:rsidRPr="0017514D" w:rsidRDefault="004C0A19" w:rsidP="00814A01">
      <w:pPr>
        <w:pStyle w:val="a8"/>
        <w:spacing w:line="276" w:lineRule="auto"/>
        <w:jc w:val="center"/>
        <w:rPr>
          <w:rFonts w:asciiTheme="majorHAnsi" w:eastAsiaTheme="minorHAnsi" w:hAnsiTheme="majorHAnsi" w:cstheme="majorHAnsi"/>
          <w:b/>
          <w:sz w:val="24"/>
          <w:szCs w:val="24"/>
          <w:lang w:val="ru-MD"/>
        </w:rPr>
      </w:pPr>
      <w:r w:rsidRPr="0017514D">
        <w:rPr>
          <w:rFonts w:asciiTheme="majorHAnsi" w:eastAsiaTheme="minorHAnsi" w:hAnsiTheme="majorHAnsi" w:cstheme="majorHAnsi"/>
          <w:b/>
          <w:sz w:val="24"/>
          <w:szCs w:val="24"/>
          <w:lang w:val="ru-MD"/>
        </w:rPr>
        <w:t xml:space="preserve">Информация о приостановленных </w:t>
      </w:r>
      <w:r w:rsidR="0042471D" w:rsidRPr="0017514D">
        <w:rPr>
          <w:rFonts w:asciiTheme="majorHAnsi" w:eastAsiaTheme="minorHAnsi" w:hAnsiTheme="majorHAnsi" w:cstheme="majorHAnsi"/>
          <w:b/>
          <w:sz w:val="24"/>
          <w:szCs w:val="24"/>
          <w:lang w:val="ru-MD"/>
        </w:rPr>
        <w:t>обязательствах</w:t>
      </w:r>
      <w:r w:rsidRPr="0017514D">
        <w:rPr>
          <w:rFonts w:asciiTheme="majorHAnsi" w:eastAsiaTheme="minorHAnsi" w:hAnsiTheme="majorHAnsi" w:cstheme="majorHAnsi"/>
          <w:b/>
          <w:sz w:val="24"/>
          <w:szCs w:val="24"/>
          <w:lang w:val="ru-MD"/>
        </w:rPr>
        <w:t xml:space="preserve"> перед получателями социальных пособий </w:t>
      </w:r>
    </w:p>
    <w:tbl>
      <w:tblPr>
        <w:tblW w:w="9540" w:type="dxa"/>
        <w:jc w:val="center"/>
        <w:tblLook w:val="04A0" w:firstRow="1" w:lastRow="0" w:firstColumn="1" w:lastColumn="0" w:noHBand="0" w:noVBand="1"/>
      </w:tblPr>
      <w:tblGrid>
        <w:gridCol w:w="5575"/>
        <w:gridCol w:w="1535"/>
        <w:gridCol w:w="2430"/>
      </w:tblGrid>
      <w:tr w:rsidR="0042471D" w:rsidRPr="00EC7F99" w14:paraId="154C6622" w14:textId="77777777" w:rsidTr="00003CD1">
        <w:trPr>
          <w:trHeight w:val="20"/>
          <w:jc w:val="center"/>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3165" w14:textId="155407B6" w:rsidR="005F3B9D" w:rsidRPr="0017514D" w:rsidRDefault="0042471D" w:rsidP="0042471D">
            <w:pPr>
              <w:spacing w:after="0" w:line="240" w:lineRule="auto"/>
              <w:jc w:val="center"/>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Тип пособия</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6CF7D8F7" w14:textId="1E689E3E" w:rsidR="005F3B9D" w:rsidRPr="0017514D" w:rsidRDefault="0042471D" w:rsidP="0042471D">
            <w:pPr>
              <w:spacing w:after="0" w:line="240" w:lineRule="auto"/>
              <w:jc w:val="center"/>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Период отражения</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7B4B5D6F" w14:textId="34C95FBD" w:rsidR="005F3B9D" w:rsidRPr="0017514D" w:rsidRDefault="0042471D" w:rsidP="0042471D">
            <w:pPr>
              <w:spacing w:after="0" w:line="240" w:lineRule="auto"/>
              <w:jc w:val="center"/>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Сумма долга на конец</w:t>
            </w:r>
            <w:r w:rsidR="005F3B9D" w:rsidRPr="0017514D">
              <w:rPr>
                <w:rFonts w:asciiTheme="majorHAnsi" w:eastAsia="Times New Roman" w:hAnsiTheme="majorHAnsi" w:cstheme="majorHAnsi"/>
                <w:b/>
                <w:color w:val="000000"/>
                <w:sz w:val="24"/>
                <w:szCs w:val="24"/>
                <w:lang w:val="ru-MD"/>
              </w:rPr>
              <w:t xml:space="preserve"> 2021</w:t>
            </w:r>
            <w:r w:rsidRPr="0017514D">
              <w:rPr>
                <w:rFonts w:asciiTheme="majorHAnsi" w:eastAsia="Times New Roman" w:hAnsiTheme="majorHAnsi" w:cstheme="majorHAnsi"/>
                <w:b/>
                <w:color w:val="000000"/>
                <w:sz w:val="24"/>
                <w:szCs w:val="24"/>
                <w:lang w:val="ru-MD"/>
              </w:rPr>
              <w:t xml:space="preserve"> года</w:t>
            </w:r>
            <w:r w:rsidR="00EE4E5A" w:rsidRPr="0017514D">
              <w:rPr>
                <w:rFonts w:asciiTheme="majorHAnsi" w:eastAsia="Times New Roman" w:hAnsiTheme="majorHAnsi" w:cstheme="majorHAnsi"/>
                <w:b/>
                <w:color w:val="000000"/>
                <w:sz w:val="24"/>
                <w:szCs w:val="24"/>
                <w:lang w:val="ru-MD"/>
              </w:rPr>
              <w:t xml:space="preserve">, </w:t>
            </w:r>
            <w:r w:rsidRPr="0017514D">
              <w:rPr>
                <w:rFonts w:asciiTheme="majorHAnsi" w:eastAsia="Times New Roman" w:hAnsiTheme="majorHAnsi" w:cstheme="majorHAnsi"/>
                <w:b/>
                <w:color w:val="000000"/>
                <w:sz w:val="24"/>
                <w:szCs w:val="24"/>
                <w:lang w:val="ru-MD"/>
              </w:rPr>
              <w:t>леев</w:t>
            </w:r>
          </w:p>
        </w:tc>
      </w:tr>
      <w:tr w:rsidR="00003CD1" w:rsidRPr="0017514D" w14:paraId="456B268C"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2EF6F51A" w14:textId="378D1B31" w:rsidR="00003CD1" w:rsidRPr="0017514D" w:rsidRDefault="00003CD1" w:rsidP="00003CD1">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Пенсии государственного социального страхования</w:t>
            </w:r>
          </w:p>
        </w:tc>
        <w:tc>
          <w:tcPr>
            <w:tcW w:w="1535" w:type="dxa"/>
            <w:tcBorders>
              <w:top w:val="nil"/>
              <w:left w:val="nil"/>
              <w:bottom w:val="single" w:sz="4" w:space="0" w:color="auto"/>
              <w:right w:val="single" w:sz="4" w:space="0" w:color="auto"/>
            </w:tcBorders>
            <w:shd w:val="clear" w:color="auto" w:fill="auto"/>
            <w:noWrap/>
            <w:vAlign w:val="bottom"/>
            <w:hideMark/>
          </w:tcPr>
          <w:p w14:paraId="5325BC9D" w14:textId="289DE908"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08-12</w:t>
            </w:r>
          </w:p>
        </w:tc>
        <w:tc>
          <w:tcPr>
            <w:tcW w:w="2430" w:type="dxa"/>
            <w:tcBorders>
              <w:top w:val="nil"/>
              <w:left w:val="nil"/>
              <w:bottom w:val="single" w:sz="4" w:space="0" w:color="auto"/>
              <w:right w:val="single" w:sz="4" w:space="0" w:color="auto"/>
            </w:tcBorders>
            <w:shd w:val="clear" w:color="auto" w:fill="auto"/>
            <w:noWrap/>
            <w:vAlign w:val="bottom"/>
            <w:hideMark/>
          </w:tcPr>
          <w:p w14:paraId="69C1A887"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3 312 139,09</w:t>
            </w:r>
          </w:p>
        </w:tc>
      </w:tr>
      <w:tr w:rsidR="00003CD1" w:rsidRPr="0017514D" w14:paraId="79B257E1"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3AB2AB17" w14:textId="5E2FFFA2" w:rsidR="00003CD1" w:rsidRPr="0017514D" w:rsidRDefault="00003CD1" w:rsidP="00003CD1">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Государственные социальные пособия</w:t>
            </w:r>
          </w:p>
        </w:tc>
        <w:tc>
          <w:tcPr>
            <w:tcW w:w="1535" w:type="dxa"/>
            <w:tcBorders>
              <w:top w:val="nil"/>
              <w:left w:val="nil"/>
              <w:bottom w:val="single" w:sz="4" w:space="0" w:color="auto"/>
              <w:right w:val="single" w:sz="4" w:space="0" w:color="auto"/>
            </w:tcBorders>
            <w:shd w:val="clear" w:color="auto" w:fill="auto"/>
            <w:noWrap/>
            <w:vAlign w:val="bottom"/>
            <w:hideMark/>
          </w:tcPr>
          <w:p w14:paraId="735A7036" w14:textId="021B320D"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08-12</w:t>
            </w:r>
          </w:p>
        </w:tc>
        <w:tc>
          <w:tcPr>
            <w:tcW w:w="2430" w:type="dxa"/>
            <w:tcBorders>
              <w:top w:val="nil"/>
              <w:left w:val="nil"/>
              <w:bottom w:val="single" w:sz="4" w:space="0" w:color="auto"/>
              <w:right w:val="single" w:sz="4" w:space="0" w:color="auto"/>
            </w:tcBorders>
            <w:shd w:val="clear" w:color="auto" w:fill="auto"/>
            <w:noWrap/>
            <w:vAlign w:val="bottom"/>
            <w:hideMark/>
          </w:tcPr>
          <w:p w14:paraId="6F8FC62B"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737 922,96</w:t>
            </w:r>
          </w:p>
        </w:tc>
      </w:tr>
      <w:tr w:rsidR="00003CD1" w:rsidRPr="0017514D" w14:paraId="1E5BFBF1"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49E2411B" w14:textId="3A3A3362" w:rsidR="00003CD1" w:rsidRPr="0017514D" w:rsidRDefault="00003CD1" w:rsidP="004C73CE">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Финансовая по</w:t>
            </w:r>
            <w:r w:rsidR="004C73CE" w:rsidRPr="0017514D">
              <w:rPr>
                <w:rFonts w:asciiTheme="majorHAnsi" w:hAnsiTheme="majorHAnsi" w:cstheme="majorHAnsi"/>
                <w:sz w:val="24"/>
                <w:szCs w:val="24"/>
                <w:lang w:val="ru-MD"/>
              </w:rPr>
              <w:t>мощь</w:t>
            </w:r>
          </w:p>
        </w:tc>
        <w:tc>
          <w:tcPr>
            <w:tcW w:w="1535" w:type="dxa"/>
            <w:tcBorders>
              <w:top w:val="nil"/>
              <w:left w:val="nil"/>
              <w:bottom w:val="single" w:sz="4" w:space="0" w:color="auto"/>
              <w:right w:val="single" w:sz="4" w:space="0" w:color="auto"/>
            </w:tcBorders>
            <w:shd w:val="clear" w:color="auto" w:fill="auto"/>
            <w:noWrap/>
            <w:vAlign w:val="bottom"/>
            <w:hideMark/>
          </w:tcPr>
          <w:p w14:paraId="07E89815" w14:textId="5148D58B"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09-12</w:t>
            </w:r>
          </w:p>
        </w:tc>
        <w:tc>
          <w:tcPr>
            <w:tcW w:w="2430" w:type="dxa"/>
            <w:tcBorders>
              <w:top w:val="nil"/>
              <w:left w:val="nil"/>
              <w:bottom w:val="single" w:sz="4" w:space="0" w:color="auto"/>
              <w:right w:val="single" w:sz="4" w:space="0" w:color="auto"/>
            </w:tcBorders>
            <w:shd w:val="clear" w:color="auto" w:fill="auto"/>
            <w:noWrap/>
            <w:vAlign w:val="bottom"/>
            <w:hideMark/>
          </w:tcPr>
          <w:p w14:paraId="011F06FE"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189 501,31</w:t>
            </w:r>
          </w:p>
        </w:tc>
      </w:tr>
      <w:tr w:rsidR="00003CD1" w:rsidRPr="0017514D" w14:paraId="245544C9"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49DD12D6" w14:textId="0D34ABEC" w:rsidR="00003CD1" w:rsidRPr="0017514D" w:rsidRDefault="00003CD1" w:rsidP="00003CD1">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Денежная компенсация</w:t>
            </w:r>
          </w:p>
        </w:tc>
        <w:tc>
          <w:tcPr>
            <w:tcW w:w="1535" w:type="dxa"/>
            <w:tcBorders>
              <w:top w:val="nil"/>
              <w:left w:val="nil"/>
              <w:bottom w:val="single" w:sz="4" w:space="0" w:color="auto"/>
              <w:right w:val="single" w:sz="4" w:space="0" w:color="auto"/>
            </w:tcBorders>
            <w:shd w:val="clear" w:color="auto" w:fill="auto"/>
            <w:noWrap/>
            <w:vAlign w:val="bottom"/>
            <w:hideMark/>
          </w:tcPr>
          <w:p w14:paraId="41286941" w14:textId="6BB20F09"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11</w:t>
            </w:r>
          </w:p>
        </w:tc>
        <w:tc>
          <w:tcPr>
            <w:tcW w:w="2430" w:type="dxa"/>
            <w:tcBorders>
              <w:top w:val="nil"/>
              <w:left w:val="nil"/>
              <w:bottom w:val="single" w:sz="4" w:space="0" w:color="auto"/>
              <w:right w:val="single" w:sz="4" w:space="0" w:color="auto"/>
            </w:tcBorders>
            <w:shd w:val="clear" w:color="auto" w:fill="auto"/>
            <w:noWrap/>
            <w:vAlign w:val="bottom"/>
            <w:hideMark/>
          </w:tcPr>
          <w:p w14:paraId="465ACC1D"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35 714,98</w:t>
            </w:r>
          </w:p>
        </w:tc>
      </w:tr>
      <w:tr w:rsidR="00003CD1" w:rsidRPr="0017514D" w14:paraId="48191BB6"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763C9B19" w14:textId="74F20A8B" w:rsidR="00003CD1" w:rsidRPr="0017514D" w:rsidRDefault="00003CD1" w:rsidP="00003CD1">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Особые заслуги</w:t>
            </w:r>
          </w:p>
        </w:tc>
        <w:tc>
          <w:tcPr>
            <w:tcW w:w="1535" w:type="dxa"/>
            <w:tcBorders>
              <w:top w:val="nil"/>
              <w:left w:val="nil"/>
              <w:bottom w:val="single" w:sz="4" w:space="0" w:color="auto"/>
              <w:right w:val="single" w:sz="4" w:space="0" w:color="auto"/>
            </w:tcBorders>
            <w:shd w:val="clear" w:color="auto" w:fill="auto"/>
            <w:noWrap/>
            <w:vAlign w:val="bottom"/>
            <w:hideMark/>
          </w:tcPr>
          <w:p w14:paraId="0E17043F" w14:textId="7DB15BE6"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11-12</w:t>
            </w:r>
          </w:p>
        </w:tc>
        <w:tc>
          <w:tcPr>
            <w:tcW w:w="2430" w:type="dxa"/>
            <w:tcBorders>
              <w:top w:val="nil"/>
              <w:left w:val="nil"/>
              <w:bottom w:val="single" w:sz="4" w:space="0" w:color="auto"/>
              <w:right w:val="single" w:sz="4" w:space="0" w:color="auto"/>
            </w:tcBorders>
            <w:shd w:val="clear" w:color="auto" w:fill="auto"/>
            <w:noWrap/>
            <w:vAlign w:val="bottom"/>
            <w:hideMark/>
          </w:tcPr>
          <w:p w14:paraId="240AA999"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31 750,00</w:t>
            </w:r>
          </w:p>
        </w:tc>
      </w:tr>
      <w:tr w:rsidR="00003CD1" w:rsidRPr="0017514D" w14:paraId="3B256B96" w14:textId="77777777" w:rsidTr="00A14E15">
        <w:trPr>
          <w:trHeight w:val="20"/>
          <w:jc w:val="center"/>
        </w:trPr>
        <w:tc>
          <w:tcPr>
            <w:tcW w:w="5575" w:type="dxa"/>
            <w:tcBorders>
              <w:top w:val="nil"/>
              <w:left w:val="single" w:sz="4" w:space="0" w:color="auto"/>
              <w:bottom w:val="single" w:sz="4" w:space="0" w:color="auto"/>
              <w:right w:val="single" w:sz="4" w:space="0" w:color="auto"/>
            </w:tcBorders>
            <w:shd w:val="clear" w:color="auto" w:fill="auto"/>
            <w:hideMark/>
          </w:tcPr>
          <w:p w14:paraId="0648F9C0" w14:textId="73DA13D8" w:rsidR="00003CD1" w:rsidRPr="0017514D" w:rsidRDefault="00003CD1" w:rsidP="00003CD1">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hAnsiTheme="majorHAnsi" w:cstheme="majorHAnsi"/>
                <w:sz w:val="24"/>
                <w:szCs w:val="24"/>
                <w:lang w:val="ru-MD"/>
              </w:rPr>
              <w:t>Пособие по безработице</w:t>
            </w:r>
          </w:p>
        </w:tc>
        <w:tc>
          <w:tcPr>
            <w:tcW w:w="1535" w:type="dxa"/>
            <w:tcBorders>
              <w:top w:val="nil"/>
              <w:left w:val="nil"/>
              <w:bottom w:val="single" w:sz="4" w:space="0" w:color="auto"/>
              <w:right w:val="single" w:sz="4" w:space="0" w:color="auto"/>
            </w:tcBorders>
            <w:shd w:val="clear" w:color="auto" w:fill="auto"/>
            <w:noWrap/>
            <w:vAlign w:val="bottom"/>
            <w:hideMark/>
          </w:tcPr>
          <w:p w14:paraId="38A1EC0E" w14:textId="21E99474" w:rsidR="00003CD1" w:rsidRPr="0017514D" w:rsidRDefault="00003CD1" w:rsidP="00003CD1">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 08-12</w:t>
            </w:r>
          </w:p>
        </w:tc>
        <w:tc>
          <w:tcPr>
            <w:tcW w:w="2430" w:type="dxa"/>
            <w:tcBorders>
              <w:top w:val="nil"/>
              <w:left w:val="nil"/>
              <w:bottom w:val="single" w:sz="4" w:space="0" w:color="auto"/>
              <w:right w:val="single" w:sz="4" w:space="0" w:color="auto"/>
            </w:tcBorders>
            <w:shd w:val="clear" w:color="auto" w:fill="auto"/>
            <w:noWrap/>
            <w:vAlign w:val="bottom"/>
            <w:hideMark/>
          </w:tcPr>
          <w:p w14:paraId="36E99C7E" w14:textId="77777777" w:rsidR="00003CD1" w:rsidRPr="0017514D" w:rsidRDefault="00003CD1" w:rsidP="00003CD1">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1 020 927,97</w:t>
            </w:r>
          </w:p>
        </w:tc>
      </w:tr>
      <w:tr w:rsidR="0042471D" w:rsidRPr="0017514D" w14:paraId="4FFAA76E"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259D1CDB" w14:textId="6EADE4E0" w:rsidR="005F3B9D" w:rsidRPr="0017514D" w:rsidRDefault="004C73CE" w:rsidP="004C73CE">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Ежемесячное государственное пособие</w:t>
            </w:r>
          </w:p>
        </w:tc>
        <w:tc>
          <w:tcPr>
            <w:tcW w:w="1535" w:type="dxa"/>
            <w:tcBorders>
              <w:top w:val="nil"/>
              <w:left w:val="nil"/>
              <w:bottom w:val="single" w:sz="4" w:space="0" w:color="auto"/>
              <w:right w:val="single" w:sz="4" w:space="0" w:color="auto"/>
            </w:tcBorders>
            <w:shd w:val="clear" w:color="auto" w:fill="auto"/>
            <w:noWrap/>
            <w:vAlign w:val="bottom"/>
            <w:hideMark/>
          </w:tcPr>
          <w:p w14:paraId="1768BC5A" w14:textId="14DBFAF5"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11-12</w:t>
            </w:r>
          </w:p>
        </w:tc>
        <w:tc>
          <w:tcPr>
            <w:tcW w:w="2430" w:type="dxa"/>
            <w:tcBorders>
              <w:top w:val="nil"/>
              <w:left w:val="nil"/>
              <w:bottom w:val="single" w:sz="4" w:space="0" w:color="auto"/>
              <w:right w:val="single" w:sz="4" w:space="0" w:color="auto"/>
            </w:tcBorders>
            <w:shd w:val="clear" w:color="auto" w:fill="auto"/>
            <w:noWrap/>
            <w:vAlign w:val="bottom"/>
            <w:hideMark/>
          </w:tcPr>
          <w:p w14:paraId="280E846A"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2 604 417,75</w:t>
            </w:r>
          </w:p>
        </w:tc>
      </w:tr>
      <w:tr w:rsidR="0042471D" w:rsidRPr="0017514D" w14:paraId="43CDF973" w14:textId="77777777" w:rsidTr="00003CD1">
        <w:trPr>
          <w:trHeight w:val="71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5DF60764" w14:textId="2D3FAB75" w:rsidR="005F3B9D" w:rsidRPr="0017514D" w:rsidRDefault="00AF3C9D" w:rsidP="00671C02">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Пожизненное пособие спортсменам высокого класса, которые завершили спортивную деятельность, и их тренерам</w:t>
            </w:r>
          </w:p>
        </w:tc>
        <w:tc>
          <w:tcPr>
            <w:tcW w:w="1535" w:type="dxa"/>
            <w:tcBorders>
              <w:top w:val="nil"/>
              <w:left w:val="nil"/>
              <w:bottom w:val="single" w:sz="4" w:space="0" w:color="auto"/>
              <w:right w:val="single" w:sz="4" w:space="0" w:color="auto"/>
            </w:tcBorders>
            <w:shd w:val="clear" w:color="auto" w:fill="auto"/>
            <w:noWrap/>
            <w:vAlign w:val="bottom"/>
            <w:hideMark/>
          </w:tcPr>
          <w:p w14:paraId="42867EC4" w14:textId="6830962C"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12</w:t>
            </w:r>
          </w:p>
        </w:tc>
        <w:tc>
          <w:tcPr>
            <w:tcW w:w="2430" w:type="dxa"/>
            <w:tcBorders>
              <w:top w:val="nil"/>
              <w:left w:val="nil"/>
              <w:bottom w:val="single" w:sz="4" w:space="0" w:color="auto"/>
              <w:right w:val="single" w:sz="4" w:space="0" w:color="auto"/>
            </w:tcBorders>
            <w:shd w:val="clear" w:color="auto" w:fill="auto"/>
            <w:noWrap/>
            <w:vAlign w:val="bottom"/>
            <w:hideMark/>
          </w:tcPr>
          <w:p w14:paraId="3CB9ED36"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189 781,20</w:t>
            </w:r>
          </w:p>
        </w:tc>
      </w:tr>
      <w:tr w:rsidR="0042471D" w:rsidRPr="0017514D" w14:paraId="0240F289"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4FE77988" w14:textId="418E4D2A" w:rsidR="005F3B9D" w:rsidRPr="0017514D" w:rsidRDefault="00AF3C9D" w:rsidP="00866B53">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Уход за ребенком в возрасте до 2 лет, как незастрахованное лицо</w:t>
            </w:r>
          </w:p>
        </w:tc>
        <w:tc>
          <w:tcPr>
            <w:tcW w:w="1535" w:type="dxa"/>
            <w:tcBorders>
              <w:top w:val="nil"/>
              <w:left w:val="nil"/>
              <w:bottom w:val="single" w:sz="4" w:space="0" w:color="auto"/>
              <w:right w:val="single" w:sz="4" w:space="0" w:color="auto"/>
            </w:tcBorders>
            <w:shd w:val="clear" w:color="auto" w:fill="auto"/>
            <w:noWrap/>
            <w:vAlign w:val="bottom"/>
            <w:hideMark/>
          </w:tcPr>
          <w:p w14:paraId="7E2E3E8E" w14:textId="718492EE"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11-12</w:t>
            </w:r>
          </w:p>
        </w:tc>
        <w:tc>
          <w:tcPr>
            <w:tcW w:w="2430" w:type="dxa"/>
            <w:tcBorders>
              <w:top w:val="nil"/>
              <w:left w:val="nil"/>
              <w:bottom w:val="single" w:sz="4" w:space="0" w:color="auto"/>
              <w:right w:val="single" w:sz="4" w:space="0" w:color="auto"/>
            </w:tcBorders>
            <w:shd w:val="clear" w:color="auto" w:fill="auto"/>
            <w:noWrap/>
            <w:vAlign w:val="bottom"/>
            <w:hideMark/>
          </w:tcPr>
          <w:p w14:paraId="4F22B9DB"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1 415 719,62</w:t>
            </w:r>
          </w:p>
        </w:tc>
      </w:tr>
      <w:tr w:rsidR="0042471D" w:rsidRPr="0017514D" w14:paraId="28D29B91"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10A51B6F" w14:textId="2B857EBC" w:rsidR="005F3B9D" w:rsidRPr="0017514D" w:rsidRDefault="00AF3C9D" w:rsidP="00AF3C9D">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Уход за ребенком в возрасте до 3 лет</w:t>
            </w:r>
          </w:p>
        </w:tc>
        <w:tc>
          <w:tcPr>
            <w:tcW w:w="1535" w:type="dxa"/>
            <w:tcBorders>
              <w:top w:val="nil"/>
              <w:left w:val="nil"/>
              <w:bottom w:val="single" w:sz="4" w:space="0" w:color="auto"/>
              <w:right w:val="single" w:sz="4" w:space="0" w:color="auto"/>
            </w:tcBorders>
            <w:shd w:val="clear" w:color="auto" w:fill="auto"/>
            <w:noWrap/>
            <w:vAlign w:val="bottom"/>
            <w:hideMark/>
          </w:tcPr>
          <w:p w14:paraId="291A2481" w14:textId="193074F4"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11-12</w:t>
            </w:r>
          </w:p>
        </w:tc>
        <w:tc>
          <w:tcPr>
            <w:tcW w:w="2430" w:type="dxa"/>
            <w:tcBorders>
              <w:top w:val="nil"/>
              <w:left w:val="nil"/>
              <w:bottom w:val="single" w:sz="4" w:space="0" w:color="auto"/>
              <w:right w:val="single" w:sz="4" w:space="0" w:color="auto"/>
            </w:tcBorders>
            <w:shd w:val="clear" w:color="auto" w:fill="auto"/>
            <w:noWrap/>
            <w:vAlign w:val="bottom"/>
            <w:hideMark/>
          </w:tcPr>
          <w:p w14:paraId="6AF735AA"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709 398,17</w:t>
            </w:r>
          </w:p>
        </w:tc>
      </w:tr>
      <w:tr w:rsidR="0042471D" w:rsidRPr="0017514D" w14:paraId="4E176BED"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32A6D73A" w14:textId="0CA6679C" w:rsidR="005F3B9D" w:rsidRPr="0017514D" w:rsidRDefault="0017514D" w:rsidP="0017514D">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 xml:space="preserve">Уход за ребенком до 3 лет, детьми-близнецами или несколькими детьми, рожденными от одной беременности </w:t>
            </w:r>
          </w:p>
        </w:tc>
        <w:tc>
          <w:tcPr>
            <w:tcW w:w="1535" w:type="dxa"/>
            <w:tcBorders>
              <w:top w:val="nil"/>
              <w:left w:val="nil"/>
              <w:bottom w:val="single" w:sz="4" w:space="0" w:color="auto"/>
              <w:right w:val="single" w:sz="4" w:space="0" w:color="auto"/>
            </w:tcBorders>
            <w:shd w:val="clear" w:color="auto" w:fill="auto"/>
            <w:noWrap/>
            <w:vAlign w:val="bottom"/>
            <w:hideMark/>
          </w:tcPr>
          <w:p w14:paraId="459BA5D6" w14:textId="5B691D9B"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11-12</w:t>
            </w:r>
          </w:p>
        </w:tc>
        <w:tc>
          <w:tcPr>
            <w:tcW w:w="2430" w:type="dxa"/>
            <w:tcBorders>
              <w:top w:val="nil"/>
              <w:left w:val="nil"/>
              <w:bottom w:val="single" w:sz="4" w:space="0" w:color="auto"/>
              <w:right w:val="single" w:sz="4" w:space="0" w:color="auto"/>
            </w:tcBorders>
            <w:shd w:val="clear" w:color="auto" w:fill="auto"/>
            <w:noWrap/>
            <w:vAlign w:val="bottom"/>
            <w:hideMark/>
          </w:tcPr>
          <w:p w14:paraId="7F35CD71"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146 684,70</w:t>
            </w:r>
          </w:p>
        </w:tc>
      </w:tr>
      <w:tr w:rsidR="0042471D" w:rsidRPr="0017514D" w14:paraId="51D18B96"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739430F2" w14:textId="737827E9" w:rsidR="005F3B9D" w:rsidRPr="0017514D" w:rsidRDefault="0017514D" w:rsidP="0017514D">
            <w:pPr>
              <w:spacing w:after="0" w:line="240" w:lineRule="auto"/>
              <w:jc w:val="both"/>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Безработица в условиях чрезвычайного положения</w:t>
            </w:r>
          </w:p>
        </w:tc>
        <w:tc>
          <w:tcPr>
            <w:tcW w:w="1535" w:type="dxa"/>
            <w:tcBorders>
              <w:top w:val="nil"/>
              <w:left w:val="nil"/>
              <w:bottom w:val="single" w:sz="4" w:space="0" w:color="auto"/>
              <w:right w:val="single" w:sz="4" w:space="0" w:color="auto"/>
            </w:tcBorders>
            <w:shd w:val="clear" w:color="auto" w:fill="auto"/>
            <w:noWrap/>
            <w:vAlign w:val="bottom"/>
            <w:hideMark/>
          </w:tcPr>
          <w:p w14:paraId="1726A98E" w14:textId="0C078CC4" w:rsidR="005F3B9D" w:rsidRPr="0017514D" w:rsidRDefault="00003CD1" w:rsidP="00866B53">
            <w:pPr>
              <w:spacing w:after="0" w:line="240" w:lineRule="auto"/>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Месяц</w:t>
            </w:r>
            <w:r w:rsidR="005F3B9D" w:rsidRPr="0017514D">
              <w:rPr>
                <w:rFonts w:asciiTheme="majorHAnsi" w:eastAsia="Times New Roman" w:hAnsiTheme="majorHAnsi" w:cstheme="majorHAnsi"/>
                <w:color w:val="000000"/>
                <w:sz w:val="24"/>
                <w:szCs w:val="24"/>
                <w:lang w:val="ru-MD"/>
              </w:rPr>
              <w:t xml:space="preserve"> 07</w:t>
            </w:r>
          </w:p>
        </w:tc>
        <w:tc>
          <w:tcPr>
            <w:tcW w:w="2430" w:type="dxa"/>
            <w:tcBorders>
              <w:top w:val="nil"/>
              <w:left w:val="nil"/>
              <w:bottom w:val="single" w:sz="4" w:space="0" w:color="auto"/>
              <w:right w:val="single" w:sz="4" w:space="0" w:color="auto"/>
            </w:tcBorders>
            <w:shd w:val="clear" w:color="auto" w:fill="auto"/>
            <w:noWrap/>
            <w:vAlign w:val="bottom"/>
            <w:hideMark/>
          </w:tcPr>
          <w:p w14:paraId="414366F5" w14:textId="77777777" w:rsidR="005F3B9D" w:rsidRPr="0017514D" w:rsidRDefault="005F3B9D" w:rsidP="00866B53">
            <w:pPr>
              <w:spacing w:after="0" w:line="240" w:lineRule="auto"/>
              <w:jc w:val="right"/>
              <w:rPr>
                <w:rFonts w:asciiTheme="majorHAnsi" w:eastAsia="Times New Roman" w:hAnsiTheme="majorHAnsi" w:cstheme="majorHAnsi"/>
                <w:color w:val="000000"/>
                <w:sz w:val="24"/>
                <w:szCs w:val="24"/>
                <w:lang w:val="ru-MD"/>
              </w:rPr>
            </w:pPr>
            <w:r w:rsidRPr="0017514D">
              <w:rPr>
                <w:rFonts w:asciiTheme="majorHAnsi" w:eastAsia="Times New Roman" w:hAnsiTheme="majorHAnsi" w:cstheme="majorHAnsi"/>
                <w:color w:val="000000"/>
                <w:sz w:val="24"/>
                <w:szCs w:val="24"/>
                <w:lang w:val="ru-MD"/>
              </w:rPr>
              <w:t>1 964 244,09</w:t>
            </w:r>
          </w:p>
        </w:tc>
      </w:tr>
      <w:tr w:rsidR="0042471D" w:rsidRPr="0017514D" w14:paraId="22E7AF36" w14:textId="77777777" w:rsidTr="00003CD1">
        <w:trPr>
          <w:trHeight w:val="20"/>
          <w:jc w:val="center"/>
        </w:trPr>
        <w:tc>
          <w:tcPr>
            <w:tcW w:w="5575" w:type="dxa"/>
            <w:tcBorders>
              <w:top w:val="nil"/>
              <w:left w:val="single" w:sz="4" w:space="0" w:color="auto"/>
              <w:bottom w:val="single" w:sz="4" w:space="0" w:color="auto"/>
              <w:right w:val="single" w:sz="4" w:space="0" w:color="auto"/>
            </w:tcBorders>
            <w:shd w:val="clear" w:color="auto" w:fill="auto"/>
            <w:vAlign w:val="bottom"/>
            <w:hideMark/>
          </w:tcPr>
          <w:p w14:paraId="6EE4D760" w14:textId="0C27C2EF" w:rsidR="005F3B9D" w:rsidRPr="0017514D" w:rsidRDefault="0017514D" w:rsidP="00CD770F">
            <w:pPr>
              <w:spacing w:after="0" w:line="240" w:lineRule="auto"/>
              <w:jc w:val="both"/>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 xml:space="preserve">Всего </w:t>
            </w:r>
            <w:r w:rsidR="00CD770F">
              <w:rPr>
                <w:rFonts w:asciiTheme="majorHAnsi" w:eastAsia="Times New Roman" w:hAnsiTheme="majorHAnsi" w:cstheme="majorHAnsi"/>
                <w:b/>
                <w:color w:val="000000"/>
                <w:sz w:val="24"/>
                <w:szCs w:val="24"/>
                <w:lang w:val="ru-MD"/>
              </w:rPr>
              <w:t xml:space="preserve">долгосрочных </w:t>
            </w:r>
            <w:r w:rsidRPr="0017514D">
              <w:rPr>
                <w:rFonts w:asciiTheme="majorHAnsi" w:eastAsia="Times New Roman" w:hAnsiTheme="majorHAnsi" w:cstheme="majorHAnsi"/>
                <w:b/>
                <w:color w:val="000000"/>
                <w:sz w:val="24"/>
                <w:szCs w:val="24"/>
                <w:lang w:val="ru-MD"/>
              </w:rPr>
              <w:t>обязательств</w:t>
            </w:r>
            <w:r w:rsidR="005F3B9D" w:rsidRPr="0017514D">
              <w:rPr>
                <w:rFonts w:asciiTheme="majorHAnsi" w:eastAsia="Times New Roman" w:hAnsiTheme="majorHAnsi" w:cstheme="majorHAnsi"/>
                <w:b/>
                <w:color w:val="000000"/>
                <w:sz w:val="24"/>
                <w:szCs w:val="24"/>
                <w:lang w:val="ru-MD"/>
              </w:rPr>
              <w:t xml:space="preserve"> </w:t>
            </w:r>
          </w:p>
        </w:tc>
        <w:tc>
          <w:tcPr>
            <w:tcW w:w="1535" w:type="dxa"/>
            <w:tcBorders>
              <w:top w:val="nil"/>
              <w:left w:val="nil"/>
              <w:bottom w:val="single" w:sz="4" w:space="0" w:color="auto"/>
              <w:right w:val="single" w:sz="4" w:space="0" w:color="auto"/>
            </w:tcBorders>
            <w:shd w:val="clear" w:color="auto" w:fill="auto"/>
            <w:noWrap/>
            <w:vAlign w:val="bottom"/>
            <w:hideMark/>
          </w:tcPr>
          <w:p w14:paraId="5C276E91" w14:textId="77777777" w:rsidR="005F3B9D" w:rsidRPr="0017514D" w:rsidRDefault="005F3B9D" w:rsidP="00866B53">
            <w:pPr>
              <w:spacing w:after="0" w:line="240" w:lineRule="auto"/>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 </w:t>
            </w:r>
          </w:p>
        </w:tc>
        <w:tc>
          <w:tcPr>
            <w:tcW w:w="2430" w:type="dxa"/>
            <w:tcBorders>
              <w:top w:val="nil"/>
              <w:left w:val="nil"/>
              <w:bottom w:val="single" w:sz="4" w:space="0" w:color="auto"/>
              <w:right w:val="single" w:sz="4" w:space="0" w:color="auto"/>
            </w:tcBorders>
            <w:shd w:val="clear" w:color="auto" w:fill="auto"/>
            <w:noWrap/>
            <w:vAlign w:val="bottom"/>
            <w:hideMark/>
          </w:tcPr>
          <w:p w14:paraId="6FC991B5" w14:textId="77777777" w:rsidR="005F3B9D" w:rsidRPr="0017514D" w:rsidRDefault="005F3B9D" w:rsidP="00866B53">
            <w:pPr>
              <w:spacing w:after="0" w:line="240" w:lineRule="auto"/>
              <w:jc w:val="right"/>
              <w:rPr>
                <w:rFonts w:asciiTheme="majorHAnsi" w:eastAsia="Times New Roman" w:hAnsiTheme="majorHAnsi" w:cstheme="majorHAnsi"/>
                <w:b/>
                <w:color w:val="000000"/>
                <w:sz w:val="24"/>
                <w:szCs w:val="24"/>
                <w:lang w:val="ru-MD"/>
              </w:rPr>
            </w:pPr>
            <w:r w:rsidRPr="0017514D">
              <w:rPr>
                <w:rFonts w:asciiTheme="majorHAnsi" w:eastAsia="Times New Roman" w:hAnsiTheme="majorHAnsi" w:cstheme="majorHAnsi"/>
                <w:b/>
                <w:color w:val="000000"/>
                <w:sz w:val="24"/>
                <w:szCs w:val="24"/>
                <w:lang w:val="ru-MD"/>
              </w:rPr>
              <w:t>12 358 201,84</w:t>
            </w:r>
          </w:p>
        </w:tc>
      </w:tr>
    </w:tbl>
    <w:p w14:paraId="2D39782B" w14:textId="55CD1B00" w:rsidR="00D91126" w:rsidRPr="0017514D" w:rsidRDefault="0017514D" w:rsidP="00E54DF8">
      <w:pPr>
        <w:spacing w:after="120"/>
        <w:contextualSpacing/>
        <w:jc w:val="both"/>
        <w:rPr>
          <w:rFonts w:asciiTheme="majorHAnsi" w:hAnsiTheme="majorHAnsi" w:cstheme="majorHAnsi"/>
          <w:i/>
          <w:sz w:val="20"/>
          <w:szCs w:val="20"/>
          <w:lang w:val="ru-MD"/>
        </w:rPr>
      </w:pPr>
      <w:r w:rsidRPr="0017514D">
        <w:rPr>
          <w:rFonts w:asciiTheme="majorHAnsi" w:hAnsiTheme="majorHAnsi" w:cstheme="majorHAnsi"/>
          <w:i/>
          <w:sz w:val="20"/>
          <w:szCs w:val="20"/>
          <w:lang w:val="ru-MD"/>
        </w:rPr>
        <w:t>Источник</w:t>
      </w:r>
      <w:r w:rsidR="003A16CA" w:rsidRPr="0017514D">
        <w:rPr>
          <w:rFonts w:asciiTheme="majorHAnsi" w:hAnsiTheme="majorHAnsi" w:cstheme="majorHAnsi"/>
          <w:i/>
          <w:sz w:val="20"/>
          <w:szCs w:val="20"/>
          <w:lang w:val="ru-MD"/>
        </w:rPr>
        <w:t xml:space="preserve">: </w:t>
      </w:r>
      <w:r w:rsidRPr="0017514D">
        <w:rPr>
          <w:rFonts w:asciiTheme="majorHAnsi" w:hAnsiTheme="majorHAnsi" w:cstheme="majorHAnsi"/>
          <w:i/>
          <w:sz w:val="20"/>
          <w:szCs w:val="20"/>
          <w:lang w:val="ru-MD"/>
        </w:rPr>
        <w:t xml:space="preserve">Отчеты о задолженности по выплате социальных пособий, не полученных бенефициарами. </w:t>
      </w:r>
    </w:p>
    <w:p w14:paraId="10C3E363" w14:textId="77777777" w:rsidR="00B7562C" w:rsidRPr="0017514D" w:rsidRDefault="00B7562C" w:rsidP="00B7562C">
      <w:pPr>
        <w:spacing w:after="0"/>
        <w:rPr>
          <w:rFonts w:asciiTheme="majorHAnsi" w:hAnsiTheme="majorHAnsi" w:cstheme="majorHAnsi"/>
          <w:sz w:val="24"/>
          <w:szCs w:val="24"/>
          <w:lang w:val="ru-MD"/>
        </w:rPr>
      </w:pPr>
    </w:p>
    <w:p w14:paraId="45F717AB" w14:textId="11B04642" w:rsidR="00B7562C" w:rsidRPr="00E82CC1" w:rsidRDefault="004C0A19" w:rsidP="00B75D57">
      <w:pPr>
        <w:rPr>
          <w:lang w:val="ro-RO"/>
        </w:rPr>
      </w:pPr>
      <w:r w:rsidRPr="0017514D">
        <w:rPr>
          <w:rFonts w:asciiTheme="majorHAnsi" w:hAnsiTheme="majorHAnsi" w:cstheme="majorHAnsi"/>
          <w:sz w:val="24"/>
          <w:szCs w:val="24"/>
          <w:lang w:val="ru-MD"/>
        </w:rPr>
        <w:t>Таким образом, согласно данным, отраженным в таблице, сумма долга</w:t>
      </w:r>
      <w:r w:rsidR="0017514D" w:rsidRPr="0017514D">
        <w:rPr>
          <w:rFonts w:asciiTheme="majorHAnsi" w:hAnsiTheme="majorHAnsi" w:cstheme="majorHAnsi"/>
          <w:sz w:val="24"/>
          <w:szCs w:val="24"/>
          <w:lang w:val="ru-MD"/>
        </w:rPr>
        <w:t xml:space="preserve"> по</w:t>
      </w:r>
      <w:r w:rsidRPr="0017514D">
        <w:rPr>
          <w:rFonts w:asciiTheme="majorHAnsi" w:hAnsiTheme="majorHAnsi" w:cstheme="majorHAnsi"/>
          <w:sz w:val="24"/>
          <w:szCs w:val="24"/>
          <w:lang w:val="ru-MD"/>
        </w:rPr>
        <w:t xml:space="preserve"> приостановленн</w:t>
      </w:r>
      <w:r w:rsidR="0017514D" w:rsidRPr="0017514D">
        <w:rPr>
          <w:rFonts w:asciiTheme="majorHAnsi" w:hAnsiTheme="majorHAnsi" w:cstheme="majorHAnsi"/>
          <w:sz w:val="24"/>
          <w:szCs w:val="24"/>
          <w:lang w:val="ru-MD"/>
        </w:rPr>
        <w:t>ым</w:t>
      </w:r>
      <w:r w:rsidRPr="0017514D">
        <w:rPr>
          <w:rFonts w:asciiTheme="majorHAnsi" w:hAnsiTheme="majorHAnsi" w:cstheme="majorHAnsi"/>
          <w:sz w:val="24"/>
          <w:szCs w:val="24"/>
          <w:lang w:val="ru-MD"/>
        </w:rPr>
        <w:t xml:space="preserve"> в 2021 году</w:t>
      </w:r>
      <w:r w:rsidR="0017514D" w:rsidRPr="0017514D">
        <w:rPr>
          <w:rFonts w:asciiTheme="majorHAnsi" w:hAnsiTheme="majorHAnsi" w:cstheme="majorHAnsi"/>
          <w:sz w:val="24"/>
          <w:szCs w:val="24"/>
          <w:lang w:val="ru-MD"/>
        </w:rPr>
        <w:t xml:space="preserve"> выплатам</w:t>
      </w:r>
      <w:r w:rsidRPr="0017514D">
        <w:rPr>
          <w:rFonts w:asciiTheme="majorHAnsi" w:hAnsiTheme="majorHAnsi" w:cstheme="majorHAnsi"/>
          <w:sz w:val="24"/>
          <w:szCs w:val="24"/>
          <w:lang w:val="ru-MD"/>
        </w:rPr>
        <w:t xml:space="preserve">, </w:t>
      </w:r>
      <w:r w:rsidR="00CD770F">
        <w:rPr>
          <w:rFonts w:asciiTheme="majorHAnsi" w:hAnsiTheme="majorHAnsi" w:cstheme="majorHAnsi"/>
          <w:sz w:val="24"/>
          <w:szCs w:val="24"/>
          <w:lang w:val="ru-MD"/>
        </w:rPr>
        <w:t xml:space="preserve">в совокупности </w:t>
      </w:r>
      <w:r w:rsidR="00CD770F" w:rsidRPr="0017514D">
        <w:rPr>
          <w:rFonts w:asciiTheme="majorHAnsi" w:hAnsiTheme="majorHAnsi" w:cstheme="majorHAnsi"/>
          <w:sz w:val="24"/>
          <w:szCs w:val="24"/>
          <w:lang w:val="ru-MD"/>
        </w:rPr>
        <w:t xml:space="preserve">составляет </w:t>
      </w:r>
      <w:r w:rsidRPr="0017514D">
        <w:rPr>
          <w:rFonts w:asciiTheme="majorHAnsi" w:hAnsiTheme="majorHAnsi" w:cstheme="majorHAnsi"/>
          <w:sz w:val="24"/>
          <w:szCs w:val="24"/>
          <w:lang w:val="ru-MD"/>
        </w:rPr>
        <w:t xml:space="preserve">12,4 млн. </w:t>
      </w:r>
      <w:r w:rsidR="0017514D" w:rsidRPr="0017514D">
        <w:rPr>
          <w:rFonts w:asciiTheme="majorHAnsi" w:hAnsiTheme="majorHAnsi" w:cstheme="majorHAnsi"/>
          <w:sz w:val="24"/>
          <w:szCs w:val="24"/>
          <w:lang w:val="ru-MD"/>
        </w:rPr>
        <w:t>леев</w:t>
      </w:r>
      <w:r w:rsidR="00B7562C" w:rsidRPr="00E82CC1">
        <w:rPr>
          <w:rFonts w:asciiTheme="majorHAnsi" w:hAnsiTheme="majorHAnsi" w:cstheme="majorHAnsi"/>
          <w:sz w:val="24"/>
          <w:szCs w:val="24"/>
          <w:lang w:val="ro-RO"/>
        </w:rPr>
        <w:t>.</w:t>
      </w:r>
    </w:p>
    <w:bookmarkEnd w:id="3"/>
    <w:p w14:paraId="3353D8A2" w14:textId="4A19F258" w:rsidR="00B75D57" w:rsidRPr="00E82CC1" w:rsidRDefault="004C0A19" w:rsidP="00160C57">
      <w:pPr>
        <w:pStyle w:val="1"/>
        <w:numPr>
          <w:ilvl w:val="0"/>
          <w:numId w:val="15"/>
        </w:numPr>
        <w:tabs>
          <w:tab w:val="left" w:pos="709"/>
        </w:tabs>
        <w:spacing w:before="120" w:after="120"/>
        <w:ind w:left="0" w:firstLine="0"/>
        <w:jc w:val="left"/>
        <w:rPr>
          <w:rFonts w:asciiTheme="majorHAnsi" w:hAnsiTheme="majorHAnsi" w:cstheme="majorHAnsi"/>
          <w:sz w:val="28"/>
          <w:szCs w:val="28"/>
          <w:lang w:val="ro-RO"/>
        </w:rPr>
      </w:pPr>
      <w:r w:rsidRPr="003B110E">
        <w:rPr>
          <w:rFonts w:asciiTheme="majorHAnsi" w:hAnsiTheme="majorHAnsi" w:cstheme="majorHAnsi"/>
          <w:sz w:val="28"/>
          <w:szCs w:val="28"/>
          <w:lang w:val="ru-MD"/>
        </w:rPr>
        <w:t>КЛЮЧЕВЫЕ АСПЕКТЫ АУДИТА</w:t>
      </w:r>
    </w:p>
    <w:p w14:paraId="32AA8CB4" w14:textId="141E4E24" w:rsidR="00ED3A72" w:rsidRPr="00E82CC1" w:rsidRDefault="004C0A19" w:rsidP="00A24C46">
      <w:pPr>
        <w:jc w:val="both"/>
        <w:rPr>
          <w:rFonts w:asciiTheme="majorHAnsi" w:eastAsia="Calibri" w:hAnsiTheme="majorHAnsi" w:cstheme="majorHAnsi"/>
          <w:b/>
          <w:sz w:val="24"/>
          <w:szCs w:val="24"/>
          <w:lang w:val="ro-RO"/>
        </w:rPr>
      </w:pPr>
      <w:r w:rsidRPr="003B110E">
        <w:rPr>
          <w:rFonts w:asciiTheme="majorHAnsi" w:eastAsia="Times New Roman" w:hAnsiTheme="majorHAnsi" w:cstheme="majorHAnsi"/>
          <w:color w:val="000000" w:themeColor="text1"/>
          <w:sz w:val="24"/>
          <w:szCs w:val="24"/>
          <w:lang w:val="ru-MD"/>
        </w:rPr>
        <w:t xml:space="preserve">Ключевыми аспектами аудита являются те аспекты, которые, по нашему профессиональному суждению, имели наибольшее значение для аудита </w:t>
      </w:r>
      <w:r w:rsidRPr="003B110E">
        <w:rPr>
          <w:rFonts w:asciiTheme="majorHAnsi" w:eastAsia="Times New Roman" w:hAnsiTheme="majorHAnsi" w:cstheme="majorHAnsi"/>
          <w:bCs/>
          <w:color w:val="000000" w:themeColor="text1"/>
          <w:sz w:val="24"/>
          <w:szCs w:val="24"/>
          <w:lang w:val="ru-MD"/>
        </w:rPr>
        <w:t xml:space="preserve">Отчета Правительства об исполнении </w:t>
      </w:r>
      <w:r w:rsidR="00A14E15">
        <w:rPr>
          <w:rFonts w:asciiTheme="majorHAnsi" w:eastAsia="Times New Roman" w:hAnsiTheme="majorHAnsi" w:cstheme="majorHAnsi"/>
          <w:bCs/>
          <w:color w:val="000000" w:themeColor="text1"/>
          <w:sz w:val="24"/>
          <w:szCs w:val="24"/>
          <w:lang w:val="ru-MD"/>
        </w:rPr>
        <w:t>БГСС</w:t>
      </w:r>
      <w:r w:rsidRPr="003B110E">
        <w:rPr>
          <w:rFonts w:asciiTheme="majorHAnsi" w:eastAsia="Times New Roman" w:hAnsiTheme="majorHAnsi" w:cstheme="majorHAnsi"/>
          <w:bCs/>
          <w:color w:val="000000" w:themeColor="text1"/>
          <w:sz w:val="24"/>
          <w:szCs w:val="24"/>
          <w:lang w:val="ru-MD"/>
        </w:rPr>
        <w:t xml:space="preserve"> за 20</w:t>
      </w:r>
      <w:r>
        <w:rPr>
          <w:rFonts w:asciiTheme="majorHAnsi" w:eastAsia="Times New Roman" w:hAnsiTheme="majorHAnsi" w:cstheme="majorHAnsi"/>
          <w:bCs/>
          <w:color w:val="000000" w:themeColor="text1"/>
          <w:sz w:val="24"/>
          <w:szCs w:val="24"/>
          <w:lang w:val="ru-MD"/>
        </w:rPr>
        <w:t>21</w:t>
      </w:r>
      <w:r w:rsidRPr="003B110E">
        <w:rPr>
          <w:rFonts w:asciiTheme="majorHAnsi" w:eastAsia="Times New Roman" w:hAnsiTheme="majorHAnsi" w:cstheme="majorHAnsi"/>
          <w:bCs/>
          <w:color w:val="000000" w:themeColor="text1"/>
          <w:sz w:val="24"/>
          <w:szCs w:val="24"/>
          <w:lang w:val="ru-MD"/>
        </w:rPr>
        <w:t xml:space="preserve"> год</w:t>
      </w:r>
      <w:r w:rsidRPr="003B110E">
        <w:rPr>
          <w:rFonts w:asciiTheme="majorHAnsi" w:eastAsia="Times New Roman" w:hAnsiTheme="majorHAnsi" w:cstheme="majorHAnsi"/>
          <w:color w:val="000000" w:themeColor="text1"/>
          <w:sz w:val="24"/>
          <w:szCs w:val="24"/>
          <w:lang w:val="ru-MD"/>
        </w:rPr>
        <w:t>. Эти аспекты были рассмотрены в контексте аудита финансовой отчетности в целом, и формирования нашего мнения по ней, и мы не предлагаем отдельного мнения по этим аспектам. Считаем, что описанные ниже аспекты, хотя и не повлияли на наше аудиторское мнение, являются ключевыми аспектами аудита, которые должны быть отражены в настоящем Отчете</w:t>
      </w:r>
      <w:r w:rsidR="00ED3A72" w:rsidRPr="00E82CC1">
        <w:rPr>
          <w:rFonts w:asciiTheme="majorHAnsi" w:eastAsia="Calibri" w:hAnsiTheme="majorHAnsi" w:cstheme="majorHAnsi"/>
          <w:sz w:val="24"/>
          <w:szCs w:val="24"/>
          <w:lang w:val="ro-RO"/>
        </w:rPr>
        <w:t>.</w:t>
      </w:r>
    </w:p>
    <w:p w14:paraId="53E4A4AA" w14:textId="45E38BA0" w:rsidR="00ED3A72" w:rsidRPr="0089614C" w:rsidRDefault="0089614C" w:rsidP="00A14E15">
      <w:pPr>
        <w:pStyle w:val="a9"/>
        <w:numPr>
          <w:ilvl w:val="1"/>
          <w:numId w:val="15"/>
        </w:numPr>
        <w:spacing w:after="0" w:line="276" w:lineRule="auto"/>
        <w:ind w:left="0" w:firstLine="0"/>
        <w:jc w:val="both"/>
        <w:outlineLvl w:val="1"/>
        <w:rPr>
          <w:rFonts w:asciiTheme="majorHAnsi" w:hAnsiTheme="majorHAnsi" w:cstheme="majorHAnsi"/>
          <w:b/>
          <w:sz w:val="24"/>
          <w:szCs w:val="24"/>
          <w:lang w:val="ru-MD"/>
        </w:rPr>
      </w:pPr>
      <w:r w:rsidRPr="0089614C">
        <w:rPr>
          <w:rFonts w:asciiTheme="majorHAnsi" w:hAnsiTheme="majorHAnsi" w:cstheme="majorHAnsi"/>
          <w:b/>
          <w:sz w:val="24"/>
          <w:szCs w:val="24"/>
          <w:lang w:val="ru-MD"/>
        </w:rPr>
        <w:t>Повыш</w:t>
      </w:r>
      <w:r w:rsidR="004C0A19" w:rsidRPr="0089614C">
        <w:rPr>
          <w:rFonts w:asciiTheme="majorHAnsi" w:hAnsiTheme="majorHAnsi" w:cstheme="majorHAnsi"/>
          <w:b/>
          <w:sz w:val="24"/>
          <w:szCs w:val="24"/>
          <w:lang w:val="ru-MD"/>
        </w:rPr>
        <w:t xml:space="preserve">ение зависимости </w:t>
      </w:r>
      <w:r w:rsidR="00C8253E" w:rsidRPr="0089614C">
        <w:rPr>
          <w:rFonts w:asciiTheme="majorHAnsi" w:hAnsiTheme="majorHAnsi" w:cstheme="majorHAnsi"/>
          <w:b/>
          <w:sz w:val="24"/>
          <w:szCs w:val="24"/>
          <w:lang w:val="ru-MD"/>
        </w:rPr>
        <w:t>БГСС</w:t>
      </w:r>
      <w:r w:rsidR="004C0A19" w:rsidRPr="0089614C">
        <w:rPr>
          <w:rFonts w:asciiTheme="majorHAnsi" w:hAnsiTheme="majorHAnsi" w:cstheme="majorHAnsi"/>
          <w:b/>
          <w:sz w:val="24"/>
          <w:szCs w:val="24"/>
          <w:lang w:val="ru-MD"/>
        </w:rPr>
        <w:t xml:space="preserve"> от государственного бюджета</w:t>
      </w:r>
      <w:r w:rsidRPr="0089614C">
        <w:rPr>
          <w:rFonts w:asciiTheme="majorHAnsi" w:hAnsiTheme="majorHAnsi" w:cstheme="majorHAnsi"/>
          <w:b/>
          <w:sz w:val="24"/>
          <w:szCs w:val="24"/>
          <w:lang w:val="ru-MD"/>
        </w:rPr>
        <w:t>,</w:t>
      </w:r>
      <w:r w:rsidR="004C0A19" w:rsidRPr="0089614C">
        <w:rPr>
          <w:rFonts w:asciiTheme="majorHAnsi" w:hAnsiTheme="majorHAnsi" w:cstheme="majorHAnsi"/>
          <w:b/>
          <w:sz w:val="24"/>
          <w:szCs w:val="24"/>
          <w:lang w:val="ru-MD"/>
        </w:rPr>
        <w:t xml:space="preserve"> </w:t>
      </w:r>
      <w:r w:rsidR="00A14E15" w:rsidRPr="0089614C">
        <w:rPr>
          <w:rFonts w:asciiTheme="majorHAnsi" w:hAnsiTheme="majorHAnsi" w:cstheme="majorHAnsi"/>
          <w:b/>
          <w:sz w:val="24"/>
          <w:szCs w:val="24"/>
          <w:lang w:val="ru-MD"/>
        </w:rPr>
        <w:t>в связи с запросом</w:t>
      </w:r>
      <w:r w:rsidR="004C0A19" w:rsidRPr="0089614C">
        <w:rPr>
          <w:rFonts w:asciiTheme="majorHAnsi" w:hAnsiTheme="majorHAnsi" w:cstheme="majorHAnsi"/>
          <w:b/>
          <w:sz w:val="24"/>
          <w:szCs w:val="24"/>
          <w:lang w:val="ru-MD"/>
        </w:rPr>
        <w:t xml:space="preserve"> </w:t>
      </w:r>
      <w:r w:rsidRPr="0089614C">
        <w:rPr>
          <w:rFonts w:asciiTheme="majorHAnsi" w:hAnsiTheme="majorHAnsi" w:cstheme="majorHAnsi"/>
          <w:b/>
          <w:sz w:val="24"/>
          <w:szCs w:val="24"/>
          <w:lang w:val="ru-MD"/>
        </w:rPr>
        <w:t xml:space="preserve">трансфертов </w:t>
      </w:r>
      <w:r w:rsidR="004C0A19" w:rsidRPr="0089614C">
        <w:rPr>
          <w:rFonts w:asciiTheme="majorHAnsi" w:hAnsiTheme="majorHAnsi" w:cstheme="majorHAnsi"/>
          <w:b/>
          <w:sz w:val="24"/>
          <w:szCs w:val="24"/>
          <w:lang w:val="ru-MD"/>
        </w:rPr>
        <w:t>общ</w:t>
      </w:r>
      <w:r w:rsidRPr="0089614C">
        <w:rPr>
          <w:rFonts w:asciiTheme="majorHAnsi" w:hAnsiTheme="majorHAnsi" w:cstheme="majorHAnsi"/>
          <w:b/>
          <w:sz w:val="24"/>
          <w:szCs w:val="24"/>
          <w:lang w:val="ru-MD"/>
        </w:rPr>
        <w:t xml:space="preserve">его назначения </w:t>
      </w:r>
      <w:r w:rsidR="004C0A19" w:rsidRPr="0089614C">
        <w:rPr>
          <w:rFonts w:asciiTheme="majorHAnsi" w:hAnsiTheme="majorHAnsi" w:cstheme="majorHAnsi"/>
          <w:b/>
          <w:sz w:val="24"/>
          <w:szCs w:val="24"/>
          <w:lang w:val="ru-MD"/>
        </w:rPr>
        <w:t xml:space="preserve">для покрытия дефицита, который за последние четыре года увеличился в 2,5 раза, </w:t>
      </w:r>
      <w:r w:rsidR="00A83D9C">
        <w:rPr>
          <w:rFonts w:asciiTheme="majorHAnsi" w:hAnsiTheme="majorHAnsi" w:cstheme="majorHAnsi"/>
          <w:b/>
          <w:sz w:val="24"/>
          <w:szCs w:val="24"/>
          <w:lang w:val="ru-MD"/>
        </w:rPr>
        <w:t xml:space="preserve">и </w:t>
      </w:r>
      <w:r w:rsidR="004C0A19" w:rsidRPr="0089614C">
        <w:rPr>
          <w:rFonts w:asciiTheme="majorHAnsi" w:hAnsiTheme="majorHAnsi" w:cstheme="majorHAnsi"/>
          <w:b/>
          <w:sz w:val="24"/>
          <w:szCs w:val="24"/>
          <w:lang w:val="ru-MD"/>
        </w:rPr>
        <w:t xml:space="preserve">может </w:t>
      </w:r>
      <w:r w:rsidRPr="0089614C">
        <w:rPr>
          <w:rFonts w:asciiTheme="majorHAnsi" w:hAnsiTheme="majorHAnsi" w:cstheme="majorHAnsi"/>
          <w:b/>
          <w:sz w:val="24"/>
          <w:szCs w:val="24"/>
          <w:lang w:val="ru-MD"/>
        </w:rPr>
        <w:t xml:space="preserve">отразится </w:t>
      </w:r>
      <w:r w:rsidR="004C0A19" w:rsidRPr="0089614C">
        <w:rPr>
          <w:rFonts w:asciiTheme="majorHAnsi" w:hAnsiTheme="majorHAnsi" w:cstheme="majorHAnsi"/>
          <w:b/>
          <w:sz w:val="24"/>
          <w:szCs w:val="24"/>
          <w:lang w:val="ru-MD"/>
        </w:rPr>
        <w:t>на устойчивост</w:t>
      </w:r>
      <w:r w:rsidRPr="0089614C">
        <w:rPr>
          <w:rFonts w:asciiTheme="majorHAnsi" w:hAnsiTheme="majorHAnsi" w:cstheme="majorHAnsi"/>
          <w:b/>
          <w:sz w:val="24"/>
          <w:szCs w:val="24"/>
          <w:lang w:val="ru-MD"/>
        </w:rPr>
        <w:t>и</w:t>
      </w:r>
      <w:r w:rsidR="004C0A19" w:rsidRPr="0089614C">
        <w:rPr>
          <w:rFonts w:asciiTheme="majorHAnsi" w:hAnsiTheme="majorHAnsi" w:cstheme="majorHAnsi"/>
          <w:b/>
          <w:sz w:val="24"/>
          <w:szCs w:val="24"/>
          <w:lang w:val="ru-MD"/>
        </w:rPr>
        <w:t xml:space="preserve"> </w:t>
      </w:r>
      <w:r w:rsidRPr="0089614C">
        <w:rPr>
          <w:rFonts w:asciiTheme="majorHAnsi" w:hAnsiTheme="majorHAnsi" w:cstheme="majorHAnsi"/>
          <w:b/>
          <w:sz w:val="24"/>
          <w:szCs w:val="24"/>
          <w:lang w:val="ru-MD"/>
        </w:rPr>
        <w:t>данн</w:t>
      </w:r>
      <w:r w:rsidR="004C0A19" w:rsidRPr="0089614C">
        <w:rPr>
          <w:rFonts w:asciiTheme="majorHAnsi" w:hAnsiTheme="majorHAnsi" w:cstheme="majorHAnsi"/>
          <w:b/>
          <w:sz w:val="24"/>
          <w:szCs w:val="24"/>
          <w:lang w:val="ru-MD"/>
        </w:rPr>
        <w:t>ого бюджета</w:t>
      </w:r>
      <w:r w:rsidR="00921C5D" w:rsidRPr="0089614C">
        <w:rPr>
          <w:rFonts w:asciiTheme="majorHAnsi" w:hAnsiTheme="majorHAnsi" w:cstheme="majorHAnsi"/>
          <w:b/>
          <w:sz w:val="24"/>
          <w:szCs w:val="24"/>
          <w:lang w:val="ru-MD"/>
        </w:rPr>
        <w:t>.</w:t>
      </w:r>
    </w:p>
    <w:p w14:paraId="058DEE58" w14:textId="2CE36506" w:rsidR="00C5751A" w:rsidRPr="0089614C" w:rsidRDefault="0089614C" w:rsidP="00C5751A">
      <w:pPr>
        <w:spacing w:line="276" w:lineRule="auto"/>
        <w:jc w:val="both"/>
        <w:rPr>
          <w:rFonts w:asciiTheme="majorHAnsi" w:hAnsiTheme="majorHAnsi" w:cstheme="majorHAnsi"/>
          <w:sz w:val="24"/>
          <w:szCs w:val="24"/>
          <w:lang w:val="ru-MD"/>
        </w:rPr>
      </w:pPr>
      <w:r w:rsidRPr="0089614C">
        <w:rPr>
          <w:rFonts w:asciiTheme="majorHAnsi" w:hAnsiTheme="majorHAnsi" w:cstheme="majorHAnsi"/>
          <w:sz w:val="24"/>
          <w:szCs w:val="24"/>
          <w:lang w:val="ru-MD"/>
        </w:rPr>
        <w:t>Серьез</w:t>
      </w:r>
      <w:r w:rsidR="004C0A19" w:rsidRPr="0089614C">
        <w:rPr>
          <w:rFonts w:asciiTheme="majorHAnsi" w:hAnsiTheme="majorHAnsi" w:cstheme="majorHAnsi"/>
          <w:sz w:val="24"/>
          <w:szCs w:val="24"/>
          <w:lang w:val="ru-MD"/>
        </w:rPr>
        <w:t xml:space="preserve">ной проблемой для </w:t>
      </w:r>
      <w:r w:rsidR="00C8253E" w:rsidRPr="0089614C">
        <w:rPr>
          <w:rFonts w:asciiTheme="majorHAnsi" w:hAnsiTheme="majorHAnsi" w:cstheme="majorHAnsi"/>
          <w:sz w:val="24"/>
          <w:szCs w:val="24"/>
          <w:lang w:val="ru-MD"/>
        </w:rPr>
        <w:t>БГСС</w:t>
      </w:r>
      <w:r w:rsidR="004C0A19" w:rsidRPr="0089614C">
        <w:rPr>
          <w:rFonts w:asciiTheme="majorHAnsi" w:hAnsiTheme="majorHAnsi" w:cstheme="majorHAnsi"/>
          <w:sz w:val="24"/>
          <w:szCs w:val="24"/>
          <w:lang w:val="ru-MD"/>
        </w:rPr>
        <w:t xml:space="preserve"> является </w:t>
      </w:r>
      <w:r w:rsidRPr="0089614C">
        <w:rPr>
          <w:rFonts w:asciiTheme="majorHAnsi" w:hAnsiTheme="majorHAnsi" w:cstheme="majorHAnsi"/>
          <w:sz w:val="24"/>
          <w:szCs w:val="24"/>
          <w:lang w:val="ru-MD"/>
        </w:rPr>
        <w:t xml:space="preserve">его </w:t>
      </w:r>
      <w:r w:rsidR="004C0A19" w:rsidRPr="0089614C">
        <w:rPr>
          <w:rFonts w:asciiTheme="majorHAnsi" w:hAnsiTheme="majorHAnsi" w:cstheme="majorHAnsi"/>
          <w:sz w:val="24"/>
          <w:szCs w:val="24"/>
          <w:lang w:val="ru-MD"/>
        </w:rPr>
        <w:t xml:space="preserve">постоянная финансовая зависимость от государственного бюджета, </w:t>
      </w:r>
      <w:r w:rsidRPr="0089614C">
        <w:rPr>
          <w:rFonts w:asciiTheme="majorHAnsi" w:hAnsiTheme="majorHAnsi" w:cstheme="majorHAnsi"/>
          <w:sz w:val="24"/>
          <w:szCs w:val="24"/>
          <w:lang w:val="ru-MD"/>
        </w:rPr>
        <w:t>поскольку</w:t>
      </w:r>
      <w:r w:rsidR="004C0A19" w:rsidRPr="0089614C">
        <w:rPr>
          <w:rFonts w:asciiTheme="majorHAnsi" w:hAnsiTheme="majorHAnsi" w:cstheme="majorHAnsi"/>
          <w:sz w:val="24"/>
          <w:szCs w:val="24"/>
          <w:lang w:val="ru-MD"/>
        </w:rPr>
        <w:t xml:space="preserve"> </w:t>
      </w:r>
      <w:r w:rsidR="00A83D9C">
        <w:rPr>
          <w:rFonts w:asciiTheme="majorHAnsi" w:hAnsiTheme="majorHAnsi" w:cstheme="majorHAnsi"/>
          <w:sz w:val="24"/>
          <w:szCs w:val="24"/>
          <w:lang w:val="ru-MD"/>
        </w:rPr>
        <w:t xml:space="preserve">полученные </w:t>
      </w:r>
      <w:r w:rsidRPr="0089614C">
        <w:rPr>
          <w:rFonts w:asciiTheme="majorHAnsi" w:hAnsiTheme="majorHAnsi" w:cstheme="majorHAnsi"/>
          <w:sz w:val="24"/>
          <w:szCs w:val="24"/>
          <w:lang w:val="ru-MD"/>
        </w:rPr>
        <w:t>трансферт</w:t>
      </w:r>
      <w:r w:rsidR="004C0A19" w:rsidRPr="0089614C">
        <w:rPr>
          <w:rFonts w:asciiTheme="majorHAnsi" w:hAnsiTheme="majorHAnsi" w:cstheme="majorHAnsi"/>
          <w:sz w:val="24"/>
          <w:szCs w:val="24"/>
          <w:lang w:val="ru-MD"/>
        </w:rPr>
        <w:t>ы общего назначения ежегодно увеличиваются по сравнению с предыдущим годом</w:t>
      </w:r>
      <w:r w:rsidRPr="0089614C">
        <w:rPr>
          <w:rFonts w:asciiTheme="majorHAnsi" w:hAnsiTheme="majorHAnsi" w:cstheme="majorHAnsi"/>
          <w:sz w:val="24"/>
          <w:szCs w:val="24"/>
          <w:lang w:val="ru-MD"/>
        </w:rPr>
        <w:t xml:space="preserve">, </w:t>
      </w:r>
      <w:r w:rsidR="004C0A19" w:rsidRPr="0089614C">
        <w:rPr>
          <w:rFonts w:asciiTheme="majorHAnsi" w:hAnsiTheme="majorHAnsi" w:cstheme="majorHAnsi"/>
          <w:sz w:val="24"/>
          <w:szCs w:val="24"/>
          <w:lang w:val="ru-MD"/>
        </w:rPr>
        <w:t>и на 254% по сравнению с 201</w:t>
      </w:r>
      <w:r w:rsidR="00E90A9A">
        <w:rPr>
          <w:rFonts w:asciiTheme="majorHAnsi" w:hAnsiTheme="majorHAnsi" w:cstheme="majorHAnsi"/>
          <w:sz w:val="24"/>
          <w:szCs w:val="24"/>
          <w:lang w:val="ru-MD"/>
        </w:rPr>
        <w:t>8</w:t>
      </w:r>
      <w:r w:rsidR="004C0A19" w:rsidRPr="0089614C">
        <w:rPr>
          <w:rFonts w:asciiTheme="majorHAnsi" w:hAnsiTheme="majorHAnsi" w:cstheme="majorHAnsi"/>
          <w:sz w:val="24"/>
          <w:szCs w:val="24"/>
          <w:lang w:val="ru-MD"/>
        </w:rPr>
        <w:t xml:space="preserve"> годом, что </w:t>
      </w:r>
      <w:r w:rsidRPr="0089614C">
        <w:rPr>
          <w:rFonts w:asciiTheme="majorHAnsi" w:hAnsiTheme="majorHAnsi" w:cstheme="majorHAnsi"/>
          <w:sz w:val="24"/>
          <w:szCs w:val="24"/>
          <w:lang w:val="ru-MD"/>
        </w:rPr>
        <w:t xml:space="preserve">составляет </w:t>
      </w:r>
      <w:r w:rsidR="004C0A19" w:rsidRPr="0089614C">
        <w:rPr>
          <w:rFonts w:asciiTheme="majorHAnsi" w:hAnsiTheme="majorHAnsi" w:cstheme="majorHAnsi"/>
          <w:sz w:val="24"/>
          <w:szCs w:val="24"/>
          <w:lang w:val="ru-MD"/>
        </w:rPr>
        <w:t>в 2,5 раза больше</w:t>
      </w:r>
      <w:r w:rsidR="00FD5F15" w:rsidRPr="0089614C">
        <w:rPr>
          <w:rFonts w:asciiTheme="majorHAnsi" w:hAnsiTheme="majorHAnsi" w:cstheme="majorHAnsi"/>
          <w:sz w:val="24"/>
          <w:szCs w:val="24"/>
          <w:lang w:val="ru-MD"/>
        </w:rPr>
        <w:t>.</w:t>
      </w:r>
      <w:r w:rsidR="00C5751A" w:rsidRPr="0089614C">
        <w:rPr>
          <w:rFonts w:asciiTheme="majorHAnsi" w:hAnsiTheme="majorHAnsi" w:cstheme="majorHAnsi"/>
          <w:sz w:val="24"/>
          <w:szCs w:val="24"/>
          <w:lang w:val="ru-MD"/>
        </w:rPr>
        <w:t xml:space="preserve"> </w:t>
      </w:r>
    </w:p>
    <w:p w14:paraId="30FD5E9E" w14:textId="77777777" w:rsidR="004E51FB" w:rsidRPr="00E82CC1" w:rsidRDefault="004E51FB" w:rsidP="00C5751A">
      <w:pPr>
        <w:spacing w:line="276" w:lineRule="auto"/>
        <w:jc w:val="both"/>
        <w:rPr>
          <w:rFonts w:asciiTheme="majorHAnsi" w:hAnsiTheme="majorHAnsi" w:cstheme="majorHAnsi"/>
          <w:sz w:val="24"/>
          <w:szCs w:val="24"/>
          <w:lang w:val="ro-RO"/>
        </w:rPr>
      </w:pPr>
      <w:r w:rsidRPr="00E82CC1">
        <w:rPr>
          <w:noProof/>
          <w:lang w:val="ru-RU" w:eastAsia="ru-RU"/>
        </w:rPr>
        <w:drawing>
          <wp:inline distT="0" distB="0" distL="0" distR="0" wp14:anchorId="7D5249EE" wp14:editId="6B9E2F52">
            <wp:extent cx="6152515" cy="3049905"/>
            <wp:effectExtent l="0" t="0" r="63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3932B" w14:textId="10DA94F5" w:rsidR="001A0115" w:rsidRPr="00DD155D" w:rsidRDefault="00DC3F7D" w:rsidP="001A0115">
      <w:pPr>
        <w:spacing w:line="276" w:lineRule="auto"/>
        <w:jc w:val="both"/>
        <w:rPr>
          <w:rFonts w:asciiTheme="majorHAnsi" w:hAnsiTheme="majorHAnsi" w:cstheme="majorHAnsi"/>
          <w:i/>
          <w:sz w:val="24"/>
          <w:lang w:val="ru-MD"/>
        </w:rPr>
      </w:pPr>
      <w:r w:rsidRPr="00DD155D">
        <w:rPr>
          <w:rFonts w:asciiTheme="majorHAnsi" w:hAnsiTheme="majorHAnsi" w:cstheme="majorHAnsi"/>
          <w:b/>
          <w:sz w:val="24"/>
          <w:lang w:val="ru-MD"/>
        </w:rPr>
        <w:t>Рисунок №</w:t>
      </w:r>
      <w:r w:rsidR="00566235" w:rsidRPr="00DD155D">
        <w:rPr>
          <w:rFonts w:asciiTheme="majorHAnsi" w:hAnsiTheme="majorHAnsi" w:cstheme="majorHAnsi"/>
          <w:b/>
          <w:sz w:val="24"/>
          <w:lang w:val="ru-MD"/>
        </w:rPr>
        <w:t>1</w:t>
      </w:r>
      <w:r w:rsidRPr="00DD155D">
        <w:rPr>
          <w:rFonts w:asciiTheme="majorHAnsi" w:hAnsiTheme="majorHAnsi" w:cstheme="majorHAnsi"/>
          <w:b/>
          <w:sz w:val="24"/>
          <w:lang w:val="ru-MD"/>
        </w:rPr>
        <w:t>.</w:t>
      </w:r>
      <w:r w:rsidR="001A0115" w:rsidRPr="00DD155D">
        <w:rPr>
          <w:rFonts w:asciiTheme="majorHAnsi" w:hAnsiTheme="majorHAnsi" w:cstheme="majorHAnsi"/>
          <w:i/>
          <w:sz w:val="24"/>
          <w:lang w:val="ru-MD"/>
        </w:rPr>
        <w:t xml:space="preserve"> </w:t>
      </w:r>
      <w:r w:rsidR="0089614C" w:rsidRPr="00DD155D">
        <w:rPr>
          <w:rFonts w:asciiTheme="majorHAnsi" w:hAnsiTheme="majorHAnsi" w:cstheme="majorHAnsi"/>
          <w:i/>
          <w:sz w:val="24"/>
          <w:lang w:val="ru-MD"/>
        </w:rPr>
        <w:t xml:space="preserve">Динамика трансфертов из государственного бюджета на покрытие дефицита бюджета государственного социального страхования за 2017-2021 годы. </w:t>
      </w:r>
    </w:p>
    <w:p w14:paraId="7425DD92" w14:textId="23404547" w:rsidR="00C61FFF" w:rsidRPr="00DD155D" w:rsidRDefault="004C0A19" w:rsidP="004102C5">
      <w:pPr>
        <w:tabs>
          <w:tab w:val="left" w:pos="426"/>
          <w:tab w:val="left" w:pos="709"/>
          <w:tab w:val="left" w:pos="993"/>
        </w:tabs>
        <w:spacing w:line="276" w:lineRule="auto"/>
        <w:jc w:val="both"/>
        <w:rPr>
          <w:rFonts w:asciiTheme="majorHAnsi" w:hAnsiTheme="majorHAnsi" w:cstheme="majorHAnsi"/>
          <w:sz w:val="24"/>
          <w:szCs w:val="24"/>
          <w:lang w:val="ru-MD"/>
        </w:rPr>
      </w:pPr>
      <w:r w:rsidRPr="00DD155D">
        <w:rPr>
          <w:rFonts w:asciiTheme="majorHAnsi" w:hAnsiTheme="majorHAnsi" w:cstheme="majorHAnsi"/>
          <w:sz w:val="24"/>
          <w:szCs w:val="24"/>
          <w:lang w:val="ru-MD"/>
        </w:rPr>
        <w:t>В 2021 году трансферт</w:t>
      </w:r>
      <w:r w:rsidR="00DC3F7D" w:rsidRPr="00DD155D">
        <w:rPr>
          <w:rFonts w:asciiTheme="majorHAnsi" w:hAnsiTheme="majorHAnsi" w:cstheme="majorHAnsi"/>
          <w:sz w:val="24"/>
          <w:szCs w:val="24"/>
          <w:lang w:val="ru-MD"/>
        </w:rPr>
        <w:t>ы общего назначения</w:t>
      </w:r>
      <w:r w:rsidRPr="00DD155D">
        <w:rPr>
          <w:rFonts w:asciiTheme="majorHAnsi" w:hAnsiTheme="majorHAnsi" w:cstheme="majorHAnsi"/>
          <w:sz w:val="24"/>
          <w:szCs w:val="24"/>
          <w:lang w:val="ru-MD"/>
        </w:rPr>
        <w:t xml:space="preserve"> составил</w:t>
      </w:r>
      <w:r w:rsidR="00DC3F7D" w:rsidRPr="00DD155D">
        <w:rPr>
          <w:rFonts w:asciiTheme="majorHAnsi" w:hAnsiTheme="majorHAnsi" w:cstheme="majorHAnsi"/>
          <w:sz w:val="24"/>
          <w:szCs w:val="24"/>
          <w:lang w:val="ru-MD"/>
        </w:rPr>
        <w:t>и в целом</w:t>
      </w:r>
      <w:r w:rsidRPr="00DD155D">
        <w:rPr>
          <w:rFonts w:asciiTheme="majorHAnsi" w:hAnsiTheme="majorHAnsi" w:cstheme="majorHAnsi"/>
          <w:sz w:val="24"/>
          <w:szCs w:val="24"/>
          <w:lang w:val="ru-MD"/>
        </w:rPr>
        <w:t xml:space="preserve"> 2 840,0 млн. </w:t>
      </w:r>
      <w:r w:rsidR="0017514D" w:rsidRPr="00DD155D">
        <w:rPr>
          <w:rFonts w:asciiTheme="majorHAnsi" w:hAnsiTheme="majorHAnsi" w:cstheme="majorHAnsi"/>
          <w:sz w:val="24"/>
          <w:szCs w:val="24"/>
          <w:lang w:val="ru-MD"/>
        </w:rPr>
        <w:t>леев</w:t>
      </w:r>
      <w:r w:rsidRPr="00DD155D">
        <w:rPr>
          <w:rFonts w:asciiTheme="majorHAnsi" w:hAnsiTheme="majorHAnsi" w:cstheme="majorHAnsi"/>
          <w:sz w:val="24"/>
          <w:szCs w:val="24"/>
          <w:lang w:val="ru-MD"/>
        </w:rPr>
        <w:t xml:space="preserve">, что на 11,2% больше, чем в предыдущем году (2 554,6 млн. </w:t>
      </w:r>
      <w:r w:rsidR="0017514D" w:rsidRPr="00DD155D">
        <w:rPr>
          <w:rFonts w:asciiTheme="majorHAnsi" w:hAnsiTheme="majorHAnsi" w:cstheme="majorHAnsi"/>
          <w:sz w:val="24"/>
          <w:szCs w:val="24"/>
          <w:lang w:val="ru-MD"/>
        </w:rPr>
        <w:t>леев</w:t>
      </w:r>
      <w:r w:rsidRPr="00DD155D">
        <w:rPr>
          <w:rFonts w:asciiTheme="majorHAnsi" w:hAnsiTheme="majorHAnsi" w:cstheme="majorHAnsi"/>
          <w:sz w:val="24"/>
          <w:szCs w:val="24"/>
          <w:lang w:val="ru-MD"/>
        </w:rPr>
        <w:t xml:space="preserve">).  В </w:t>
      </w:r>
      <w:r w:rsidR="00DC3F7D" w:rsidRPr="00DD155D">
        <w:rPr>
          <w:rFonts w:asciiTheme="majorHAnsi" w:hAnsiTheme="majorHAnsi" w:cstheme="majorHAnsi"/>
          <w:sz w:val="24"/>
          <w:szCs w:val="24"/>
          <w:lang w:val="ru-MD"/>
        </w:rPr>
        <w:t xml:space="preserve">этой </w:t>
      </w:r>
      <w:r w:rsidRPr="00DD155D">
        <w:rPr>
          <w:rFonts w:asciiTheme="majorHAnsi" w:hAnsiTheme="majorHAnsi" w:cstheme="majorHAnsi"/>
          <w:sz w:val="24"/>
          <w:szCs w:val="24"/>
          <w:lang w:val="ru-MD"/>
        </w:rPr>
        <w:t>связи отме</w:t>
      </w:r>
      <w:r w:rsidR="00DC3F7D" w:rsidRPr="00DD155D">
        <w:rPr>
          <w:rFonts w:asciiTheme="majorHAnsi" w:hAnsiTheme="majorHAnsi" w:cstheme="majorHAnsi"/>
          <w:sz w:val="24"/>
          <w:szCs w:val="24"/>
          <w:lang w:val="ru-MD"/>
        </w:rPr>
        <w:t>чается</w:t>
      </w:r>
      <w:r w:rsidRPr="00DD155D">
        <w:rPr>
          <w:rFonts w:asciiTheme="majorHAnsi" w:hAnsiTheme="majorHAnsi" w:cstheme="majorHAnsi"/>
          <w:sz w:val="24"/>
          <w:szCs w:val="24"/>
          <w:lang w:val="ru-MD"/>
        </w:rPr>
        <w:t>, что темпы роста расходов (139,4%) в период 2018-2021 г</w:t>
      </w:r>
      <w:r w:rsidR="00DC3F7D" w:rsidRPr="00DD155D">
        <w:rPr>
          <w:rFonts w:asciiTheme="majorHAnsi" w:hAnsiTheme="majorHAnsi" w:cstheme="majorHAnsi"/>
          <w:sz w:val="24"/>
          <w:szCs w:val="24"/>
          <w:lang w:val="ru-MD"/>
        </w:rPr>
        <w:t>одов</w:t>
      </w:r>
      <w:r w:rsidRPr="00DD155D">
        <w:rPr>
          <w:rFonts w:asciiTheme="majorHAnsi" w:hAnsiTheme="majorHAnsi" w:cstheme="majorHAnsi"/>
          <w:sz w:val="24"/>
          <w:szCs w:val="24"/>
          <w:lang w:val="ru-MD"/>
        </w:rPr>
        <w:t xml:space="preserve"> (Приложение №10) превысил</w:t>
      </w:r>
      <w:r w:rsidR="00187A2C">
        <w:rPr>
          <w:rFonts w:asciiTheme="majorHAnsi" w:hAnsiTheme="majorHAnsi" w:cstheme="majorHAnsi"/>
          <w:sz w:val="24"/>
          <w:szCs w:val="24"/>
          <w:lang w:val="ru-MD"/>
        </w:rPr>
        <w:t>и</w:t>
      </w:r>
      <w:r w:rsidRPr="00DD155D">
        <w:rPr>
          <w:rFonts w:asciiTheme="majorHAnsi" w:hAnsiTheme="majorHAnsi" w:cstheme="majorHAnsi"/>
          <w:sz w:val="24"/>
          <w:szCs w:val="24"/>
          <w:lang w:val="ru-MD"/>
        </w:rPr>
        <w:t xml:space="preserve"> темпы роста собственных доходов (124,4 %) на 15 процентных пунктов (</w:t>
      </w:r>
      <w:r w:rsidR="00DC3F7D" w:rsidRPr="00DD155D">
        <w:rPr>
          <w:rFonts w:asciiTheme="majorHAnsi" w:hAnsiTheme="majorHAnsi" w:cstheme="majorHAnsi"/>
          <w:sz w:val="24"/>
          <w:szCs w:val="24"/>
          <w:lang w:val="ru-MD"/>
        </w:rPr>
        <w:t>П</w:t>
      </w:r>
      <w:r w:rsidRPr="00DD155D">
        <w:rPr>
          <w:rFonts w:asciiTheme="majorHAnsi" w:hAnsiTheme="majorHAnsi" w:cstheme="majorHAnsi"/>
          <w:sz w:val="24"/>
          <w:szCs w:val="24"/>
          <w:lang w:val="ru-MD"/>
        </w:rPr>
        <w:t xml:space="preserve">риложение №6), </w:t>
      </w:r>
      <w:r w:rsidR="00DC3F7D" w:rsidRPr="00DD155D">
        <w:rPr>
          <w:rFonts w:asciiTheme="majorHAnsi" w:hAnsiTheme="majorHAnsi" w:cstheme="majorHAnsi"/>
          <w:sz w:val="24"/>
          <w:szCs w:val="24"/>
          <w:lang w:val="ru-MD"/>
        </w:rPr>
        <w:t>ч</w:t>
      </w:r>
      <w:r w:rsidRPr="00DD155D">
        <w:rPr>
          <w:rFonts w:asciiTheme="majorHAnsi" w:hAnsiTheme="majorHAnsi" w:cstheme="majorHAnsi"/>
          <w:sz w:val="24"/>
          <w:szCs w:val="24"/>
          <w:lang w:val="ru-MD"/>
        </w:rPr>
        <w:t xml:space="preserve">то </w:t>
      </w:r>
      <w:r w:rsidR="00DC3F7D" w:rsidRPr="00DD155D">
        <w:rPr>
          <w:rFonts w:asciiTheme="majorHAnsi" w:hAnsiTheme="majorHAnsi" w:cstheme="majorHAnsi"/>
          <w:sz w:val="24"/>
          <w:szCs w:val="24"/>
          <w:lang w:val="ru-MD"/>
        </w:rPr>
        <w:t>обуслов</w:t>
      </w:r>
      <w:r w:rsidRPr="00DD155D">
        <w:rPr>
          <w:rFonts w:asciiTheme="majorHAnsi" w:hAnsiTheme="majorHAnsi" w:cstheme="majorHAnsi"/>
          <w:sz w:val="24"/>
          <w:szCs w:val="24"/>
          <w:lang w:val="ru-MD"/>
        </w:rPr>
        <w:t xml:space="preserve">ило </w:t>
      </w:r>
      <w:r w:rsidR="00DC3F7D" w:rsidRPr="00DD155D">
        <w:rPr>
          <w:rFonts w:asciiTheme="majorHAnsi" w:hAnsiTheme="majorHAnsi" w:cstheme="majorHAnsi"/>
          <w:sz w:val="24"/>
          <w:szCs w:val="24"/>
          <w:lang w:val="ru-MD"/>
        </w:rPr>
        <w:t>запрос</w:t>
      </w:r>
      <w:r w:rsidRPr="00DD155D">
        <w:rPr>
          <w:rFonts w:asciiTheme="majorHAnsi" w:hAnsiTheme="majorHAnsi" w:cstheme="majorHAnsi"/>
          <w:sz w:val="24"/>
          <w:szCs w:val="24"/>
          <w:lang w:val="ru-MD"/>
        </w:rPr>
        <w:t xml:space="preserve"> </w:t>
      </w:r>
      <w:r w:rsidR="00DD155D" w:rsidRPr="00DD155D">
        <w:rPr>
          <w:rFonts w:asciiTheme="majorHAnsi" w:hAnsiTheme="majorHAnsi" w:cstheme="majorHAnsi"/>
          <w:sz w:val="24"/>
          <w:szCs w:val="24"/>
          <w:lang w:val="ru-MD"/>
        </w:rPr>
        <w:t xml:space="preserve">необходимых </w:t>
      </w:r>
      <w:r w:rsidRPr="00DD155D">
        <w:rPr>
          <w:rFonts w:asciiTheme="majorHAnsi" w:hAnsiTheme="majorHAnsi" w:cstheme="majorHAnsi"/>
          <w:sz w:val="24"/>
          <w:szCs w:val="24"/>
          <w:lang w:val="ru-MD"/>
        </w:rPr>
        <w:t xml:space="preserve">финансовых средств для покрытия дефицита. Это было вызвано недостаточностью собственных доходов, используемых для покрытия расходов, </w:t>
      </w:r>
      <w:r w:rsidR="00DD155D" w:rsidRPr="00DD155D">
        <w:rPr>
          <w:rFonts w:asciiTheme="majorHAnsi" w:hAnsiTheme="majorHAnsi" w:cstheme="majorHAnsi"/>
          <w:sz w:val="24"/>
          <w:szCs w:val="24"/>
          <w:lang w:val="ru-MD"/>
        </w:rPr>
        <w:t>исходя из</w:t>
      </w:r>
      <w:r w:rsidRPr="00DD155D">
        <w:rPr>
          <w:rFonts w:asciiTheme="majorHAnsi" w:hAnsiTheme="majorHAnsi" w:cstheme="majorHAnsi"/>
          <w:sz w:val="24"/>
          <w:szCs w:val="24"/>
          <w:lang w:val="ru-MD"/>
        </w:rPr>
        <w:t xml:space="preserve"> необходимост</w:t>
      </w:r>
      <w:r w:rsidR="00DD155D" w:rsidRPr="00DD155D">
        <w:rPr>
          <w:rFonts w:asciiTheme="majorHAnsi" w:hAnsiTheme="majorHAnsi" w:cstheme="majorHAnsi"/>
          <w:sz w:val="24"/>
          <w:szCs w:val="24"/>
          <w:lang w:val="ru-MD"/>
        </w:rPr>
        <w:t>и</w:t>
      </w:r>
      <w:r w:rsidRPr="00DD155D">
        <w:rPr>
          <w:rFonts w:asciiTheme="majorHAnsi" w:hAnsiTheme="majorHAnsi" w:cstheme="majorHAnsi"/>
          <w:sz w:val="24"/>
          <w:szCs w:val="24"/>
          <w:lang w:val="ru-MD"/>
        </w:rPr>
        <w:t xml:space="preserve"> обеспечения выплаты социальных пособий в установленные сроки</w:t>
      </w:r>
      <w:r w:rsidR="00C61FFF" w:rsidRPr="00DD155D">
        <w:rPr>
          <w:rFonts w:asciiTheme="majorHAnsi" w:hAnsiTheme="majorHAnsi" w:cstheme="majorHAnsi"/>
          <w:sz w:val="24"/>
          <w:szCs w:val="24"/>
          <w:lang w:val="ru-MD"/>
        </w:rPr>
        <w:t>.</w:t>
      </w:r>
      <w:r w:rsidR="007D7239" w:rsidRPr="00DD155D">
        <w:rPr>
          <w:rFonts w:asciiTheme="majorHAnsi" w:hAnsiTheme="majorHAnsi" w:cstheme="majorHAnsi"/>
          <w:sz w:val="24"/>
          <w:szCs w:val="24"/>
          <w:lang w:val="ru-MD"/>
        </w:rPr>
        <w:t xml:space="preserve"> </w:t>
      </w:r>
    </w:p>
    <w:p w14:paraId="4748FFA1" w14:textId="28FAB210" w:rsidR="003E58D9" w:rsidRPr="00DD155D" w:rsidRDefault="004C0A19" w:rsidP="004102C5">
      <w:pPr>
        <w:tabs>
          <w:tab w:val="left" w:pos="426"/>
          <w:tab w:val="left" w:pos="709"/>
          <w:tab w:val="left" w:pos="993"/>
        </w:tabs>
        <w:spacing w:line="276" w:lineRule="auto"/>
        <w:jc w:val="both"/>
        <w:rPr>
          <w:rFonts w:asciiTheme="majorHAnsi" w:hAnsiTheme="majorHAnsi" w:cstheme="majorHAnsi"/>
          <w:sz w:val="24"/>
          <w:szCs w:val="24"/>
          <w:lang w:val="ru-MD"/>
        </w:rPr>
      </w:pPr>
      <w:r w:rsidRPr="00DD155D">
        <w:rPr>
          <w:rFonts w:asciiTheme="majorHAnsi" w:hAnsiTheme="majorHAnsi" w:cstheme="majorHAnsi"/>
          <w:sz w:val="24"/>
          <w:szCs w:val="24"/>
          <w:lang w:val="ru-MD"/>
        </w:rPr>
        <w:t xml:space="preserve">Отмечается, что число бенефициаров </w:t>
      </w:r>
      <w:r w:rsidR="00DD155D" w:rsidRPr="00DD155D">
        <w:rPr>
          <w:rFonts w:asciiTheme="majorHAnsi" w:hAnsiTheme="majorHAnsi" w:cstheme="majorHAnsi"/>
          <w:sz w:val="24"/>
          <w:szCs w:val="24"/>
          <w:lang w:val="ru-MD"/>
        </w:rPr>
        <w:t>за</w:t>
      </w:r>
      <w:r w:rsidRPr="00DD155D">
        <w:rPr>
          <w:rFonts w:asciiTheme="majorHAnsi" w:hAnsiTheme="majorHAnsi" w:cstheme="majorHAnsi"/>
          <w:sz w:val="24"/>
          <w:szCs w:val="24"/>
          <w:lang w:val="ru-MD"/>
        </w:rPr>
        <w:t xml:space="preserve"> 2018-2020 годах постоянно р</w:t>
      </w:r>
      <w:r w:rsidR="00DD155D" w:rsidRPr="00DD155D">
        <w:rPr>
          <w:rFonts w:asciiTheme="majorHAnsi" w:hAnsiTheme="majorHAnsi" w:cstheme="majorHAnsi"/>
          <w:sz w:val="24"/>
          <w:szCs w:val="24"/>
          <w:lang w:val="ru-MD"/>
        </w:rPr>
        <w:t>о</w:t>
      </w:r>
      <w:r w:rsidRPr="00DD155D">
        <w:rPr>
          <w:rFonts w:asciiTheme="majorHAnsi" w:hAnsiTheme="majorHAnsi" w:cstheme="majorHAnsi"/>
          <w:sz w:val="24"/>
          <w:szCs w:val="24"/>
          <w:lang w:val="ru-MD"/>
        </w:rPr>
        <w:t>с</w:t>
      </w:r>
      <w:r w:rsidR="00DD155D" w:rsidRPr="00DD155D">
        <w:rPr>
          <w:rFonts w:asciiTheme="majorHAnsi" w:hAnsiTheme="majorHAnsi" w:cstheme="majorHAnsi"/>
          <w:sz w:val="24"/>
          <w:szCs w:val="24"/>
          <w:lang w:val="ru-MD"/>
        </w:rPr>
        <w:t>ло</w:t>
      </w:r>
      <w:r w:rsidRPr="00DD155D">
        <w:rPr>
          <w:rFonts w:asciiTheme="majorHAnsi" w:hAnsiTheme="majorHAnsi" w:cstheme="majorHAnsi"/>
          <w:sz w:val="24"/>
          <w:szCs w:val="24"/>
          <w:lang w:val="ru-MD"/>
        </w:rPr>
        <w:t xml:space="preserve">, а </w:t>
      </w:r>
      <w:r w:rsidR="00DD155D" w:rsidRPr="00DD155D">
        <w:rPr>
          <w:rFonts w:asciiTheme="majorHAnsi" w:hAnsiTheme="majorHAnsi" w:cstheme="majorHAnsi"/>
          <w:sz w:val="24"/>
          <w:szCs w:val="24"/>
          <w:lang w:val="ru-MD"/>
        </w:rPr>
        <w:t>за</w:t>
      </w:r>
      <w:r w:rsidRPr="00DD155D">
        <w:rPr>
          <w:rFonts w:asciiTheme="majorHAnsi" w:hAnsiTheme="majorHAnsi" w:cstheme="majorHAnsi"/>
          <w:sz w:val="24"/>
          <w:szCs w:val="24"/>
          <w:lang w:val="ru-MD"/>
        </w:rPr>
        <w:t xml:space="preserve"> 2021 году наблюдается сокращение на 713 252 человек по сравне</w:t>
      </w:r>
      <w:r w:rsidR="00DD155D" w:rsidRPr="00DD155D">
        <w:rPr>
          <w:rFonts w:asciiTheme="majorHAnsi" w:hAnsiTheme="majorHAnsi" w:cstheme="majorHAnsi"/>
          <w:sz w:val="24"/>
          <w:szCs w:val="24"/>
          <w:lang w:val="ru-MD"/>
        </w:rPr>
        <w:t>нию с 2020 годом (Приложение №</w:t>
      </w:r>
      <w:r w:rsidRPr="00DD155D">
        <w:rPr>
          <w:rFonts w:asciiTheme="majorHAnsi" w:hAnsiTheme="majorHAnsi" w:cstheme="majorHAnsi"/>
          <w:sz w:val="24"/>
          <w:szCs w:val="24"/>
          <w:lang w:val="ru-MD"/>
        </w:rPr>
        <w:t xml:space="preserve">13), </w:t>
      </w:r>
      <w:r w:rsidR="00DD155D" w:rsidRPr="00DD155D">
        <w:rPr>
          <w:rFonts w:asciiTheme="majorHAnsi" w:hAnsiTheme="majorHAnsi" w:cstheme="majorHAnsi"/>
          <w:sz w:val="24"/>
          <w:szCs w:val="24"/>
          <w:lang w:val="ru-MD"/>
        </w:rPr>
        <w:t xml:space="preserve">эта </w:t>
      </w:r>
      <w:r w:rsidRPr="00DD155D">
        <w:rPr>
          <w:rFonts w:asciiTheme="majorHAnsi" w:hAnsiTheme="majorHAnsi" w:cstheme="majorHAnsi"/>
          <w:sz w:val="24"/>
          <w:szCs w:val="24"/>
          <w:lang w:val="ru-MD"/>
        </w:rPr>
        <w:t>ситуация возник</w:t>
      </w:r>
      <w:r w:rsidR="00DD155D" w:rsidRPr="00DD155D">
        <w:rPr>
          <w:rFonts w:asciiTheme="majorHAnsi" w:hAnsiTheme="majorHAnsi" w:cstheme="majorHAnsi"/>
          <w:sz w:val="24"/>
          <w:szCs w:val="24"/>
          <w:lang w:val="ru-MD"/>
        </w:rPr>
        <w:t>ла</w:t>
      </w:r>
      <w:r w:rsidRPr="00DD155D">
        <w:rPr>
          <w:rFonts w:asciiTheme="majorHAnsi" w:hAnsiTheme="majorHAnsi" w:cstheme="majorHAnsi"/>
          <w:sz w:val="24"/>
          <w:szCs w:val="24"/>
          <w:lang w:val="ru-MD"/>
        </w:rPr>
        <w:t xml:space="preserve"> </w:t>
      </w:r>
      <w:r w:rsidR="00DD155D" w:rsidRPr="00DD155D">
        <w:rPr>
          <w:rFonts w:asciiTheme="majorHAnsi" w:hAnsiTheme="majorHAnsi" w:cstheme="majorHAnsi"/>
          <w:sz w:val="24"/>
          <w:szCs w:val="24"/>
          <w:lang w:val="ru-MD"/>
        </w:rPr>
        <w:t>в результате</w:t>
      </w:r>
      <w:r w:rsidRPr="00DD155D">
        <w:rPr>
          <w:rFonts w:asciiTheme="majorHAnsi" w:hAnsiTheme="majorHAnsi" w:cstheme="majorHAnsi"/>
          <w:sz w:val="24"/>
          <w:szCs w:val="24"/>
          <w:lang w:val="ru-MD"/>
        </w:rPr>
        <w:t xml:space="preserve"> исключения некоторых бенефициаров, </w:t>
      </w:r>
      <w:r w:rsidR="00DD155D" w:rsidRPr="00DD155D">
        <w:rPr>
          <w:rFonts w:asciiTheme="majorHAnsi" w:hAnsiTheme="majorHAnsi" w:cstheme="majorHAnsi"/>
          <w:sz w:val="24"/>
          <w:szCs w:val="24"/>
          <w:lang w:val="ru-MD"/>
        </w:rPr>
        <w:t>пользу</w:t>
      </w:r>
      <w:r w:rsidRPr="00DD155D">
        <w:rPr>
          <w:rFonts w:asciiTheme="majorHAnsi" w:hAnsiTheme="majorHAnsi" w:cstheme="majorHAnsi"/>
          <w:sz w:val="24"/>
          <w:szCs w:val="24"/>
          <w:lang w:val="ru-MD"/>
        </w:rPr>
        <w:t>ющих</w:t>
      </w:r>
      <w:r w:rsidR="00DD155D" w:rsidRPr="00DD155D">
        <w:rPr>
          <w:rFonts w:asciiTheme="majorHAnsi" w:hAnsiTheme="majorHAnsi" w:cstheme="majorHAnsi"/>
          <w:sz w:val="24"/>
          <w:szCs w:val="24"/>
          <w:lang w:val="ru-MD"/>
        </w:rPr>
        <w:t>ся</w:t>
      </w:r>
      <w:r w:rsidRPr="00DD155D">
        <w:rPr>
          <w:rFonts w:asciiTheme="majorHAnsi" w:hAnsiTheme="majorHAnsi" w:cstheme="majorHAnsi"/>
          <w:sz w:val="24"/>
          <w:szCs w:val="24"/>
          <w:lang w:val="ru-MD"/>
        </w:rPr>
        <w:t xml:space="preserve"> право</w:t>
      </w:r>
      <w:r w:rsidR="00DD155D" w:rsidRPr="00DD155D">
        <w:rPr>
          <w:rFonts w:asciiTheme="majorHAnsi" w:hAnsiTheme="majorHAnsi" w:cstheme="majorHAnsi"/>
          <w:sz w:val="24"/>
          <w:szCs w:val="24"/>
          <w:lang w:val="ru-MD"/>
        </w:rPr>
        <w:t>м</w:t>
      </w:r>
      <w:r w:rsidRPr="00DD155D">
        <w:rPr>
          <w:rFonts w:asciiTheme="majorHAnsi" w:hAnsiTheme="majorHAnsi" w:cstheme="majorHAnsi"/>
          <w:sz w:val="24"/>
          <w:szCs w:val="24"/>
          <w:lang w:val="ru-MD"/>
        </w:rPr>
        <w:t xml:space="preserve"> на определенные выплаты/</w:t>
      </w:r>
      <w:r w:rsidR="00DD155D" w:rsidRPr="00DD155D">
        <w:rPr>
          <w:rFonts w:asciiTheme="majorHAnsi" w:hAnsiTheme="majorHAnsi" w:cstheme="majorHAnsi"/>
          <w:sz w:val="24"/>
          <w:szCs w:val="24"/>
          <w:lang w:val="ru-MD"/>
        </w:rPr>
        <w:t>пособия</w:t>
      </w:r>
      <w:r w:rsidRPr="00DD155D">
        <w:rPr>
          <w:rFonts w:asciiTheme="majorHAnsi" w:hAnsiTheme="majorHAnsi" w:cstheme="majorHAnsi"/>
          <w:sz w:val="24"/>
          <w:szCs w:val="24"/>
          <w:lang w:val="ru-MD"/>
        </w:rPr>
        <w:t xml:space="preserve"> (например, непредоставление един</w:t>
      </w:r>
      <w:r w:rsidR="00DD155D" w:rsidRPr="00DD155D">
        <w:rPr>
          <w:rFonts w:asciiTheme="majorHAnsi" w:hAnsiTheme="majorHAnsi" w:cstheme="majorHAnsi"/>
          <w:sz w:val="24"/>
          <w:szCs w:val="24"/>
          <w:lang w:val="ru-MD"/>
        </w:rPr>
        <w:t>временной помощи</w:t>
      </w:r>
      <w:r w:rsidRPr="00DD155D">
        <w:rPr>
          <w:rFonts w:asciiTheme="majorHAnsi" w:hAnsiTheme="majorHAnsi" w:cstheme="majorHAnsi"/>
          <w:sz w:val="24"/>
          <w:szCs w:val="24"/>
          <w:lang w:val="ru-MD"/>
        </w:rPr>
        <w:t xml:space="preserve"> в 2021 году). </w:t>
      </w:r>
      <w:r w:rsidR="00187A2C">
        <w:rPr>
          <w:rFonts w:asciiTheme="majorHAnsi" w:hAnsiTheme="majorHAnsi" w:cstheme="majorHAnsi"/>
          <w:sz w:val="24"/>
          <w:szCs w:val="24"/>
          <w:lang w:val="ru-MD"/>
        </w:rPr>
        <w:t xml:space="preserve">При этом, некоторые лица получали несколько видов пособий. </w:t>
      </w:r>
      <w:r w:rsidRPr="00DD155D">
        <w:rPr>
          <w:rFonts w:asciiTheme="majorHAnsi" w:hAnsiTheme="majorHAnsi" w:cstheme="majorHAnsi"/>
          <w:sz w:val="24"/>
          <w:szCs w:val="24"/>
          <w:lang w:val="ru-MD"/>
        </w:rPr>
        <w:t>В то же время</w:t>
      </w:r>
      <w:r w:rsidR="00DD155D" w:rsidRPr="00DD155D">
        <w:rPr>
          <w:rFonts w:asciiTheme="majorHAnsi" w:hAnsiTheme="majorHAnsi" w:cstheme="majorHAnsi"/>
          <w:sz w:val="24"/>
          <w:szCs w:val="24"/>
          <w:lang w:val="ru-MD"/>
        </w:rPr>
        <w:t>,</w:t>
      </w:r>
      <w:r w:rsidRPr="00DD155D">
        <w:rPr>
          <w:rFonts w:asciiTheme="majorHAnsi" w:hAnsiTheme="majorHAnsi" w:cstheme="majorHAnsi"/>
          <w:sz w:val="24"/>
          <w:szCs w:val="24"/>
          <w:lang w:val="ru-MD"/>
        </w:rPr>
        <w:t xml:space="preserve"> НКСС </w:t>
      </w:r>
      <w:r w:rsidR="00DD155D" w:rsidRPr="00DD155D">
        <w:rPr>
          <w:rFonts w:asciiTheme="majorHAnsi" w:hAnsiTheme="majorHAnsi" w:cstheme="majorHAnsi"/>
          <w:sz w:val="24"/>
          <w:szCs w:val="24"/>
          <w:lang w:val="ru-MD"/>
        </w:rPr>
        <w:t>в</w:t>
      </w:r>
      <w:r w:rsidRPr="00DD155D">
        <w:rPr>
          <w:rFonts w:asciiTheme="majorHAnsi" w:hAnsiTheme="majorHAnsi" w:cstheme="majorHAnsi"/>
          <w:sz w:val="24"/>
          <w:szCs w:val="24"/>
          <w:lang w:val="ru-MD"/>
        </w:rPr>
        <w:t xml:space="preserve">вела </w:t>
      </w:r>
      <w:r w:rsidR="00187A2C">
        <w:rPr>
          <w:rFonts w:asciiTheme="majorHAnsi" w:hAnsiTheme="majorHAnsi" w:cstheme="majorHAnsi"/>
          <w:sz w:val="24"/>
          <w:szCs w:val="24"/>
          <w:lang w:val="ru-MD"/>
        </w:rPr>
        <w:t>боле</w:t>
      </w:r>
      <w:r w:rsidRPr="00DD155D">
        <w:rPr>
          <w:rFonts w:asciiTheme="majorHAnsi" w:hAnsiTheme="majorHAnsi" w:cstheme="majorHAnsi"/>
          <w:sz w:val="24"/>
          <w:szCs w:val="24"/>
          <w:lang w:val="ru-MD"/>
        </w:rPr>
        <w:t>е 15 новых процессов, которые увеличили средний размер пособий, таких как: пересмотр пенсий по старости, пенсий по инвалидности, пособий по временной нетрудоспособности и т. д</w:t>
      </w:r>
      <w:r w:rsidR="003E58D9" w:rsidRPr="00DD155D">
        <w:rPr>
          <w:rFonts w:asciiTheme="majorHAnsi" w:hAnsiTheme="majorHAnsi" w:cstheme="majorHAnsi"/>
          <w:sz w:val="24"/>
          <w:szCs w:val="24"/>
          <w:lang w:val="ru-MD"/>
        </w:rPr>
        <w:t>.</w:t>
      </w:r>
    </w:p>
    <w:p w14:paraId="2D88A8D2" w14:textId="5F03CA46" w:rsidR="00740CF4" w:rsidRPr="00DD713A" w:rsidRDefault="004C0A19" w:rsidP="004102C5">
      <w:pPr>
        <w:tabs>
          <w:tab w:val="left" w:pos="426"/>
          <w:tab w:val="left" w:pos="709"/>
          <w:tab w:val="left" w:pos="993"/>
        </w:tabs>
        <w:spacing w:line="276" w:lineRule="auto"/>
        <w:jc w:val="both"/>
        <w:rPr>
          <w:rFonts w:asciiTheme="majorHAnsi" w:hAnsiTheme="majorHAnsi" w:cstheme="majorHAnsi"/>
          <w:sz w:val="24"/>
          <w:szCs w:val="24"/>
          <w:lang w:val="ru-MD"/>
        </w:rPr>
      </w:pPr>
      <w:r w:rsidRPr="00DD713A">
        <w:rPr>
          <w:rFonts w:asciiTheme="majorHAnsi" w:hAnsiTheme="majorHAnsi" w:cstheme="majorHAnsi"/>
          <w:sz w:val="24"/>
          <w:szCs w:val="24"/>
          <w:lang w:val="ru-MD"/>
        </w:rPr>
        <w:t xml:space="preserve">Эволюция </w:t>
      </w:r>
      <w:r w:rsidR="0089614C" w:rsidRPr="00DD713A">
        <w:rPr>
          <w:rFonts w:asciiTheme="majorHAnsi" w:hAnsiTheme="majorHAnsi" w:cstheme="majorHAnsi"/>
          <w:sz w:val="24"/>
          <w:szCs w:val="24"/>
          <w:lang w:val="ru-MD"/>
        </w:rPr>
        <w:t>трансферт</w:t>
      </w:r>
      <w:r w:rsidRPr="00DD713A">
        <w:rPr>
          <w:rFonts w:asciiTheme="majorHAnsi" w:hAnsiTheme="majorHAnsi" w:cstheme="majorHAnsi"/>
          <w:sz w:val="24"/>
          <w:szCs w:val="24"/>
          <w:lang w:val="ru-MD"/>
        </w:rPr>
        <w:t xml:space="preserve">ов, а также обязательств перед бенефициарами, которые будут выполнены в будущих финансовых годах, могут повлиять на устойчивость </w:t>
      </w:r>
      <w:r w:rsidR="00C8253E" w:rsidRPr="00DD713A">
        <w:rPr>
          <w:rFonts w:asciiTheme="majorHAnsi" w:hAnsiTheme="majorHAnsi" w:cstheme="majorHAnsi"/>
          <w:sz w:val="24"/>
          <w:szCs w:val="24"/>
          <w:lang w:val="ru-MD"/>
        </w:rPr>
        <w:t>БГСС</w:t>
      </w:r>
      <w:r w:rsidRPr="00DD713A">
        <w:rPr>
          <w:rFonts w:asciiTheme="majorHAnsi" w:hAnsiTheme="majorHAnsi" w:cstheme="majorHAnsi"/>
          <w:sz w:val="24"/>
          <w:szCs w:val="24"/>
          <w:lang w:val="ru-MD"/>
        </w:rPr>
        <w:t>. Это может привести к нарушению баланса бюджета государственного социального страхования, что повлечет за собой увеличение бремени бюджета государственного социального страхования и/или, в зависимости от обстоятельств, государственного бюджета</w:t>
      </w:r>
      <w:r w:rsidR="00DD155D"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w:t>
      </w:r>
      <w:r w:rsidR="00DD155D" w:rsidRPr="00DD713A">
        <w:rPr>
          <w:rFonts w:asciiTheme="majorHAnsi" w:hAnsiTheme="majorHAnsi" w:cstheme="majorHAnsi"/>
          <w:sz w:val="24"/>
          <w:szCs w:val="24"/>
          <w:lang w:val="ru-MD"/>
        </w:rPr>
        <w:t>в связи с запросом</w:t>
      </w:r>
      <w:r w:rsidRPr="00DD713A">
        <w:rPr>
          <w:rFonts w:asciiTheme="majorHAnsi" w:hAnsiTheme="majorHAnsi" w:cstheme="majorHAnsi"/>
          <w:sz w:val="24"/>
          <w:szCs w:val="24"/>
          <w:lang w:val="ru-MD"/>
        </w:rPr>
        <w:t xml:space="preserve"> </w:t>
      </w:r>
      <w:r w:rsidR="0089614C" w:rsidRPr="00DD713A">
        <w:rPr>
          <w:rFonts w:asciiTheme="majorHAnsi" w:hAnsiTheme="majorHAnsi" w:cstheme="majorHAnsi"/>
          <w:sz w:val="24"/>
          <w:szCs w:val="24"/>
          <w:lang w:val="ru-MD"/>
        </w:rPr>
        <w:t>трансферт</w:t>
      </w:r>
      <w:r w:rsidRPr="00DD713A">
        <w:rPr>
          <w:rFonts w:asciiTheme="majorHAnsi" w:hAnsiTheme="majorHAnsi" w:cstheme="majorHAnsi"/>
          <w:sz w:val="24"/>
          <w:szCs w:val="24"/>
          <w:lang w:val="ru-MD"/>
        </w:rPr>
        <w:t>ов общего назначения (финансовых ресурсов для покрытия дефицита)</w:t>
      </w:r>
      <w:r w:rsidR="00DD155D"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и </w:t>
      </w:r>
      <w:r w:rsidR="00DD155D" w:rsidRPr="00DD713A">
        <w:rPr>
          <w:rFonts w:asciiTheme="majorHAnsi" w:hAnsiTheme="majorHAnsi" w:cstheme="majorHAnsi"/>
          <w:sz w:val="24"/>
          <w:szCs w:val="24"/>
          <w:lang w:val="ru-MD"/>
        </w:rPr>
        <w:t>вызыв</w:t>
      </w:r>
      <w:r w:rsidRPr="00DD713A">
        <w:rPr>
          <w:rFonts w:asciiTheme="majorHAnsi" w:hAnsiTheme="majorHAnsi" w:cstheme="majorHAnsi"/>
          <w:sz w:val="24"/>
          <w:szCs w:val="24"/>
          <w:lang w:val="ru-MD"/>
        </w:rPr>
        <w:t xml:space="preserve">ает причины для беспокойства в </w:t>
      </w:r>
      <w:r w:rsidR="00187A2C">
        <w:rPr>
          <w:rFonts w:asciiTheme="majorHAnsi" w:hAnsiTheme="majorHAnsi" w:cstheme="majorHAnsi"/>
          <w:sz w:val="24"/>
          <w:szCs w:val="24"/>
          <w:lang w:val="ru-MD"/>
        </w:rPr>
        <w:t>отношении</w:t>
      </w:r>
      <w:r w:rsidRPr="00DD713A">
        <w:rPr>
          <w:rFonts w:asciiTheme="majorHAnsi" w:hAnsiTheme="majorHAnsi" w:cstheme="majorHAnsi"/>
          <w:sz w:val="24"/>
          <w:szCs w:val="24"/>
          <w:lang w:val="ru-MD"/>
        </w:rPr>
        <w:t xml:space="preserve"> </w:t>
      </w:r>
      <w:r w:rsidR="00DD155D" w:rsidRPr="00DD713A">
        <w:rPr>
          <w:rFonts w:asciiTheme="majorHAnsi" w:hAnsiTheme="majorHAnsi" w:cstheme="majorHAnsi"/>
          <w:sz w:val="24"/>
          <w:szCs w:val="24"/>
          <w:lang w:val="ru-MD"/>
        </w:rPr>
        <w:t>динамик</w:t>
      </w:r>
      <w:r w:rsidR="00187A2C">
        <w:rPr>
          <w:rFonts w:asciiTheme="majorHAnsi" w:hAnsiTheme="majorHAnsi" w:cstheme="majorHAnsi"/>
          <w:sz w:val="24"/>
          <w:szCs w:val="24"/>
          <w:lang w:val="ru-MD"/>
        </w:rPr>
        <w:t>и</w:t>
      </w:r>
      <w:r w:rsidRPr="00DD713A">
        <w:rPr>
          <w:rFonts w:asciiTheme="majorHAnsi" w:hAnsiTheme="majorHAnsi" w:cstheme="majorHAnsi"/>
          <w:sz w:val="24"/>
          <w:szCs w:val="24"/>
          <w:lang w:val="ru-MD"/>
        </w:rPr>
        <w:t xml:space="preserve"> доходов </w:t>
      </w:r>
      <w:r w:rsidR="00C8253E" w:rsidRPr="00DD713A">
        <w:rPr>
          <w:rFonts w:asciiTheme="majorHAnsi" w:hAnsiTheme="majorHAnsi" w:cstheme="majorHAnsi"/>
          <w:sz w:val="24"/>
          <w:szCs w:val="24"/>
          <w:lang w:val="ru-MD"/>
        </w:rPr>
        <w:t>БГСС</w:t>
      </w:r>
      <w:r w:rsidRPr="00DD713A">
        <w:rPr>
          <w:rFonts w:asciiTheme="majorHAnsi" w:hAnsiTheme="majorHAnsi" w:cstheme="majorHAnsi"/>
          <w:sz w:val="24"/>
          <w:szCs w:val="24"/>
          <w:lang w:val="ru-MD"/>
        </w:rPr>
        <w:t xml:space="preserve">, по сравнению с расходами, которые </w:t>
      </w:r>
      <w:r w:rsidR="00DD155D" w:rsidRPr="00DD713A">
        <w:rPr>
          <w:rFonts w:asciiTheme="majorHAnsi" w:hAnsiTheme="majorHAnsi" w:cstheme="majorHAnsi"/>
          <w:sz w:val="24"/>
          <w:szCs w:val="24"/>
          <w:lang w:val="ru-MD"/>
        </w:rPr>
        <w:t>будут</w:t>
      </w:r>
      <w:r w:rsidRPr="00DD713A">
        <w:rPr>
          <w:rFonts w:asciiTheme="majorHAnsi" w:hAnsiTheme="majorHAnsi" w:cstheme="majorHAnsi"/>
          <w:sz w:val="24"/>
          <w:szCs w:val="24"/>
          <w:lang w:val="ru-MD"/>
        </w:rPr>
        <w:t xml:space="preserve"> понесены</w:t>
      </w:r>
      <w:r w:rsidR="007D7239" w:rsidRPr="00DD713A">
        <w:rPr>
          <w:rFonts w:asciiTheme="majorHAnsi" w:hAnsiTheme="majorHAnsi" w:cstheme="majorHAnsi"/>
          <w:sz w:val="24"/>
          <w:szCs w:val="24"/>
          <w:lang w:val="ru-MD"/>
        </w:rPr>
        <w:t>.</w:t>
      </w:r>
    </w:p>
    <w:p w14:paraId="6EC15638" w14:textId="0931A060" w:rsidR="00C5751A" w:rsidRPr="00DD713A" w:rsidRDefault="004C0A19" w:rsidP="004102C5">
      <w:pPr>
        <w:tabs>
          <w:tab w:val="left" w:pos="426"/>
          <w:tab w:val="left" w:pos="709"/>
          <w:tab w:val="left" w:pos="993"/>
        </w:tabs>
        <w:spacing w:line="276" w:lineRule="auto"/>
        <w:jc w:val="both"/>
        <w:rPr>
          <w:rFonts w:asciiTheme="majorHAnsi" w:hAnsiTheme="majorHAnsi" w:cstheme="majorHAnsi"/>
          <w:sz w:val="24"/>
          <w:szCs w:val="24"/>
          <w:lang w:val="ru-MD"/>
        </w:rPr>
      </w:pPr>
      <w:r w:rsidRPr="00DD713A">
        <w:rPr>
          <w:rFonts w:asciiTheme="majorHAnsi" w:hAnsiTheme="majorHAnsi" w:cstheme="majorHAnsi"/>
          <w:sz w:val="24"/>
          <w:szCs w:val="24"/>
          <w:lang w:val="ru-MD"/>
        </w:rPr>
        <w:t xml:space="preserve">Одновременно отмечается, что для покрытия временного </w:t>
      </w:r>
      <w:r w:rsidR="00DD713A" w:rsidRPr="00DD713A">
        <w:rPr>
          <w:rFonts w:asciiTheme="majorHAnsi" w:hAnsiTheme="majorHAnsi" w:cstheme="majorHAnsi"/>
          <w:sz w:val="24"/>
          <w:szCs w:val="24"/>
          <w:lang w:val="ru-MD"/>
        </w:rPr>
        <w:t xml:space="preserve">кассового </w:t>
      </w:r>
      <w:r w:rsidRPr="00DD713A">
        <w:rPr>
          <w:rFonts w:asciiTheme="majorHAnsi" w:hAnsiTheme="majorHAnsi" w:cstheme="majorHAnsi"/>
          <w:sz w:val="24"/>
          <w:szCs w:val="24"/>
          <w:lang w:val="ru-MD"/>
        </w:rPr>
        <w:t>разрыва</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в целях выполнения обязательств перед бенефициарами и обеспечения </w:t>
      </w:r>
      <w:r w:rsidR="00DD713A" w:rsidRPr="00DD713A">
        <w:rPr>
          <w:rFonts w:asciiTheme="majorHAnsi" w:hAnsiTheme="majorHAnsi" w:cstheme="majorHAnsi"/>
          <w:sz w:val="24"/>
          <w:szCs w:val="24"/>
          <w:lang w:val="ru-MD"/>
        </w:rPr>
        <w:t>своевременного перевода</w:t>
      </w:r>
      <w:r w:rsidRPr="00DD713A">
        <w:rPr>
          <w:rFonts w:asciiTheme="majorHAnsi" w:hAnsiTheme="majorHAnsi" w:cstheme="majorHAnsi"/>
          <w:sz w:val="24"/>
          <w:szCs w:val="24"/>
          <w:lang w:val="ru-MD"/>
        </w:rPr>
        <w:t xml:space="preserve"> социальных пособий</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в период с ноября по декабрь 2021 года</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НКСС была вынуждена </w:t>
      </w:r>
      <w:r w:rsidR="00DD713A" w:rsidRPr="00DD713A">
        <w:rPr>
          <w:rFonts w:asciiTheme="majorHAnsi" w:hAnsiTheme="majorHAnsi" w:cstheme="majorHAnsi"/>
          <w:sz w:val="24"/>
          <w:szCs w:val="24"/>
          <w:lang w:val="ru-MD"/>
        </w:rPr>
        <w:t>законтрактова</w:t>
      </w:r>
      <w:r w:rsidRPr="00DD713A">
        <w:rPr>
          <w:rFonts w:asciiTheme="majorHAnsi" w:hAnsiTheme="majorHAnsi" w:cstheme="majorHAnsi"/>
          <w:sz w:val="24"/>
          <w:szCs w:val="24"/>
          <w:lang w:val="ru-MD"/>
        </w:rPr>
        <w:t>ть 2 займа из государственного бюджета</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на общую сумму 800,0 млн. леев, которые были возвращены в том же бюджетном году</w:t>
      </w:r>
      <w:r w:rsidR="00DD713A" w:rsidRPr="00DD713A">
        <w:rPr>
          <w:rStyle w:val="a5"/>
          <w:rFonts w:asciiTheme="majorHAnsi" w:hAnsiTheme="majorHAnsi" w:cstheme="majorHAnsi"/>
          <w:sz w:val="24"/>
          <w:szCs w:val="24"/>
          <w:lang w:val="ru-MD"/>
        </w:rPr>
        <w:footnoteReference w:id="4"/>
      </w:r>
      <w:r w:rsidRPr="00DD713A">
        <w:rPr>
          <w:rFonts w:asciiTheme="majorHAnsi" w:hAnsiTheme="majorHAnsi" w:cstheme="majorHAnsi"/>
          <w:sz w:val="24"/>
          <w:szCs w:val="24"/>
          <w:lang w:val="ru-MD"/>
        </w:rPr>
        <w:t>. Анализ полученных из гос</w:t>
      </w:r>
      <w:r w:rsidR="00DD713A" w:rsidRPr="00DD713A">
        <w:rPr>
          <w:rFonts w:asciiTheme="majorHAnsi" w:hAnsiTheme="majorHAnsi" w:cstheme="majorHAnsi"/>
          <w:sz w:val="24"/>
          <w:szCs w:val="24"/>
          <w:lang w:val="ru-MD"/>
        </w:rPr>
        <w:t xml:space="preserve">ударственного </w:t>
      </w:r>
      <w:r w:rsidRPr="00DD713A">
        <w:rPr>
          <w:rFonts w:asciiTheme="majorHAnsi" w:hAnsiTheme="majorHAnsi" w:cstheme="majorHAnsi"/>
          <w:sz w:val="24"/>
          <w:szCs w:val="24"/>
          <w:lang w:val="ru-MD"/>
        </w:rPr>
        <w:t xml:space="preserve">бюджета представлен в </w:t>
      </w:r>
      <w:r w:rsidR="00DD713A" w:rsidRPr="00DD713A">
        <w:rPr>
          <w:rFonts w:asciiTheme="majorHAnsi" w:hAnsiTheme="majorHAnsi" w:cstheme="majorHAnsi"/>
          <w:sz w:val="24"/>
          <w:szCs w:val="24"/>
          <w:lang w:val="ru-MD"/>
        </w:rPr>
        <w:t>П</w:t>
      </w:r>
      <w:r w:rsidRPr="00DD713A">
        <w:rPr>
          <w:rFonts w:asciiTheme="majorHAnsi" w:hAnsiTheme="majorHAnsi" w:cstheme="majorHAnsi"/>
          <w:sz w:val="24"/>
          <w:szCs w:val="24"/>
          <w:lang w:val="ru-MD"/>
        </w:rPr>
        <w:t xml:space="preserve">риложении №7 к настоящему </w:t>
      </w:r>
      <w:r w:rsidR="00DD713A" w:rsidRPr="00DD713A">
        <w:rPr>
          <w:rFonts w:asciiTheme="majorHAnsi" w:hAnsiTheme="majorHAnsi" w:cstheme="majorHAnsi"/>
          <w:sz w:val="24"/>
          <w:szCs w:val="24"/>
          <w:lang w:val="ru-MD"/>
        </w:rPr>
        <w:t>Отчету аудита</w:t>
      </w:r>
      <w:r w:rsidR="00C5751A" w:rsidRPr="00DD713A">
        <w:rPr>
          <w:rFonts w:asciiTheme="majorHAnsi" w:hAnsiTheme="majorHAnsi" w:cstheme="majorHAnsi"/>
          <w:sz w:val="24"/>
          <w:szCs w:val="24"/>
          <w:lang w:val="ru-MD"/>
        </w:rPr>
        <w:t>.</w:t>
      </w:r>
    </w:p>
    <w:p w14:paraId="0A15A06A" w14:textId="72877053" w:rsidR="00F95C8F" w:rsidRPr="00DD713A" w:rsidRDefault="004C0A19" w:rsidP="004102C5">
      <w:pPr>
        <w:spacing w:line="276" w:lineRule="auto"/>
        <w:jc w:val="both"/>
        <w:rPr>
          <w:rFonts w:asciiTheme="majorHAnsi" w:hAnsiTheme="majorHAnsi" w:cstheme="majorHAnsi"/>
          <w:sz w:val="24"/>
          <w:szCs w:val="24"/>
          <w:lang w:val="ru-MD"/>
        </w:rPr>
      </w:pPr>
      <w:r w:rsidRPr="00DD713A">
        <w:rPr>
          <w:rFonts w:asciiTheme="majorHAnsi" w:hAnsiTheme="majorHAnsi" w:cstheme="majorHAnsi"/>
          <w:b/>
          <w:sz w:val="24"/>
          <w:szCs w:val="24"/>
          <w:lang w:val="ru-MD"/>
        </w:rPr>
        <w:t xml:space="preserve">Что касается трансфертов специального назначения </w:t>
      </w:r>
      <w:r w:rsidRPr="00DD713A">
        <w:rPr>
          <w:rFonts w:asciiTheme="majorHAnsi" w:hAnsiTheme="majorHAnsi" w:cstheme="majorHAnsi"/>
          <w:sz w:val="24"/>
          <w:szCs w:val="24"/>
          <w:lang w:val="ru-MD"/>
        </w:rPr>
        <w:t xml:space="preserve">в сумме 7 884,6 млн. </w:t>
      </w:r>
      <w:r w:rsidR="0017514D" w:rsidRPr="00DD713A">
        <w:rPr>
          <w:rFonts w:asciiTheme="majorHAnsi" w:hAnsiTheme="majorHAnsi" w:cstheme="majorHAnsi"/>
          <w:sz w:val="24"/>
          <w:szCs w:val="24"/>
          <w:lang w:val="ru-MD"/>
        </w:rPr>
        <w:t>леев</w:t>
      </w:r>
      <w:r w:rsidRPr="00DD713A">
        <w:rPr>
          <w:rFonts w:asciiTheme="majorHAnsi" w:hAnsiTheme="majorHAnsi" w:cstheme="majorHAnsi"/>
          <w:sz w:val="24"/>
          <w:szCs w:val="24"/>
          <w:lang w:val="ru-MD"/>
        </w:rPr>
        <w:t xml:space="preserve">, отмечается, что они использовались преимущественно </w:t>
      </w:r>
      <w:r w:rsidR="00DD713A" w:rsidRPr="00DD713A">
        <w:rPr>
          <w:rFonts w:asciiTheme="majorHAnsi" w:hAnsiTheme="majorHAnsi" w:cstheme="majorHAnsi"/>
          <w:sz w:val="24"/>
          <w:szCs w:val="24"/>
          <w:lang w:val="ru-MD"/>
        </w:rPr>
        <w:t>на</w:t>
      </w:r>
      <w:r w:rsidRPr="00DD713A">
        <w:rPr>
          <w:rFonts w:asciiTheme="majorHAnsi" w:hAnsiTheme="majorHAnsi" w:cstheme="majorHAnsi"/>
          <w:sz w:val="24"/>
          <w:szCs w:val="24"/>
          <w:lang w:val="ru-MD"/>
        </w:rPr>
        <w:t xml:space="preserve"> выплат</w:t>
      </w:r>
      <w:r w:rsidR="00DD713A" w:rsidRPr="00DD713A">
        <w:rPr>
          <w:rFonts w:asciiTheme="majorHAnsi" w:hAnsiTheme="majorHAnsi" w:cstheme="majorHAnsi"/>
          <w:sz w:val="24"/>
          <w:szCs w:val="24"/>
          <w:lang w:val="ru-MD"/>
        </w:rPr>
        <w:t>у</w:t>
      </w:r>
      <w:r w:rsidRPr="00DD713A">
        <w:rPr>
          <w:rFonts w:asciiTheme="majorHAnsi" w:hAnsiTheme="majorHAnsi" w:cstheme="majorHAnsi"/>
          <w:sz w:val="24"/>
          <w:szCs w:val="24"/>
          <w:lang w:val="ru-MD"/>
        </w:rPr>
        <w:t xml:space="preserve"> пособий социально</w:t>
      </w:r>
      <w:r w:rsidR="00DD713A" w:rsidRPr="00DD713A">
        <w:rPr>
          <w:rFonts w:asciiTheme="majorHAnsi" w:hAnsiTheme="majorHAnsi" w:cstheme="majorHAnsi"/>
          <w:sz w:val="24"/>
          <w:szCs w:val="24"/>
          <w:lang w:val="ru-MD"/>
        </w:rPr>
        <w:t xml:space="preserve">й помощи </w:t>
      </w:r>
      <w:r w:rsidRPr="00DD713A">
        <w:rPr>
          <w:rFonts w:asciiTheme="majorHAnsi" w:hAnsiTheme="majorHAnsi" w:cstheme="majorHAnsi"/>
          <w:sz w:val="24"/>
          <w:szCs w:val="24"/>
          <w:lang w:val="ru-MD"/>
        </w:rPr>
        <w:t xml:space="preserve">(99%, или 7 811,3 млн. </w:t>
      </w:r>
      <w:r w:rsidR="0017514D" w:rsidRPr="00DD713A">
        <w:rPr>
          <w:rFonts w:asciiTheme="majorHAnsi" w:hAnsiTheme="majorHAnsi" w:cstheme="majorHAnsi"/>
          <w:sz w:val="24"/>
          <w:szCs w:val="24"/>
          <w:lang w:val="ru-MD"/>
        </w:rPr>
        <w:t>леев</w:t>
      </w:r>
      <w:r w:rsidRPr="00DD713A">
        <w:rPr>
          <w:rFonts w:asciiTheme="majorHAnsi" w:hAnsiTheme="majorHAnsi" w:cstheme="majorHAnsi"/>
          <w:sz w:val="24"/>
          <w:szCs w:val="24"/>
          <w:lang w:val="ru-MD"/>
        </w:rPr>
        <w:t>), которые</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w:t>
      </w:r>
      <w:r w:rsidR="00DD713A" w:rsidRPr="00DD713A">
        <w:rPr>
          <w:rFonts w:asciiTheme="majorHAnsi" w:hAnsiTheme="majorHAnsi" w:cstheme="majorHAnsi"/>
          <w:sz w:val="24"/>
          <w:szCs w:val="24"/>
          <w:lang w:val="ru-MD"/>
        </w:rPr>
        <w:t>согласно</w:t>
      </w:r>
      <w:r w:rsidRPr="00DD713A">
        <w:rPr>
          <w:rFonts w:asciiTheme="majorHAnsi" w:hAnsiTheme="majorHAnsi" w:cstheme="majorHAnsi"/>
          <w:sz w:val="24"/>
          <w:szCs w:val="24"/>
          <w:lang w:val="ru-MD"/>
        </w:rPr>
        <w:t xml:space="preserve"> законодательств</w:t>
      </w:r>
      <w:r w:rsidR="00DD713A" w:rsidRPr="00DD713A">
        <w:rPr>
          <w:rFonts w:asciiTheme="majorHAnsi" w:hAnsiTheme="majorHAnsi" w:cstheme="majorHAnsi"/>
          <w:sz w:val="24"/>
          <w:szCs w:val="24"/>
          <w:lang w:val="ru-MD"/>
        </w:rPr>
        <w:t>у,</w:t>
      </w:r>
      <w:r w:rsidRPr="00DD713A">
        <w:rPr>
          <w:rFonts w:asciiTheme="majorHAnsi" w:hAnsiTheme="majorHAnsi" w:cstheme="majorHAnsi"/>
          <w:sz w:val="24"/>
          <w:szCs w:val="24"/>
          <w:lang w:val="ru-MD"/>
        </w:rPr>
        <w:t xml:space="preserve"> финансируются из государственного бюджета и предоставляются некоторым категориям населения через Национальную кассу социального страхования. </w:t>
      </w:r>
      <w:r w:rsidR="00DD713A" w:rsidRPr="00DD713A">
        <w:rPr>
          <w:rFonts w:asciiTheme="majorHAnsi" w:hAnsiTheme="majorHAnsi" w:cstheme="majorHAnsi"/>
          <w:sz w:val="24"/>
          <w:szCs w:val="24"/>
          <w:lang w:val="ru-MD"/>
        </w:rPr>
        <w:t>Одновременно,</w:t>
      </w:r>
      <w:r w:rsidRPr="00DD713A">
        <w:rPr>
          <w:rFonts w:asciiTheme="majorHAnsi" w:hAnsiTheme="majorHAnsi" w:cstheme="majorHAnsi"/>
          <w:sz w:val="24"/>
          <w:szCs w:val="24"/>
          <w:lang w:val="ru-MD"/>
        </w:rPr>
        <w:t xml:space="preserve"> некоторые из них были использованы для компенсации разницы в ставках обязательного государственного социального страхования в аграрном секторе (72,4 млн. </w:t>
      </w:r>
      <w:r w:rsidR="00DD713A" w:rsidRPr="00DD713A">
        <w:rPr>
          <w:rFonts w:asciiTheme="majorHAnsi" w:hAnsiTheme="majorHAnsi" w:cstheme="majorHAnsi"/>
          <w:sz w:val="24"/>
          <w:szCs w:val="24"/>
          <w:lang w:val="ru-MD"/>
        </w:rPr>
        <w:t xml:space="preserve">леев) и на возмещение упущенных доходов бюджета государственного социального страхования, в связи </w:t>
      </w:r>
      <w:r w:rsidRPr="00DD713A">
        <w:rPr>
          <w:rFonts w:asciiTheme="majorHAnsi" w:hAnsiTheme="majorHAnsi" w:cstheme="majorHAnsi"/>
          <w:sz w:val="24"/>
          <w:szCs w:val="24"/>
          <w:lang w:val="ru-MD"/>
        </w:rPr>
        <w:t>с освобождением владельцев сельскохозяйственных земель</w:t>
      </w:r>
      <w:r w:rsidR="00DD713A" w:rsidRPr="00DD713A">
        <w:rPr>
          <w:rFonts w:asciiTheme="majorHAnsi" w:hAnsiTheme="majorHAnsi" w:cstheme="majorHAnsi"/>
          <w:sz w:val="24"/>
          <w:szCs w:val="24"/>
          <w:lang w:val="ru-MD"/>
        </w:rPr>
        <w:t>ных участков</w:t>
      </w:r>
      <w:r w:rsidRPr="00DD713A">
        <w:rPr>
          <w:rFonts w:asciiTheme="majorHAnsi" w:hAnsiTheme="majorHAnsi" w:cstheme="majorHAnsi"/>
          <w:sz w:val="24"/>
          <w:szCs w:val="24"/>
          <w:lang w:val="ru-MD"/>
        </w:rPr>
        <w:t xml:space="preserve">, расположенных </w:t>
      </w:r>
      <w:r w:rsidR="00DD713A" w:rsidRPr="00DD713A">
        <w:rPr>
          <w:rFonts w:asciiTheme="majorHAnsi" w:hAnsiTheme="majorHAnsi" w:cstheme="majorHAnsi"/>
          <w:sz w:val="24"/>
          <w:szCs w:val="24"/>
          <w:lang w:val="ru-MD"/>
        </w:rPr>
        <w:t>за трассой</w:t>
      </w:r>
      <w:r w:rsidRPr="00DD713A">
        <w:rPr>
          <w:rFonts w:asciiTheme="majorHAnsi" w:hAnsiTheme="majorHAnsi" w:cstheme="majorHAnsi"/>
          <w:sz w:val="24"/>
          <w:szCs w:val="24"/>
          <w:lang w:val="ru-MD"/>
        </w:rPr>
        <w:t xml:space="preserve"> Рыбница-Тирасполь</w:t>
      </w:r>
      <w:r w:rsidR="00DD713A" w:rsidRPr="00DD713A">
        <w:rPr>
          <w:rFonts w:asciiTheme="majorHAnsi" w:hAnsiTheme="majorHAnsi" w:cstheme="majorHAnsi"/>
          <w:sz w:val="24"/>
          <w:szCs w:val="24"/>
          <w:lang w:val="ru-MD"/>
        </w:rPr>
        <w:t>,</w:t>
      </w:r>
      <w:r w:rsidRPr="00DD713A">
        <w:rPr>
          <w:rFonts w:asciiTheme="majorHAnsi" w:hAnsiTheme="majorHAnsi" w:cstheme="majorHAnsi"/>
          <w:sz w:val="24"/>
          <w:szCs w:val="24"/>
          <w:lang w:val="ru-MD"/>
        </w:rPr>
        <w:t xml:space="preserve"> от уплаты взносов обязательного государственного социального страхования (0,87 млн. </w:t>
      </w:r>
      <w:r w:rsidR="0017514D" w:rsidRPr="00DD713A">
        <w:rPr>
          <w:rFonts w:asciiTheme="majorHAnsi" w:hAnsiTheme="majorHAnsi" w:cstheme="majorHAnsi"/>
          <w:sz w:val="24"/>
          <w:szCs w:val="24"/>
          <w:lang w:val="ru-MD"/>
        </w:rPr>
        <w:t>леев</w:t>
      </w:r>
      <w:r w:rsidRPr="00DD713A">
        <w:rPr>
          <w:rFonts w:asciiTheme="majorHAnsi" w:hAnsiTheme="majorHAnsi" w:cstheme="majorHAnsi"/>
          <w:sz w:val="24"/>
          <w:szCs w:val="24"/>
          <w:lang w:val="ru-MD"/>
        </w:rPr>
        <w:t>)</w:t>
      </w:r>
      <w:r w:rsidR="00876DAB" w:rsidRPr="00DD713A">
        <w:rPr>
          <w:rFonts w:asciiTheme="majorHAnsi" w:hAnsiTheme="majorHAnsi" w:cstheme="majorHAnsi"/>
          <w:sz w:val="24"/>
          <w:szCs w:val="24"/>
          <w:lang w:val="ru-MD"/>
        </w:rPr>
        <w:t>.</w:t>
      </w:r>
    </w:p>
    <w:p w14:paraId="7AB7BA53" w14:textId="727703F9" w:rsidR="00876DAB" w:rsidRPr="00E82CC1" w:rsidRDefault="0073276C" w:rsidP="004102C5">
      <w:pPr>
        <w:spacing w:line="276" w:lineRule="auto"/>
        <w:jc w:val="both"/>
        <w:rPr>
          <w:rFonts w:asciiTheme="majorHAnsi" w:hAnsiTheme="majorHAnsi" w:cstheme="majorHAnsi"/>
          <w:sz w:val="24"/>
          <w:szCs w:val="24"/>
          <w:lang w:val="ro-RO"/>
        </w:rPr>
      </w:pPr>
      <w:r w:rsidRPr="00464D55">
        <w:rPr>
          <w:rFonts w:asciiTheme="majorHAnsi" w:hAnsiTheme="majorHAnsi" w:cstheme="majorHAnsi"/>
          <w:sz w:val="24"/>
          <w:szCs w:val="24"/>
          <w:lang w:val="ru-MD"/>
        </w:rPr>
        <w:t xml:space="preserve">Регистрация и отчетность </w:t>
      </w:r>
      <w:r w:rsidR="0089614C" w:rsidRPr="00464D55">
        <w:rPr>
          <w:rFonts w:asciiTheme="majorHAnsi" w:hAnsiTheme="majorHAnsi" w:cstheme="majorHAnsi"/>
          <w:sz w:val="24"/>
          <w:szCs w:val="24"/>
          <w:lang w:val="ru-MD"/>
        </w:rPr>
        <w:t>трансферт</w:t>
      </w:r>
      <w:r w:rsidR="00AC17A3">
        <w:rPr>
          <w:rFonts w:asciiTheme="majorHAnsi" w:hAnsiTheme="majorHAnsi" w:cstheme="majorHAnsi"/>
          <w:sz w:val="24"/>
          <w:szCs w:val="24"/>
          <w:lang w:val="ru-MD"/>
        </w:rPr>
        <w:t>ов</w:t>
      </w:r>
      <w:r w:rsidRPr="00464D55">
        <w:rPr>
          <w:rFonts w:asciiTheme="majorHAnsi" w:hAnsiTheme="majorHAnsi" w:cstheme="majorHAnsi"/>
          <w:sz w:val="24"/>
          <w:szCs w:val="24"/>
          <w:lang w:val="ru-MD"/>
        </w:rPr>
        <w:t xml:space="preserve">, полученных из государственного бюджета, осуществлялась в соответствии с принципами, разработанными Министерством финансов, операции по </w:t>
      </w:r>
      <w:r w:rsidR="00AC17A3">
        <w:rPr>
          <w:rFonts w:asciiTheme="majorHAnsi" w:hAnsiTheme="majorHAnsi" w:cstheme="majorHAnsi"/>
          <w:sz w:val="24"/>
          <w:szCs w:val="24"/>
          <w:lang w:val="ru-MD"/>
        </w:rPr>
        <w:t>поступлению</w:t>
      </w:r>
      <w:r w:rsidRPr="00464D55">
        <w:rPr>
          <w:rFonts w:asciiTheme="majorHAnsi" w:hAnsiTheme="majorHAnsi" w:cstheme="majorHAnsi"/>
          <w:sz w:val="24"/>
          <w:szCs w:val="24"/>
          <w:lang w:val="ru-MD"/>
        </w:rPr>
        <w:t>/вы</w:t>
      </w:r>
      <w:r w:rsidR="00AC17A3">
        <w:rPr>
          <w:rFonts w:asciiTheme="majorHAnsi" w:hAnsiTheme="majorHAnsi" w:cstheme="majorHAnsi"/>
          <w:sz w:val="24"/>
          <w:szCs w:val="24"/>
          <w:lang w:val="ru-MD"/>
        </w:rPr>
        <w:t>бытию</w:t>
      </w:r>
      <w:r w:rsidRPr="00464D55">
        <w:rPr>
          <w:rFonts w:asciiTheme="majorHAnsi" w:hAnsiTheme="majorHAnsi" w:cstheme="majorHAnsi"/>
          <w:sz w:val="24"/>
          <w:szCs w:val="24"/>
          <w:lang w:val="ru-MD"/>
        </w:rPr>
        <w:t xml:space="preserve"> денежных средств признавались по мере их </w:t>
      </w:r>
      <w:r w:rsidR="00AC17A3">
        <w:rPr>
          <w:rFonts w:asciiTheme="majorHAnsi" w:hAnsiTheme="majorHAnsi" w:cstheme="majorHAnsi"/>
          <w:sz w:val="24"/>
          <w:szCs w:val="24"/>
          <w:lang w:val="ru-MD"/>
        </w:rPr>
        <w:t>взима</w:t>
      </w:r>
      <w:r w:rsidRPr="00464D55">
        <w:rPr>
          <w:rFonts w:asciiTheme="majorHAnsi" w:hAnsiTheme="majorHAnsi" w:cstheme="majorHAnsi"/>
          <w:sz w:val="24"/>
          <w:szCs w:val="24"/>
          <w:lang w:val="ru-MD"/>
        </w:rPr>
        <w:t>ния/</w:t>
      </w:r>
      <w:r w:rsidR="00AC17A3">
        <w:rPr>
          <w:rFonts w:asciiTheme="majorHAnsi" w:hAnsiTheme="majorHAnsi" w:cstheme="majorHAnsi"/>
          <w:sz w:val="24"/>
          <w:szCs w:val="24"/>
          <w:lang w:val="ru-MD"/>
        </w:rPr>
        <w:t>вы</w:t>
      </w:r>
      <w:r w:rsidRPr="00464D55">
        <w:rPr>
          <w:rFonts w:asciiTheme="majorHAnsi" w:hAnsiTheme="majorHAnsi" w:cstheme="majorHAnsi"/>
          <w:sz w:val="24"/>
          <w:szCs w:val="24"/>
          <w:lang w:val="ru-MD"/>
        </w:rPr>
        <w:t xml:space="preserve">платы, </w:t>
      </w:r>
      <w:r w:rsidR="00464D55" w:rsidRPr="00464D55">
        <w:rPr>
          <w:rFonts w:asciiTheme="majorHAnsi" w:hAnsiTheme="majorHAnsi" w:cstheme="majorHAnsi"/>
          <w:sz w:val="24"/>
          <w:szCs w:val="24"/>
          <w:lang w:val="ru-MD"/>
        </w:rPr>
        <w:t>в</w:t>
      </w:r>
      <w:r w:rsidRPr="00464D55">
        <w:rPr>
          <w:rFonts w:asciiTheme="majorHAnsi" w:hAnsiTheme="majorHAnsi" w:cstheme="majorHAnsi"/>
          <w:sz w:val="24"/>
          <w:szCs w:val="24"/>
          <w:lang w:val="ru-MD"/>
        </w:rPr>
        <w:t xml:space="preserve"> сумма</w:t>
      </w:r>
      <w:r w:rsidR="00464D55" w:rsidRPr="00464D55">
        <w:rPr>
          <w:rFonts w:asciiTheme="majorHAnsi" w:hAnsiTheme="majorHAnsi" w:cstheme="majorHAnsi"/>
          <w:sz w:val="24"/>
          <w:szCs w:val="24"/>
          <w:lang w:val="ru-MD"/>
        </w:rPr>
        <w:t>х</w:t>
      </w:r>
      <w:r w:rsidRPr="00464D55">
        <w:rPr>
          <w:rFonts w:asciiTheme="majorHAnsi" w:hAnsiTheme="majorHAnsi" w:cstheme="majorHAnsi"/>
          <w:sz w:val="24"/>
          <w:szCs w:val="24"/>
          <w:lang w:val="ru-MD"/>
        </w:rPr>
        <w:t xml:space="preserve"> и периода</w:t>
      </w:r>
      <w:r w:rsidR="00464D55" w:rsidRPr="00464D55">
        <w:rPr>
          <w:rFonts w:asciiTheme="majorHAnsi" w:hAnsiTheme="majorHAnsi" w:cstheme="majorHAnsi"/>
          <w:sz w:val="24"/>
          <w:szCs w:val="24"/>
          <w:lang w:val="ru-MD"/>
        </w:rPr>
        <w:t>х</w:t>
      </w:r>
      <w:r w:rsidRPr="00464D55">
        <w:rPr>
          <w:rFonts w:asciiTheme="majorHAnsi" w:hAnsiTheme="majorHAnsi" w:cstheme="majorHAnsi"/>
          <w:sz w:val="24"/>
          <w:szCs w:val="24"/>
          <w:lang w:val="ru-MD"/>
        </w:rPr>
        <w:t xml:space="preserve">, в которых они имели место, и </w:t>
      </w:r>
      <w:r w:rsidR="00464D55" w:rsidRPr="00464D55">
        <w:rPr>
          <w:rFonts w:asciiTheme="majorHAnsi" w:hAnsiTheme="majorHAnsi" w:cstheme="majorHAnsi"/>
          <w:sz w:val="24"/>
          <w:szCs w:val="24"/>
          <w:lang w:val="ru-MD"/>
        </w:rPr>
        <w:t>на</w:t>
      </w:r>
      <w:r w:rsidRPr="00464D55">
        <w:rPr>
          <w:rFonts w:asciiTheme="majorHAnsi" w:hAnsiTheme="majorHAnsi" w:cstheme="majorHAnsi"/>
          <w:sz w:val="24"/>
          <w:szCs w:val="24"/>
          <w:lang w:val="ru-MD"/>
        </w:rPr>
        <w:t xml:space="preserve"> соответствующи</w:t>
      </w:r>
      <w:r w:rsidR="00464D55" w:rsidRPr="00464D55">
        <w:rPr>
          <w:rFonts w:asciiTheme="majorHAnsi" w:hAnsiTheme="majorHAnsi" w:cstheme="majorHAnsi"/>
          <w:sz w:val="24"/>
          <w:szCs w:val="24"/>
          <w:lang w:val="ru-MD"/>
        </w:rPr>
        <w:t>х</w:t>
      </w:r>
      <w:r w:rsidRPr="00464D55">
        <w:rPr>
          <w:rFonts w:asciiTheme="majorHAnsi" w:hAnsiTheme="majorHAnsi" w:cstheme="majorHAnsi"/>
          <w:sz w:val="24"/>
          <w:szCs w:val="24"/>
          <w:lang w:val="ru-MD"/>
        </w:rPr>
        <w:t xml:space="preserve"> счета</w:t>
      </w:r>
      <w:r w:rsidR="00464D55" w:rsidRPr="00464D55">
        <w:rPr>
          <w:rFonts w:asciiTheme="majorHAnsi" w:hAnsiTheme="majorHAnsi" w:cstheme="majorHAnsi"/>
          <w:sz w:val="24"/>
          <w:szCs w:val="24"/>
          <w:lang w:val="ru-MD"/>
        </w:rPr>
        <w:t>х</w:t>
      </w:r>
      <w:r w:rsidRPr="00464D55">
        <w:rPr>
          <w:rFonts w:asciiTheme="majorHAnsi" w:hAnsiTheme="majorHAnsi" w:cstheme="majorHAnsi"/>
          <w:sz w:val="24"/>
          <w:szCs w:val="24"/>
          <w:lang w:val="ru-MD"/>
        </w:rPr>
        <w:t>, в зависимости от типа пособия, для которого они использовались</w:t>
      </w:r>
      <w:r w:rsidR="00876DAB" w:rsidRPr="00E82CC1">
        <w:rPr>
          <w:rFonts w:asciiTheme="majorHAnsi" w:hAnsiTheme="majorHAnsi" w:cstheme="majorHAnsi"/>
          <w:sz w:val="24"/>
          <w:szCs w:val="24"/>
          <w:lang w:val="ro-RO"/>
        </w:rPr>
        <w:t>.</w:t>
      </w:r>
    </w:p>
    <w:p w14:paraId="75740EB7" w14:textId="06E2FB92" w:rsidR="00D420DA" w:rsidRPr="00464D55" w:rsidRDefault="00854A8D" w:rsidP="00854A8D">
      <w:pPr>
        <w:pStyle w:val="a9"/>
        <w:numPr>
          <w:ilvl w:val="1"/>
          <w:numId w:val="15"/>
        </w:numPr>
        <w:tabs>
          <w:tab w:val="left" w:pos="720"/>
          <w:tab w:val="left" w:pos="900"/>
        </w:tabs>
        <w:spacing w:after="0" w:line="276" w:lineRule="auto"/>
        <w:ind w:left="0" w:firstLine="0"/>
        <w:jc w:val="both"/>
        <w:outlineLvl w:val="1"/>
        <w:rPr>
          <w:rFonts w:asciiTheme="majorHAnsi" w:eastAsia="Times New Roman" w:hAnsiTheme="majorHAnsi" w:cstheme="majorHAnsi"/>
          <w:b/>
          <w:sz w:val="24"/>
          <w:szCs w:val="24"/>
          <w:lang w:val="ru-MD"/>
        </w:rPr>
      </w:pPr>
      <w:r w:rsidRPr="00464D55">
        <w:rPr>
          <w:rFonts w:asciiTheme="majorHAnsi" w:eastAsia="Times New Roman" w:hAnsiTheme="majorHAnsi" w:cstheme="majorHAnsi"/>
          <w:b/>
          <w:sz w:val="24"/>
          <w:szCs w:val="24"/>
          <w:lang w:val="ru-MD"/>
        </w:rPr>
        <w:t xml:space="preserve">Уровень доходов в бюджете государственного социального страхования неуклонно растет, включая </w:t>
      </w:r>
      <w:r w:rsidR="009C2398" w:rsidRPr="00464D55">
        <w:rPr>
          <w:rFonts w:asciiTheme="majorHAnsi" w:eastAsia="Times New Roman" w:hAnsiTheme="majorHAnsi" w:cstheme="majorHAnsi"/>
          <w:b/>
          <w:sz w:val="24"/>
          <w:szCs w:val="24"/>
          <w:lang w:val="ru-MD"/>
        </w:rPr>
        <w:t xml:space="preserve">полученные </w:t>
      </w:r>
      <w:r w:rsidR="0089614C" w:rsidRPr="00464D55">
        <w:rPr>
          <w:rFonts w:asciiTheme="majorHAnsi" w:eastAsia="Times New Roman" w:hAnsiTheme="majorHAnsi" w:cstheme="majorHAnsi"/>
          <w:b/>
          <w:sz w:val="24"/>
          <w:szCs w:val="24"/>
          <w:lang w:val="ru-MD"/>
        </w:rPr>
        <w:t>трансферт</w:t>
      </w:r>
      <w:r w:rsidRPr="00464D55">
        <w:rPr>
          <w:rFonts w:asciiTheme="majorHAnsi" w:eastAsia="Times New Roman" w:hAnsiTheme="majorHAnsi" w:cstheme="majorHAnsi"/>
          <w:b/>
          <w:sz w:val="24"/>
          <w:szCs w:val="24"/>
          <w:lang w:val="ru-MD"/>
        </w:rPr>
        <w:t xml:space="preserve">ы из государственного бюджета, хотя годовой план не был достигнут, что </w:t>
      </w:r>
      <w:r w:rsidR="00464D55" w:rsidRPr="00464D55">
        <w:rPr>
          <w:rFonts w:asciiTheme="majorHAnsi" w:eastAsia="Times New Roman" w:hAnsiTheme="majorHAnsi" w:cstheme="majorHAnsi"/>
          <w:b/>
          <w:sz w:val="24"/>
          <w:szCs w:val="24"/>
          <w:lang w:val="ru-MD"/>
        </w:rPr>
        <w:t>обуслови</w:t>
      </w:r>
      <w:r w:rsidRPr="00464D55">
        <w:rPr>
          <w:rFonts w:asciiTheme="majorHAnsi" w:eastAsia="Times New Roman" w:hAnsiTheme="majorHAnsi" w:cstheme="majorHAnsi"/>
          <w:b/>
          <w:sz w:val="24"/>
          <w:szCs w:val="24"/>
          <w:lang w:val="ru-MD"/>
        </w:rPr>
        <w:t>ло увеличени</w:t>
      </w:r>
      <w:r w:rsidR="00464D55" w:rsidRPr="00464D55">
        <w:rPr>
          <w:rFonts w:asciiTheme="majorHAnsi" w:eastAsia="Times New Roman" w:hAnsiTheme="majorHAnsi" w:cstheme="majorHAnsi"/>
          <w:b/>
          <w:sz w:val="24"/>
          <w:szCs w:val="24"/>
          <w:lang w:val="ru-MD"/>
        </w:rPr>
        <w:t>е</w:t>
      </w:r>
      <w:r w:rsidRPr="00464D55">
        <w:rPr>
          <w:rFonts w:asciiTheme="majorHAnsi" w:eastAsia="Times New Roman" w:hAnsiTheme="majorHAnsi" w:cstheme="majorHAnsi"/>
          <w:b/>
          <w:sz w:val="24"/>
          <w:szCs w:val="24"/>
          <w:lang w:val="ru-MD"/>
        </w:rPr>
        <w:t xml:space="preserve"> </w:t>
      </w:r>
      <w:r w:rsidR="0089614C" w:rsidRPr="00464D55">
        <w:rPr>
          <w:rFonts w:asciiTheme="majorHAnsi" w:eastAsia="Times New Roman" w:hAnsiTheme="majorHAnsi" w:cstheme="majorHAnsi"/>
          <w:b/>
          <w:sz w:val="24"/>
          <w:szCs w:val="24"/>
          <w:lang w:val="ru-MD"/>
        </w:rPr>
        <w:t>трансферт</w:t>
      </w:r>
      <w:r w:rsidRPr="00464D55">
        <w:rPr>
          <w:rFonts w:asciiTheme="majorHAnsi" w:eastAsia="Times New Roman" w:hAnsiTheme="majorHAnsi" w:cstheme="majorHAnsi"/>
          <w:b/>
          <w:sz w:val="24"/>
          <w:szCs w:val="24"/>
          <w:lang w:val="ru-MD"/>
        </w:rPr>
        <w:t xml:space="preserve">ов </w:t>
      </w:r>
      <w:r w:rsidR="009C2398">
        <w:rPr>
          <w:rFonts w:asciiTheme="majorHAnsi" w:eastAsia="Times New Roman" w:hAnsiTheme="majorHAnsi" w:cstheme="majorHAnsi"/>
          <w:b/>
          <w:sz w:val="24"/>
          <w:szCs w:val="24"/>
          <w:lang w:val="ru-MD"/>
        </w:rPr>
        <w:t>на</w:t>
      </w:r>
      <w:r w:rsidRPr="00464D55">
        <w:rPr>
          <w:rFonts w:asciiTheme="majorHAnsi" w:eastAsia="Times New Roman" w:hAnsiTheme="majorHAnsi" w:cstheme="majorHAnsi"/>
          <w:b/>
          <w:sz w:val="24"/>
          <w:szCs w:val="24"/>
          <w:lang w:val="ru-MD"/>
        </w:rPr>
        <w:t xml:space="preserve"> покрыти</w:t>
      </w:r>
      <w:r w:rsidR="009C2398">
        <w:rPr>
          <w:rFonts w:asciiTheme="majorHAnsi" w:eastAsia="Times New Roman" w:hAnsiTheme="majorHAnsi" w:cstheme="majorHAnsi"/>
          <w:b/>
          <w:sz w:val="24"/>
          <w:szCs w:val="24"/>
          <w:lang w:val="ru-MD"/>
        </w:rPr>
        <w:t>е</w:t>
      </w:r>
      <w:r w:rsidRPr="00464D55">
        <w:rPr>
          <w:rFonts w:asciiTheme="majorHAnsi" w:eastAsia="Times New Roman" w:hAnsiTheme="majorHAnsi" w:cstheme="majorHAnsi"/>
          <w:b/>
          <w:sz w:val="24"/>
          <w:szCs w:val="24"/>
          <w:lang w:val="ru-MD"/>
        </w:rPr>
        <w:t xml:space="preserve"> дефицита</w:t>
      </w:r>
      <w:r w:rsidR="001C7155" w:rsidRPr="00464D55">
        <w:rPr>
          <w:rFonts w:asciiTheme="majorHAnsi" w:eastAsia="Times New Roman" w:hAnsiTheme="majorHAnsi" w:cstheme="majorHAnsi"/>
          <w:b/>
          <w:sz w:val="24"/>
          <w:szCs w:val="24"/>
          <w:lang w:val="ru-MD"/>
        </w:rPr>
        <w:t>.</w:t>
      </w:r>
    </w:p>
    <w:p w14:paraId="73F86C0B" w14:textId="7AF58D8C" w:rsidR="00DD463B" w:rsidRPr="001E2AE8" w:rsidRDefault="00854A8D" w:rsidP="00F54A26">
      <w:pPr>
        <w:pStyle w:val="Default"/>
        <w:spacing w:line="276" w:lineRule="auto"/>
        <w:jc w:val="both"/>
        <w:rPr>
          <w:rFonts w:asciiTheme="majorHAnsi" w:hAnsiTheme="majorHAnsi" w:cstheme="majorHAnsi"/>
          <w:lang w:val="ru-MD"/>
        </w:rPr>
      </w:pPr>
      <w:r w:rsidRPr="001E2AE8">
        <w:rPr>
          <w:rFonts w:asciiTheme="majorHAnsi" w:eastAsia="Times New Roman" w:hAnsiTheme="majorHAnsi" w:cstheme="majorHAnsi"/>
          <w:lang w:val="ru-MD"/>
        </w:rPr>
        <w:t>В 2021 году общий доход бюджета государственного социального страхования состав</w:t>
      </w:r>
      <w:r w:rsidR="00464D55" w:rsidRPr="001E2AE8">
        <w:rPr>
          <w:rFonts w:asciiTheme="majorHAnsi" w:eastAsia="Times New Roman" w:hAnsiTheme="majorHAnsi" w:cstheme="majorHAnsi"/>
          <w:lang w:val="ru-MD"/>
        </w:rPr>
        <w:t>ил</w:t>
      </w:r>
      <w:r w:rsidRPr="001E2AE8">
        <w:rPr>
          <w:rFonts w:asciiTheme="majorHAnsi" w:eastAsia="Times New Roman" w:hAnsiTheme="majorHAnsi" w:cstheme="majorHAnsi"/>
          <w:lang w:val="ru-MD"/>
        </w:rPr>
        <w:t xml:space="preserve"> 27 246,8 млн. </w:t>
      </w:r>
      <w:r w:rsidR="0017514D" w:rsidRPr="001E2AE8">
        <w:rPr>
          <w:rFonts w:asciiTheme="majorHAnsi" w:eastAsia="Times New Roman" w:hAnsiTheme="majorHAnsi" w:cstheme="majorHAnsi"/>
          <w:lang w:val="ru-MD"/>
        </w:rPr>
        <w:t>леев</w:t>
      </w:r>
      <w:r w:rsidR="00464D55" w:rsidRPr="001E2AE8">
        <w:rPr>
          <w:rStyle w:val="a5"/>
          <w:rFonts w:asciiTheme="majorHAnsi" w:eastAsia="Times New Roman" w:hAnsiTheme="majorHAnsi" w:cstheme="majorHAnsi"/>
          <w:lang w:val="ru-MD"/>
        </w:rPr>
        <w:footnoteReference w:id="5"/>
      </w:r>
      <w:r w:rsidRPr="001E2AE8">
        <w:rPr>
          <w:rFonts w:asciiTheme="majorHAnsi" w:eastAsia="Times New Roman" w:hAnsiTheme="majorHAnsi" w:cstheme="majorHAnsi"/>
          <w:lang w:val="ru-MD"/>
        </w:rPr>
        <w:t xml:space="preserve">, </w:t>
      </w:r>
      <w:r w:rsidR="00464D55" w:rsidRPr="001E2AE8">
        <w:rPr>
          <w:rFonts w:asciiTheme="majorHAnsi" w:eastAsia="Times New Roman" w:hAnsiTheme="majorHAnsi" w:cstheme="majorHAnsi"/>
          <w:lang w:val="ru-MD"/>
        </w:rPr>
        <w:t xml:space="preserve">что </w:t>
      </w:r>
      <w:r w:rsidRPr="001E2AE8">
        <w:rPr>
          <w:rFonts w:asciiTheme="majorHAnsi" w:eastAsia="Times New Roman" w:hAnsiTheme="majorHAnsi" w:cstheme="majorHAnsi"/>
          <w:lang w:val="ru-MD"/>
        </w:rPr>
        <w:t xml:space="preserve">на 1,4%, или на 382,2 млн. </w:t>
      </w:r>
      <w:r w:rsidR="0017514D" w:rsidRPr="001E2AE8">
        <w:rPr>
          <w:rFonts w:asciiTheme="majorHAnsi" w:eastAsia="Times New Roman" w:hAnsiTheme="majorHAnsi" w:cstheme="majorHAnsi"/>
          <w:lang w:val="ru-MD"/>
        </w:rPr>
        <w:t>леев</w:t>
      </w:r>
      <w:r w:rsidRPr="001E2AE8">
        <w:rPr>
          <w:rFonts w:asciiTheme="majorHAnsi" w:eastAsia="Times New Roman" w:hAnsiTheme="majorHAnsi" w:cstheme="majorHAnsi"/>
          <w:lang w:val="ru-MD"/>
        </w:rPr>
        <w:t xml:space="preserve"> меньше по сравнению с годовым </w:t>
      </w:r>
      <w:r w:rsidR="00464D55" w:rsidRPr="001E2AE8">
        <w:rPr>
          <w:rFonts w:asciiTheme="majorHAnsi" w:eastAsia="Times New Roman" w:hAnsiTheme="majorHAnsi" w:cstheme="majorHAnsi"/>
          <w:lang w:val="ru-MD"/>
        </w:rPr>
        <w:t>прогнозом</w:t>
      </w:r>
      <w:r w:rsidRPr="001E2AE8">
        <w:rPr>
          <w:rFonts w:asciiTheme="majorHAnsi" w:eastAsia="Times New Roman" w:hAnsiTheme="majorHAnsi" w:cstheme="majorHAnsi"/>
          <w:lang w:val="ru-MD"/>
        </w:rPr>
        <w:t xml:space="preserve">, и эта тенденция сохраняется </w:t>
      </w:r>
      <w:r w:rsidR="00464D55" w:rsidRPr="001E2AE8">
        <w:rPr>
          <w:rFonts w:asciiTheme="majorHAnsi" w:eastAsia="Times New Roman" w:hAnsiTheme="majorHAnsi" w:cstheme="majorHAnsi"/>
          <w:lang w:val="ru-MD"/>
        </w:rPr>
        <w:t>за</w:t>
      </w:r>
      <w:r w:rsidRPr="001E2AE8">
        <w:rPr>
          <w:rFonts w:asciiTheme="majorHAnsi" w:eastAsia="Times New Roman" w:hAnsiTheme="majorHAnsi" w:cstheme="majorHAnsi"/>
          <w:lang w:val="ru-MD"/>
        </w:rPr>
        <w:t xml:space="preserve"> последни</w:t>
      </w:r>
      <w:r w:rsidR="00464D55" w:rsidRPr="001E2AE8">
        <w:rPr>
          <w:rFonts w:asciiTheme="majorHAnsi" w:eastAsia="Times New Roman" w:hAnsiTheme="majorHAnsi" w:cstheme="majorHAnsi"/>
          <w:lang w:val="ru-MD"/>
        </w:rPr>
        <w:t>е</w:t>
      </w:r>
      <w:r w:rsidRPr="001E2AE8">
        <w:rPr>
          <w:rFonts w:asciiTheme="majorHAnsi" w:eastAsia="Times New Roman" w:hAnsiTheme="majorHAnsi" w:cstheme="majorHAnsi"/>
          <w:lang w:val="ru-MD"/>
        </w:rPr>
        <w:t xml:space="preserve"> тр</w:t>
      </w:r>
      <w:r w:rsidR="00464D55" w:rsidRPr="001E2AE8">
        <w:rPr>
          <w:rFonts w:asciiTheme="majorHAnsi" w:eastAsia="Times New Roman" w:hAnsiTheme="majorHAnsi" w:cstheme="majorHAnsi"/>
          <w:lang w:val="ru-MD"/>
        </w:rPr>
        <w:t>и</w:t>
      </w:r>
      <w:r w:rsidRPr="001E2AE8">
        <w:rPr>
          <w:rFonts w:asciiTheme="majorHAnsi" w:eastAsia="Times New Roman" w:hAnsiTheme="majorHAnsi" w:cstheme="majorHAnsi"/>
          <w:lang w:val="ru-MD"/>
        </w:rPr>
        <w:t xml:space="preserve"> </w:t>
      </w:r>
      <w:r w:rsidR="00464D55" w:rsidRPr="001E2AE8">
        <w:rPr>
          <w:rFonts w:asciiTheme="majorHAnsi" w:eastAsia="Times New Roman" w:hAnsiTheme="majorHAnsi" w:cstheme="majorHAnsi"/>
          <w:lang w:val="ru-MD"/>
        </w:rPr>
        <w:t>года (2019-2021 гг.), см. таблицу №</w:t>
      </w:r>
      <w:r w:rsidRPr="001E2AE8">
        <w:rPr>
          <w:rFonts w:asciiTheme="majorHAnsi" w:eastAsia="Times New Roman" w:hAnsiTheme="majorHAnsi" w:cstheme="majorHAnsi"/>
          <w:lang w:val="ru-MD"/>
        </w:rPr>
        <w:t>2. В то же время</w:t>
      </w:r>
      <w:r w:rsidR="00464D55" w:rsidRPr="001E2AE8">
        <w:rPr>
          <w:rFonts w:asciiTheme="majorHAnsi" w:eastAsia="Times New Roman" w:hAnsiTheme="majorHAnsi" w:cstheme="majorHAnsi"/>
          <w:lang w:val="ru-MD"/>
        </w:rPr>
        <w:t>,</w:t>
      </w:r>
      <w:r w:rsidRPr="001E2AE8">
        <w:rPr>
          <w:rFonts w:asciiTheme="majorHAnsi" w:eastAsia="Times New Roman" w:hAnsiTheme="majorHAnsi" w:cstheme="majorHAnsi"/>
          <w:lang w:val="ru-MD"/>
        </w:rPr>
        <w:t xml:space="preserve"> они увеличились на 3 056,94 тыс. леев по сравнению с предыдущим годом</w:t>
      </w:r>
      <w:r w:rsidR="001C7155" w:rsidRPr="001E2AE8">
        <w:rPr>
          <w:rFonts w:asciiTheme="majorHAnsi" w:hAnsiTheme="majorHAnsi" w:cstheme="majorHAnsi"/>
          <w:lang w:val="ru-MD"/>
        </w:rPr>
        <w:t>.</w:t>
      </w:r>
    </w:p>
    <w:p w14:paraId="42294482" w14:textId="4F703890" w:rsidR="00854A8D" w:rsidRPr="001E2AE8" w:rsidRDefault="00854A8D" w:rsidP="00854A8D">
      <w:pPr>
        <w:pStyle w:val="Default"/>
        <w:spacing w:line="276" w:lineRule="auto"/>
        <w:jc w:val="both"/>
        <w:rPr>
          <w:rFonts w:asciiTheme="majorHAnsi" w:hAnsiTheme="majorHAnsi" w:cstheme="majorHAnsi"/>
          <w:lang w:val="ru-MD"/>
        </w:rPr>
      </w:pPr>
      <w:r w:rsidRPr="001E2AE8">
        <w:rPr>
          <w:rFonts w:asciiTheme="majorHAnsi" w:hAnsiTheme="majorHAnsi" w:cstheme="majorHAnsi"/>
          <w:lang w:val="ru-MD"/>
        </w:rPr>
        <w:t>В структуре доходов бюджета государственного социального страхования на 2021 год</w:t>
      </w:r>
      <w:r w:rsidR="00464D55" w:rsidRPr="001E2AE8">
        <w:rPr>
          <w:rFonts w:asciiTheme="majorHAnsi" w:hAnsiTheme="majorHAnsi" w:cstheme="majorHAnsi"/>
          <w:lang w:val="ru-MD"/>
        </w:rPr>
        <w:t>,</w:t>
      </w:r>
      <w:r w:rsidRPr="001E2AE8">
        <w:rPr>
          <w:rFonts w:asciiTheme="majorHAnsi" w:hAnsiTheme="majorHAnsi" w:cstheme="majorHAnsi"/>
          <w:lang w:val="ru-MD"/>
        </w:rPr>
        <w:t xml:space="preserve"> общие ресурсы этого бюджета составили 60,6%, а </w:t>
      </w:r>
      <w:r w:rsidR="0089614C" w:rsidRPr="001E2AE8">
        <w:rPr>
          <w:rFonts w:asciiTheme="majorHAnsi" w:hAnsiTheme="majorHAnsi" w:cstheme="majorHAnsi"/>
          <w:lang w:val="ru-MD"/>
        </w:rPr>
        <w:t>трансферт</w:t>
      </w:r>
      <w:r w:rsidRPr="001E2AE8">
        <w:rPr>
          <w:rFonts w:asciiTheme="majorHAnsi" w:hAnsiTheme="majorHAnsi" w:cstheme="majorHAnsi"/>
          <w:lang w:val="ru-MD"/>
        </w:rPr>
        <w:t xml:space="preserve">ы из государственного бюджета – 39,4%. </w:t>
      </w:r>
    </w:p>
    <w:p w14:paraId="4924CC1C" w14:textId="4DC0DCAB" w:rsidR="00464D55" w:rsidRPr="001E2AE8" w:rsidRDefault="00854A8D" w:rsidP="00854A8D">
      <w:pPr>
        <w:pStyle w:val="Default"/>
        <w:spacing w:line="276" w:lineRule="auto"/>
        <w:jc w:val="both"/>
        <w:rPr>
          <w:rFonts w:asciiTheme="majorHAnsi" w:hAnsiTheme="majorHAnsi" w:cstheme="majorHAnsi"/>
          <w:lang w:val="ru-MD"/>
        </w:rPr>
      </w:pPr>
      <w:r w:rsidRPr="001E2AE8">
        <w:rPr>
          <w:rFonts w:asciiTheme="majorHAnsi" w:hAnsiTheme="majorHAnsi" w:cstheme="majorHAnsi"/>
          <w:lang w:val="ru-MD"/>
        </w:rPr>
        <w:t xml:space="preserve">Общие ресурсы бюджета государственного социального страхования, состоящие из взносов обязательного государственного социального страхования и других доходов, были накоплены в размере 16 522,2 млн. леев, или </w:t>
      </w:r>
      <w:r w:rsidR="00464D55" w:rsidRPr="001E2AE8">
        <w:rPr>
          <w:rFonts w:asciiTheme="majorHAnsi" w:hAnsiTheme="majorHAnsi" w:cstheme="majorHAnsi"/>
          <w:lang w:val="ru-MD"/>
        </w:rPr>
        <w:t xml:space="preserve">на 38,9 тыс. леев (0,2%) </w:t>
      </w:r>
      <w:r w:rsidRPr="001E2AE8">
        <w:rPr>
          <w:rFonts w:asciiTheme="majorHAnsi" w:hAnsiTheme="majorHAnsi" w:cstheme="majorHAnsi"/>
          <w:lang w:val="ru-MD"/>
        </w:rPr>
        <w:t>меньше по сравнению с у</w:t>
      </w:r>
      <w:r w:rsidR="00464D55" w:rsidRPr="001E2AE8">
        <w:rPr>
          <w:rFonts w:asciiTheme="majorHAnsi" w:hAnsiTheme="majorHAnsi" w:cstheme="majorHAnsi"/>
          <w:lang w:val="ru-MD"/>
        </w:rPr>
        <w:t>точне</w:t>
      </w:r>
      <w:r w:rsidRPr="001E2AE8">
        <w:rPr>
          <w:rFonts w:asciiTheme="majorHAnsi" w:hAnsiTheme="majorHAnsi" w:cstheme="majorHAnsi"/>
          <w:lang w:val="ru-MD"/>
        </w:rPr>
        <w:t>нным годовым планом. Максимальная доля в</w:t>
      </w:r>
      <w:r w:rsidR="001E2AE8" w:rsidRPr="001E2AE8">
        <w:rPr>
          <w:rFonts w:asciiTheme="majorHAnsi" w:hAnsiTheme="majorHAnsi" w:cstheme="majorHAnsi"/>
          <w:lang w:val="ru-MD"/>
        </w:rPr>
        <w:t xml:space="preserve"> общих</w:t>
      </w:r>
      <w:r w:rsidRPr="001E2AE8">
        <w:rPr>
          <w:rFonts w:asciiTheme="majorHAnsi" w:hAnsiTheme="majorHAnsi" w:cstheme="majorHAnsi"/>
          <w:lang w:val="ru-MD"/>
        </w:rPr>
        <w:t xml:space="preserve"> доход</w:t>
      </w:r>
      <w:r w:rsidR="001E2AE8" w:rsidRPr="001E2AE8">
        <w:rPr>
          <w:rFonts w:asciiTheme="majorHAnsi" w:hAnsiTheme="majorHAnsi" w:cstheme="majorHAnsi"/>
          <w:lang w:val="ru-MD"/>
        </w:rPr>
        <w:t>ах</w:t>
      </w:r>
      <w:r w:rsidRPr="001E2AE8">
        <w:rPr>
          <w:rFonts w:asciiTheme="majorHAnsi" w:hAnsiTheme="majorHAnsi" w:cstheme="majorHAnsi"/>
          <w:lang w:val="ru-MD"/>
        </w:rPr>
        <w:t xml:space="preserve"> бюджета государственного социального страхования составила 59,5%, котор</w:t>
      </w:r>
      <w:r w:rsidR="001E2AE8" w:rsidRPr="001E2AE8">
        <w:rPr>
          <w:rFonts w:asciiTheme="majorHAnsi" w:hAnsiTheme="majorHAnsi" w:cstheme="majorHAnsi"/>
          <w:lang w:val="ru-MD"/>
        </w:rPr>
        <w:t>ую представляют</w:t>
      </w:r>
      <w:r w:rsidRPr="001E2AE8">
        <w:rPr>
          <w:rFonts w:asciiTheme="majorHAnsi" w:hAnsiTheme="majorHAnsi" w:cstheme="majorHAnsi"/>
          <w:lang w:val="ru-MD"/>
        </w:rPr>
        <w:t xml:space="preserve"> взносы и премии обязательного государственного социального страхования в размере 16 223,9 млн. </w:t>
      </w:r>
      <w:r w:rsidR="0017514D" w:rsidRPr="001E2AE8">
        <w:rPr>
          <w:rFonts w:asciiTheme="majorHAnsi" w:hAnsiTheme="majorHAnsi" w:cstheme="majorHAnsi"/>
          <w:lang w:val="ru-MD"/>
        </w:rPr>
        <w:t>леев</w:t>
      </w:r>
      <w:r w:rsidRPr="001E2AE8">
        <w:rPr>
          <w:rFonts w:asciiTheme="majorHAnsi" w:hAnsiTheme="majorHAnsi" w:cstheme="majorHAnsi"/>
          <w:lang w:val="ru-MD"/>
        </w:rPr>
        <w:t xml:space="preserve">, или </w:t>
      </w:r>
      <w:r w:rsidR="001E2AE8" w:rsidRPr="001E2AE8">
        <w:rPr>
          <w:rFonts w:asciiTheme="majorHAnsi" w:hAnsiTheme="majorHAnsi" w:cstheme="majorHAnsi"/>
          <w:lang w:val="ru-MD"/>
        </w:rPr>
        <w:t xml:space="preserve">на </w:t>
      </w:r>
      <w:r w:rsidRPr="001E2AE8">
        <w:rPr>
          <w:rFonts w:asciiTheme="majorHAnsi" w:hAnsiTheme="majorHAnsi" w:cstheme="majorHAnsi"/>
          <w:lang w:val="ru-MD"/>
        </w:rPr>
        <w:t xml:space="preserve">1 928,5 млн. леев больше по сравнению с предыдущим годом </w:t>
      </w:r>
    </w:p>
    <w:p w14:paraId="187BF0B5" w14:textId="27976F38" w:rsidR="00814A01" w:rsidRPr="001E2AE8" w:rsidRDefault="00854A8D" w:rsidP="00D420DA">
      <w:pPr>
        <w:spacing w:after="0" w:line="276" w:lineRule="auto"/>
        <w:jc w:val="both"/>
        <w:rPr>
          <w:rFonts w:asciiTheme="majorHAnsi" w:eastAsia="Times New Roman" w:hAnsiTheme="majorHAnsi" w:cstheme="majorHAnsi"/>
          <w:b/>
          <w:sz w:val="24"/>
          <w:szCs w:val="24"/>
          <w:lang w:val="ru-MD"/>
        </w:rPr>
      </w:pPr>
      <w:r w:rsidRPr="001E2AE8">
        <w:rPr>
          <w:rFonts w:asciiTheme="majorHAnsi" w:eastAsia="Times New Roman" w:hAnsiTheme="majorHAnsi" w:cstheme="majorHAnsi"/>
          <w:iCs/>
          <w:sz w:val="24"/>
          <w:szCs w:val="24"/>
          <w:lang w:val="ru-MD"/>
        </w:rPr>
        <w:t>Реализация доходов бюджета государственного социального страхования в 2021 году</w:t>
      </w:r>
      <w:r w:rsidR="001E2AE8" w:rsidRPr="001E2AE8">
        <w:rPr>
          <w:rFonts w:asciiTheme="majorHAnsi" w:eastAsia="Times New Roman" w:hAnsiTheme="majorHAnsi" w:cstheme="majorHAnsi"/>
          <w:iCs/>
          <w:sz w:val="24"/>
          <w:szCs w:val="24"/>
          <w:lang w:val="ru-MD"/>
        </w:rPr>
        <w:t>,</w:t>
      </w:r>
      <w:r w:rsidRPr="001E2AE8">
        <w:rPr>
          <w:rFonts w:asciiTheme="majorHAnsi" w:eastAsia="Times New Roman" w:hAnsiTheme="majorHAnsi" w:cstheme="majorHAnsi"/>
          <w:iCs/>
          <w:sz w:val="24"/>
          <w:szCs w:val="24"/>
          <w:lang w:val="ru-MD"/>
        </w:rPr>
        <w:t xml:space="preserve"> </w:t>
      </w:r>
      <w:r w:rsidR="001E2AE8" w:rsidRPr="001E2AE8">
        <w:rPr>
          <w:rFonts w:asciiTheme="majorHAnsi" w:eastAsia="Times New Roman" w:hAnsiTheme="majorHAnsi" w:cstheme="majorHAnsi"/>
          <w:iCs/>
          <w:sz w:val="24"/>
          <w:szCs w:val="24"/>
          <w:lang w:val="ru-MD"/>
        </w:rPr>
        <w:t>в</w:t>
      </w:r>
      <w:r w:rsidRPr="001E2AE8">
        <w:rPr>
          <w:rFonts w:asciiTheme="majorHAnsi" w:eastAsia="Times New Roman" w:hAnsiTheme="majorHAnsi" w:cstheme="majorHAnsi"/>
          <w:iCs/>
          <w:sz w:val="24"/>
          <w:szCs w:val="24"/>
          <w:lang w:val="ru-MD"/>
        </w:rPr>
        <w:t xml:space="preserve"> сравнени</w:t>
      </w:r>
      <w:r w:rsidR="001E2AE8" w:rsidRPr="001E2AE8">
        <w:rPr>
          <w:rFonts w:asciiTheme="majorHAnsi" w:eastAsia="Times New Roman" w:hAnsiTheme="majorHAnsi" w:cstheme="majorHAnsi"/>
          <w:iCs/>
          <w:sz w:val="24"/>
          <w:szCs w:val="24"/>
          <w:lang w:val="ru-MD"/>
        </w:rPr>
        <w:t>е</w:t>
      </w:r>
      <w:r w:rsidRPr="001E2AE8">
        <w:rPr>
          <w:rFonts w:asciiTheme="majorHAnsi" w:eastAsia="Times New Roman" w:hAnsiTheme="majorHAnsi" w:cstheme="majorHAnsi"/>
          <w:iCs/>
          <w:sz w:val="24"/>
          <w:szCs w:val="24"/>
          <w:lang w:val="ru-MD"/>
        </w:rPr>
        <w:t xml:space="preserve"> с 2018, 2019 и 2020 годами</w:t>
      </w:r>
      <w:r w:rsidR="001E2AE8" w:rsidRPr="001E2AE8">
        <w:rPr>
          <w:rFonts w:asciiTheme="majorHAnsi" w:eastAsia="Times New Roman" w:hAnsiTheme="majorHAnsi" w:cstheme="majorHAnsi"/>
          <w:iCs/>
          <w:sz w:val="24"/>
          <w:szCs w:val="24"/>
          <w:lang w:val="ru-MD"/>
        </w:rPr>
        <w:t>,</w:t>
      </w:r>
      <w:r w:rsidRPr="001E2AE8">
        <w:rPr>
          <w:rFonts w:asciiTheme="majorHAnsi" w:eastAsia="Times New Roman" w:hAnsiTheme="majorHAnsi" w:cstheme="majorHAnsi"/>
          <w:iCs/>
          <w:sz w:val="24"/>
          <w:szCs w:val="24"/>
          <w:lang w:val="ru-MD"/>
        </w:rPr>
        <w:t xml:space="preserve"> пр</w:t>
      </w:r>
      <w:r w:rsidR="001E2AE8" w:rsidRPr="001E2AE8">
        <w:rPr>
          <w:rFonts w:asciiTheme="majorHAnsi" w:eastAsia="Times New Roman" w:hAnsiTheme="majorHAnsi" w:cstheme="majorHAnsi"/>
          <w:iCs/>
          <w:sz w:val="24"/>
          <w:szCs w:val="24"/>
          <w:lang w:val="ru-MD"/>
        </w:rPr>
        <w:t>едставл</w:t>
      </w:r>
      <w:r w:rsidRPr="001E2AE8">
        <w:rPr>
          <w:rFonts w:asciiTheme="majorHAnsi" w:eastAsia="Times New Roman" w:hAnsiTheme="majorHAnsi" w:cstheme="majorHAnsi"/>
          <w:iCs/>
          <w:sz w:val="24"/>
          <w:szCs w:val="24"/>
          <w:lang w:val="ru-MD"/>
        </w:rPr>
        <w:t xml:space="preserve">ена в </w:t>
      </w:r>
      <w:r w:rsidR="001E2AE8" w:rsidRPr="001E2AE8">
        <w:rPr>
          <w:rFonts w:asciiTheme="majorHAnsi" w:eastAsia="Times New Roman" w:hAnsiTheme="majorHAnsi" w:cstheme="majorHAnsi"/>
          <w:iCs/>
          <w:sz w:val="24"/>
          <w:szCs w:val="24"/>
          <w:lang w:val="ru-MD"/>
        </w:rPr>
        <w:t>Т</w:t>
      </w:r>
      <w:r w:rsidRPr="001E2AE8">
        <w:rPr>
          <w:rFonts w:asciiTheme="majorHAnsi" w:eastAsia="Times New Roman" w:hAnsiTheme="majorHAnsi" w:cstheme="majorHAnsi"/>
          <w:iCs/>
          <w:sz w:val="24"/>
          <w:szCs w:val="24"/>
          <w:lang w:val="ru-MD"/>
        </w:rPr>
        <w:t>аблице №2</w:t>
      </w:r>
      <w:r w:rsidR="001E2AE8" w:rsidRPr="001E2AE8">
        <w:rPr>
          <w:rFonts w:asciiTheme="majorHAnsi" w:eastAsia="Times New Roman" w:hAnsiTheme="majorHAnsi" w:cstheme="majorHAnsi"/>
          <w:iCs/>
          <w:sz w:val="24"/>
          <w:szCs w:val="24"/>
          <w:lang w:val="ru-MD"/>
        </w:rPr>
        <w:t>.</w:t>
      </w:r>
      <w:r w:rsidRPr="001E2AE8">
        <w:rPr>
          <w:rFonts w:asciiTheme="majorHAnsi" w:eastAsia="Times New Roman" w:hAnsiTheme="majorHAnsi" w:cstheme="majorHAnsi"/>
          <w:iCs/>
          <w:sz w:val="24"/>
          <w:szCs w:val="24"/>
          <w:lang w:val="ru-MD"/>
        </w:rPr>
        <w:t xml:space="preserve"> </w:t>
      </w:r>
    </w:p>
    <w:p w14:paraId="3EBF2883" w14:textId="3DC0A8F6" w:rsidR="00D420DA" w:rsidRPr="001E2AE8" w:rsidRDefault="0042471D" w:rsidP="00814A01">
      <w:pPr>
        <w:spacing w:after="0" w:line="276" w:lineRule="auto"/>
        <w:jc w:val="right"/>
        <w:rPr>
          <w:rFonts w:asciiTheme="majorHAnsi" w:eastAsia="Times New Roman" w:hAnsiTheme="majorHAnsi" w:cstheme="majorHAnsi"/>
          <w:iCs/>
          <w:sz w:val="24"/>
          <w:szCs w:val="24"/>
          <w:lang w:val="ru-MD"/>
        </w:rPr>
      </w:pPr>
      <w:r w:rsidRPr="001E2AE8">
        <w:rPr>
          <w:rFonts w:asciiTheme="majorHAnsi" w:eastAsia="Times New Roman" w:hAnsiTheme="majorHAnsi" w:cstheme="majorHAnsi"/>
          <w:b/>
          <w:sz w:val="24"/>
          <w:szCs w:val="24"/>
          <w:lang w:val="ru-MD"/>
        </w:rPr>
        <w:t>Таблица №</w:t>
      </w:r>
      <w:r w:rsidR="00814A01" w:rsidRPr="001E2AE8">
        <w:rPr>
          <w:rFonts w:asciiTheme="majorHAnsi" w:eastAsia="Times New Roman" w:hAnsiTheme="majorHAnsi" w:cstheme="majorHAnsi"/>
          <w:b/>
          <w:sz w:val="24"/>
          <w:szCs w:val="24"/>
          <w:lang w:val="ru-MD"/>
        </w:rPr>
        <w:t>2</w:t>
      </w:r>
    </w:p>
    <w:p w14:paraId="766FEF18" w14:textId="77777777" w:rsidR="001E2AE8" w:rsidRDefault="001E2AE8" w:rsidP="00814A01">
      <w:pPr>
        <w:spacing w:after="0" w:line="240" w:lineRule="auto"/>
        <w:jc w:val="center"/>
        <w:rPr>
          <w:rFonts w:asciiTheme="majorHAnsi" w:hAnsiTheme="majorHAnsi" w:cstheme="majorHAnsi"/>
          <w:b/>
          <w:sz w:val="24"/>
          <w:szCs w:val="24"/>
          <w:lang w:val="ru-RU"/>
        </w:rPr>
      </w:pPr>
      <w:r w:rsidRPr="001E2AE8">
        <w:rPr>
          <w:rFonts w:asciiTheme="majorHAnsi" w:hAnsiTheme="majorHAnsi" w:cstheme="majorHAnsi"/>
          <w:b/>
          <w:sz w:val="24"/>
          <w:szCs w:val="24"/>
          <w:lang w:val="ro-RO"/>
        </w:rPr>
        <w:t>Динамика доходов бюджета государственного социального страхования</w:t>
      </w:r>
      <w:r>
        <w:rPr>
          <w:rFonts w:asciiTheme="majorHAnsi" w:hAnsiTheme="majorHAnsi" w:cstheme="majorHAnsi"/>
          <w:b/>
          <w:sz w:val="24"/>
          <w:szCs w:val="24"/>
          <w:lang w:val="ru-RU"/>
        </w:rPr>
        <w:t xml:space="preserve">, </w:t>
      </w:r>
    </w:p>
    <w:p w14:paraId="468204A1" w14:textId="5AC9452E" w:rsidR="00D420DA" w:rsidRPr="001E2AE8" w:rsidRDefault="001E2AE8" w:rsidP="00814A01">
      <w:pPr>
        <w:spacing w:after="0" w:line="240" w:lineRule="auto"/>
        <w:jc w:val="center"/>
        <w:rPr>
          <w:rFonts w:asciiTheme="majorHAnsi" w:eastAsia="Times New Roman" w:hAnsiTheme="majorHAnsi" w:cstheme="majorHAnsi"/>
          <w:b/>
          <w:sz w:val="24"/>
          <w:szCs w:val="24"/>
          <w:lang w:val="ru-MD"/>
        </w:rPr>
      </w:pPr>
      <w:r>
        <w:rPr>
          <w:rFonts w:asciiTheme="majorHAnsi" w:hAnsiTheme="majorHAnsi" w:cstheme="majorHAnsi"/>
          <w:b/>
          <w:sz w:val="24"/>
          <w:szCs w:val="24"/>
          <w:lang w:val="ru-RU"/>
        </w:rPr>
        <w:t>за</w:t>
      </w:r>
      <w:r w:rsidRPr="001E2AE8">
        <w:rPr>
          <w:rFonts w:asciiTheme="majorHAnsi" w:hAnsiTheme="majorHAnsi" w:cstheme="majorHAnsi"/>
          <w:b/>
          <w:sz w:val="24"/>
          <w:szCs w:val="24"/>
          <w:lang w:val="ro-RO"/>
        </w:rPr>
        <w:t xml:space="preserve"> 2018-2021 г</w:t>
      </w:r>
      <w:r>
        <w:rPr>
          <w:rFonts w:asciiTheme="majorHAnsi" w:hAnsiTheme="majorHAnsi" w:cstheme="majorHAnsi"/>
          <w:b/>
          <w:sz w:val="24"/>
          <w:szCs w:val="24"/>
          <w:lang w:val="ru-RU"/>
        </w:rPr>
        <w:t>оды</w:t>
      </w:r>
      <w:r w:rsidRPr="001E2AE8">
        <w:rPr>
          <w:rFonts w:asciiTheme="majorHAnsi" w:hAnsiTheme="majorHAnsi" w:cstheme="majorHAnsi"/>
          <w:b/>
          <w:sz w:val="24"/>
          <w:szCs w:val="24"/>
          <w:lang w:val="ro-RO"/>
        </w:rPr>
        <w:t xml:space="preserve"> (млн. ле</w:t>
      </w:r>
      <w:r>
        <w:rPr>
          <w:rFonts w:asciiTheme="majorHAnsi" w:hAnsiTheme="majorHAnsi" w:cstheme="majorHAnsi"/>
          <w:b/>
          <w:sz w:val="24"/>
          <w:szCs w:val="24"/>
          <w:lang w:val="ru-RU"/>
        </w:rPr>
        <w:t>ев</w:t>
      </w:r>
      <w:r w:rsidRPr="001E2AE8">
        <w:rPr>
          <w:rFonts w:asciiTheme="majorHAnsi" w:hAnsiTheme="majorHAnsi" w:cstheme="majorHAnsi"/>
          <w:b/>
          <w:sz w:val="24"/>
          <w:szCs w:val="24"/>
          <w:lang w:val="ro-RO"/>
        </w:rPr>
        <w:t>)</w:t>
      </w:r>
      <w:r w:rsidRPr="001E2AE8">
        <w:rPr>
          <w:rFonts w:asciiTheme="majorHAnsi" w:hAnsiTheme="majorHAnsi" w:cstheme="majorHAnsi"/>
          <w:b/>
          <w:sz w:val="24"/>
          <w:szCs w:val="24"/>
          <w:lang w:val="ru-MD"/>
        </w:rPr>
        <w:t xml:space="preserve"> </w:t>
      </w:r>
    </w:p>
    <w:tbl>
      <w:tblPr>
        <w:tblW w:w="5000" w:type="pct"/>
        <w:tblLayout w:type="fixed"/>
        <w:tblLook w:val="04A0" w:firstRow="1" w:lastRow="0" w:firstColumn="1" w:lastColumn="0" w:noHBand="0" w:noVBand="1"/>
      </w:tblPr>
      <w:tblGrid>
        <w:gridCol w:w="1000"/>
        <w:gridCol w:w="984"/>
        <w:gridCol w:w="991"/>
        <w:gridCol w:w="949"/>
        <w:gridCol w:w="950"/>
        <w:gridCol w:w="866"/>
        <w:gridCol w:w="627"/>
        <w:gridCol w:w="814"/>
        <w:gridCol w:w="680"/>
        <w:gridCol w:w="814"/>
        <w:gridCol w:w="661"/>
      </w:tblGrid>
      <w:tr w:rsidR="00D420DA" w:rsidRPr="00E82CC1" w14:paraId="52C3A054" w14:textId="77777777" w:rsidTr="00CF64BE">
        <w:trPr>
          <w:trHeight w:val="504"/>
        </w:trPr>
        <w:tc>
          <w:tcPr>
            <w:tcW w:w="53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F86291" w14:textId="2E682FF7" w:rsidR="00D420DA" w:rsidRPr="00CE2137" w:rsidRDefault="00CE2137" w:rsidP="00CE2137">
            <w:pPr>
              <w:spacing w:after="0" w:line="240" w:lineRule="auto"/>
              <w:ind w:hanging="116"/>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Показатели</w:t>
            </w:r>
          </w:p>
        </w:tc>
        <w:tc>
          <w:tcPr>
            <w:tcW w:w="2075" w:type="pct"/>
            <w:gridSpan w:val="4"/>
            <w:tcBorders>
              <w:top w:val="single" w:sz="8" w:space="0" w:color="auto"/>
              <w:left w:val="nil"/>
              <w:bottom w:val="single" w:sz="8" w:space="0" w:color="auto"/>
              <w:right w:val="single" w:sz="8" w:space="0" w:color="000000"/>
            </w:tcBorders>
            <w:shd w:val="clear" w:color="auto" w:fill="auto"/>
            <w:vAlign w:val="center"/>
            <w:hideMark/>
          </w:tcPr>
          <w:p w14:paraId="47EA127E" w14:textId="43D54E85" w:rsidR="00D420DA" w:rsidRPr="00E82CC1" w:rsidRDefault="00CE2137" w:rsidP="00CE2137">
            <w:pPr>
              <w:spacing w:after="0" w:line="240" w:lineRule="auto"/>
              <w:jc w:val="center"/>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lang w:val="ru-RU"/>
              </w:rPr>
              <w:t>Года</w:t>
            </w:r>
          </w:p>
        </w:tc>
        <w:tc>
          <w:tcPr>
            <w:tcW w:w="800" w:type="pct"/>
            <w:gridSpan w:val="2"/>
            <w:tcBorders>
              <w:top w:val="single" w:sz="8" w:space="0" w:color="auto"/>
              <w:left w:val="nil"/>
              <w:bottom w:val="single" w:sz="8" w:space="0" w:color="auto"/>
              <w:right w:val="single" w:sz="8" w:space="0" w:color="000000"/>
            </w:tcBorders>
            <w:shd w:val="clear" w:color="auto" w:fill="auto"/>
            <w:vAlign w:val="center"/>
            <w:hideMark/>
          </w:tcPr>
          <w:p w14:paraId="44B81778" w14:textId="2B91FA9C" w:rsidR="009766E3" w:rsidRDefault="00CE2137" w:rsidP="009766E3">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Отклонения</w:t>
            </w:r>
            <w:r w:rsidR="009766E3">
              <w:rPr>
                <w:rFonts w:ascii="Calibri Light" w:eastAsia="Times New Roman" w:hAnsi="Calibri Light" w:cs="Calibri Light"/>
                <w:b/>
                <w:bCs/>
                <w:color w:val="000000"/>
                <w:sz w:val="18"/>
                <w:szCs w:val="18"/>
                <w:lang w:val="ro-RO"/>
              </w:rPr>
              <w:t>,</w:t>
            </w:r>
            <w:r w:rsidR="00D420DA" w:rsidRPr="00E82CC1">
              <w:rPr>
                <w:rFonts w:ascii="Calibri Light" w:eastAsia="Times New Roman" w:hAnsi="Calibri Light" w:cs="Calibri Light"/>
                <w:b/>
                <w:bCs/>
                <w:color w:val="000000"/>
                <w:sz w:val="18"/>
                <w:szCs w:val="18"/>
                <w:lang w:val="ro-RO"/>
              </w:rPr>
              <w:t xml:space="preserve"> </w:t>
            </w:r>
          </w:p>
          <w:p w14:paraId="79D43FFD" w14:textId="11B0B213"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2020</w:t>
            </w:r>
          </w:p>
        </w:tc>
        <w:tc>
          <w:tcPr>
            <w:tcW w:w="800" w:type="pct"/>
            <w:gridSpan w:val="2"/>
            <w:tcBorders>
              <w:top w:val="single" w:sz="8" w:space="0" w:color="auto"/>
              <w:left w:val="nil"/>
              <w:bottom w:val="single" w:sz="8" w:space="0" w:color="auto"/>
              <w:right w:val="nil"/>
            </w:tcBorders>
            <w:shd w:val="clear" w:color="auto" w:fill="auto"/>
            <w:vAlign w:val="center"/>
            <w:hideMark/>
          </w:tcPr>
          <w:p w14:paraId="10BE97C3" w14:textId="3605B986" w:rsidR="009766E3" w:rsidRDefault="00CE2137" w:rsidP="009766E3">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Отклонения</w:t>
            </w:r>
            <w:r w:rsidR="009766E3">
              <w:rPr>
                <w:rFonts w:ascii="Calibri Light" w:eastAsia="Times New Roman" w:hAnsi="Calibri Light" w:cs="Calibri Light"/>
                <w:b/>
                <w:bCs/>
                <w:color w:val="000000"/>
                <w:sz w:val="18"/>
                <w:szCs w:val="18"/>
                <w:lang w:val="ro-RO"/>
              </w:rPr>
              <w:t>,</w:t>
            </w:r>
            <w:r w:rsidR="00D420DA" w:rsidRPr="00E82CC1">
              <w:rPr>
                <w:rFonts w:ascii="Calibri Light" w:eastAsia="Times New Roman" w:hAnsi="Calibri Light" w:cs="Calibri Light"/>
                <w:b/>
                <w:bCs/>
                <w:color w:val="000000"/>
                <w:sz w:val="18"/>
                <w:szCs w:val="18"/>
                <w:lang w:val="ro-RO"/>
              </w:rPr>
              <w:t xml:space="preserve"> </w:t>
            </w:r>
          </w:p>
          <w:p w14:paraId="5EA7D368" w14:textId="42AC4AAF"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2019</w:t>
            </w:r>
          </w:p>
        </w:tc>
        <w:tc>
          <w:tcPr>
            <w:tcW w:w="790" w:type="pct"/>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14:paraId="765F4753" w14:textId="1EE32830" w:rsidR="009766E3" w:rsidRDefault="00CE2137" w:rsidP="009766E3">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Отклонения</w:t>
            </w:r>
            <w:r w:rsidR="009766E3">
              <w:rPr>
                <w:rFonts w:ascii="Calibri Light" w:eastAsia="Times New Roman" w:hAnsi="Calibri Light" w:cs="Calibri Light"/>
                <w:b/>
                <w:bCs/>
                <w:color w:val="000000"/>
                <w:sz w:val="18"/>
                <w:szCs w:val="18"/>
                <w:lang w:val="ro-RO"/>
              </w:rPr>
              <w:t>,</w:t>
            </w:r>
            <w:r w:rsidR="00D420DA" w:rsidRPr="00E82CC1">
              <w:rPr>
                <w:rFonts w:ascii="Calibri Light" w:eastAsia="Times New Roman" w:hAnsi="Calibri Light" w:cs="Calibri Light"/>
                <w:b/>
                <w:bCs/>
                <w:color w:val="000000"/>
                <w:sz w:val="18"/>
                <w:szCs w:val="18"/>
                <w:lang w:val="ro-RO"/>
              </w:rPr>
              <w:t xml:space="preserve"> </w:t>
            </w:r>
          </w:p>
          <w:p w14:paraId="6766186B" w14:textId="66B9F5DC" w:rsidR="00D420DA" w:rsidRPr="00E82CC1" w:rsidRDefault="00D420DA" w:rsidP="009766E3">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2021</w:t>
            </w:r>
            <w:r w:rsidR="009766E3">
              <w:rPr>
                <w:rFonts w:ascii="Calibri Light" w:eastAsia="Times New Roman" w:hAnsi="Calibri Light" w:cs="Calibri Light"/>
                <w:b/>
                <w:bCs/>
                <w:color w:val="000000"/>
                <w:sz w:val="18"/>
                <w:szCs w:val="18"/>
                <w:lang w:val="ro-RO"/>
              </w:rPr>
              <w:t>-</w:t>
            </w:r>
            <w:r w:rsidRPr="00E82CC1">
              <w:rPr>
                <w:rFonts w:ascii="Calibri Light" w:eastAsia="Times New Roman" w:hAnsi="Calibri Light" w:cs="Calibri Light"/>
                <w:b/>
                <w:bCs/>
                <w:color w:val="000000"/>
                <w:sz w:val="18"/>
                <w:szCs w:val="18"/>
                <w:lang w:val="ro-RO"/>
              </w:rPr>
              <w:t>2018</w:t>
            </w:r>
          </w:p>
        </w:tc>
      </w:tr>
      <w:tr w:rsidR="00D420DA" w:rsidRPr="00E82CC1" w14:paraId="4DFBE05F" w14:textId="77777777" w:rsidTr="00CF64BE">
        <w:trPr>
          <w:trHeight w:val="456"/>
        </w:trPr>
        <w:tc>
          <w:tcPr>
            <w:tcW w:w="53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5EAA017" w14:textId="77777777" w:rsidR="00D420DA" w:rsidRPr="00E82CC1" w:rsidRDefault="00D420DA" w:rsidP="00EF53D8">
            <w:pPr>
              <w:spacing w:after="0" w:line="240" w:lineRule="auto"/>
              <w:rPr>
                <w:rFonts w:ascii="Calibri Light" w:eastAsia="Times New Roman" w:hAnsi="Calibri Light" w:cs="Calibri Light"/>
                <w:b/>
                <w:bCs/>
                <w:color w:val="000000"/>
                <w:sz w:val="18"/>
                <w:szCs w:val="18"/>
              </w:rPr>
            </w:pPr>
          </w:p>
        </w:tc>
        <w:tc>
          <w:tcPr>
            <w:tcW w:w="527" w:type="pct"/>
            <w:tcBorders>
              <w:top w:val="nil"/>
              <w:left w:val="nil"/>
              <w:bottom w:val="single" w:sz="8" w:space="0" w:color="auto"/>
              <w:right w:val="single" w:sz="8" w:space="0" w:color="auto"/>
            </w:tcBorders>
            <w:shd w:val="clear" w:color="auto" w:fill="auto"/>
            <w:vAlign w:val="center"/>
            <w:hideMark/>
          </w:tcPr>
          <w:p w14:paraId="050C6993"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2018</w:t>
            </w:r>
          </w:p>
        </w:tc>
        <w:tc>
          <w:tcPr>
            <w:tcW w:w="531" w:type="pct"/>
            <w:tcBorders>
              <w:top w:val="nil"/>
              <w:left w:val="nil"/>
              <w:bottom w:val="single" w:sz="8" w:space="0" w:color="auto"/>
              <w:right w:val="single" w:sz="8" w:space="0" w:color="auto"/>
            </w:tcBorders>
            <w:shd w:val="clear" w:color="auto" w:fill="auto"/>
            <w:vAlign w:val="center"/>
            <w:hideMark/>
          </w:tcPr>
          <w:p w14:paraId="483AF05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2019</w:t>
            </w:r>
          </w:p>
        </w:tc>
        <w:tc>
          <w:tcPr>
            <w:tcW w:w="508" w:type="pct"/>
            <w:tcBorders>
              <w:top w:val="nil"/>
              <w:left w:val="nil"/>
              <w:bottom w:val="single" w:sz="8" w:space="0" w:color="auto"/>
              <w:right w:val="single" w:sz="8" w:space="0" w:color="auto"/>
            </w:tcBorders>
            <w:shd w:val="clear" w:color="auto" w:fill="auto"/>
            <w:vAlign w:val="center"/>
            <w:hideMark/>
          </w:tcPr>
          <w:p w14:paraId="1823EFF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2020</w:t>
            </w:r>
          </w:p>
        </w:tc>
        <w:tc>
          <w:tcPr>
            <w:tcW w:w="509" w:type="pct"/>
            <w:tcBorders>
              <w:top w:val="nil"/>
              <w:left w:val="nil"/>
              <w:bottom w:val="single" w:sz="8" w:space="0" w:color="auto"/>
              <w:right w:val="single" w:sz="8" w:space="0" w:color="auto"/>
            </w:tcBorders>
            <w:shd w:val="clear" w:color="auto" w:fill="auto"/>
            <w:vAlign w:val="center"/>
            <w:hideMark/>
          </w:tcPr>
          <w:p w14:paraId="35B9717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2021</w:t>
            </w:r>
          </w:p>
        </w:tc>
        <w:tc>
          <w:tcPr>
            <w:tcW w:w="464" w:type="pct"/>
            <w:tcBorders>
              <w:top w:val="nil"/>
              <w:left w:val="nil"/>
              <w:bottom w:val="single" w:sz="8" w:space="0" w:color="auto"/>
              <w:right w:val="single" w:sz="8" w:space="0" w:color="auto"/>
            </w:tcBorders>
            <w:shd w:val="clear" w:color="auto" w:fill="auto"/>
            <w:vAlign w:val="center"/>
            <w:hideMark/>
          </w:tcPr>
          <w:p w14:paraId="26434F9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36" w:type="pct"/>
            <w:tcBorders>
              <w:top w:val="nil"/>
              <w:left w:val="nil"/>
              <w:bottom w:val="single" w:sz="8" w:space="0" w:color="auto"/>
              <w:right w:val="single" w:sz="8" w:space="0" w:color="auto"/>
            </w:tcBorders>
            <w:shd w:val="clear" w:color="auto" w:fill="auto"/>
            <w:vAlign w:val="center"/>
            <w:hideMark/>
          </w:tcPr>
          <w:p w14:paraId="7F51B191"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436" w:type="pct"/>
            <w:tcBorders>
              <w:top w:val="nil"/>
              <w:left w:val="nil"/>
              <w:bottom w:val="single" w:sz="8" w:space="0" w:color="auto"/>
              <w:right w:val="single" w:sz="8" w:space="0" w:color="auto"/>
            </w:tcBorders>
            <w:shd w:val="clear" w:color="auto" w:fill="auto"/>
            <w:vAlign w:val="center"/>
            <w:hideMark/>
          </w:tcPr>
          <w:p w14:paraId="7C15F3B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64" w:type="pct"/>
            <w:tcBorders>
              <w:top w:val="nil"/>
              <w:left w:val="nil"/>
              <w:bottom w:val="single" w:sz="8" w:space="0" w:color="auto"/>
              <w:right w:val="single" w:sz="8" w:space="0" w:color="auto"/>
            </w:tcBorders>
            <w:shd w:val="clear" w:color="auto" w:fill="auto"/>
            <w:vAlign w:val="center"/>
            <w:hideMark/>
          </w:tcPr>
          <w:p w14:paraId="7133D75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436" w:type="pct"/>
            <w:tcBorders>
              <w:top w:val="nil"/>
              <w:left w:val="nil"/>
              <w:bottom w:val="single" w:sz="8" w:space="0" w:color="auto"/>
              <w:right w:val="single" w:sz="8" w:space="0" w:color="auto"/>
            </w:tcBorders>
            <w:shd w:val="clear" w:color="auto" w:fill="auto"/>
            <w:vAlign w:val="center"/>
            <w:hideMark/>
          </w:tcPr>
          <w:p w14:paraId="6CD954C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c>
          <w:tcPr>
            <w:tcW w:w="354" w:type="pct"/>
            <w:tcBorders>
              <w:top w:val="nil"/>
              <w:left w:val="nil"/>
              <w:bottom w:val="single" w:sz="8" w:space="0" w:color="auto"/>
              <w:right w:val="single" w:sz="8" w:space="0" w:color="auto"/>
            </w:tcBorders>
            <w:shd w:val="clear" w:color="auto" w:fill="auto"/>
            <w:vAlign w:val="center"/>
            <w:hideMark/>
          </w:tcPr>
          <w:p w14:paraId="6895982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w:t>
            </w:r>
          </w:p>
        </w:tc>
      </w:tr>
      <w:tr w:rsidR="00D420DA" w:rsidRPr="00E82CC1" w14:paraId="2FAF3ADA" w14:textId="77777777" w:rsidTr="00CF64BE">
        <w:trPr>
          <w:trHeight w:val="420"/>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52DB772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w:t>
            </w:r>
          </w:p>
        </w:tc>
        <w:tc>
          <w:tcPr>
            <w:tcW w:w="527" w:type="pct"/>
            <w:tcBorders>
              <w:top w:val="nil"/>
              <w:left w:val="nil"/>
              <w:bottom w:val="single" w:sz="8" w:space="0" w:color="auto"/>
              <w:right w:val="single" w:sz="8" w:space="0" w:color="auto"/>
            </w:tcBorders>
            <w:shd w:val="clear" w:color="auto" w:fill="auto"/>
            <w:vAlign w:val="center"/>
            <w:hideMark/>
          </w:tcPr>
          <w:p w14:paraId="4877CAF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w:t>
            </w:r>
          </w:p>
        </w:tc>
        <w:tc>
          <w:tcPr>
            <w:tcW w:w="531" w:type="pct"/>
            <w:tcBorders>
              <w:top w:val="nil"/>
              <w:left w:val="nil"/>
              <w:bottom w:val="single" w:sz="8" w:space="0" w:color="auto"/>
              <w:right w:val="single" w:sz="8" w:space="0" w:color="auto"/>
            </w:tcBorders>
            <w:shd w:val="clear" w:color="auto" w:fill="auto"/>
            <w:vAlign w:val="center"/>
            <w:hideMark/>
          </w:tcPr>
          <w:p w14:paraId="36B1785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3</w:t>
            </w:r>
          </w:p>
        </w:tc>
        <w:tc>
          <w:tcPr>
            <w:tcW w:w="508" w:type="pct"/>
            <w:tcBorders>
              <w:top w:val="nil"/>
              <w:left w:val="nil"/>
              <w:bottom w:val="single" w:sz="8" w:space="0" w:color="auto"/>
              <w:right w:val="single" w:sz="8" w:space="0" w:color="auto"/>
            </w:tcBorders>
            <w:shd w:val="clear" w:color="auto" w:fill="auto"/>
            <w:vAlign w:val="center"/>
            <w:hideMark/>
          </w:tcPr>
          <w:p w14:paraId="51624D9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4</w:t>
            </w:r>
          </w:p>
        </w:tc>
        <w:tc>
          <w:tcPr>
            <w:tcW w:w="509" w:type="pct"/>
            <w:tcBorders>
              <w:top w:val="nil"/>
              <w:left w:val="nil"/>
              <w:bottom w:val="single" w:sz="8" w:space="0" w:color="auto"/>
              <w:right w:val="single" w:sz="8" w:space="0" w:color="auto"/>
            </w:tcBorders>
            <w:shd w:val="clear" w:color="auto" w:fill="auto"/>
            <w:vAlign w:val="center"/>
            <w:hideMark/>
          </w:tcPr>
          <w:p w14:paraId="4347653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5</w:t>
            </w:r>
          </w:p>
        </w:tc>
        <w:tc>
          <w:tcPr>
            <w:tcW w:w="464" w:type="pct"/>
            <w:tcBorders>
              <w:top w:val="nil"/>
              <w:left w:val="nil"/>
              <w:bottom w:val="single" w:sz="8" w:space="0" w:color="auto"/>
              <w:right w:val="single" w:sz="8" w:space="0" w:color="auto"/>
            </w:tcBorders>
            <w:shd w:val="clear" w:color="auto" w:fill="auto"/>
            <w:vAlign w:val="center"/>
            <w:hideMark/>
          </w:tcPr>
          <w:p w14:paraId="25037E4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6=5-4</w:t>
            </w:r>
          </w:p>
        </w:tc>
        <w:tc>
          <w:tcPr>
            <w:tcW w:w="336" w:type="pct"/>
            <w:tcBorders>
              <w:top w:val="nil"/>
              <w:left w:val="nil"/>
              <w:bottom w:val="single" w:sz="8" w:space="0" w:color="auto"/>
              <w:right w:val="single" w:sz="8" w:space="0" w:color="auto"/>
            </w:tcBorders>
            <w:shd w:val="clear" w:color="auto" w:fill="auto"/>
            <w:vAlign w:val="center"/>
            <w:hideMark/>
          </w:tcPr>
          <w:p w14:paraId="1210F8B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7=5*100/4</w:t>
            </w:r>
          </w:p>
        </w:tc>
        <w:tc>
          <w:tcPr>
            <w:tcW w:w="436" w:type="pct"/>
            <w:tcBorders>
              <w:top w:val="nil"/>
              <w:left w:val="nil"/>
              <w:bottom w:val="single" w:sz="8" w:space="0" w:color="auto"/>
              <w:right w:val="single" w:sz="8" w:space="0" w:color="auto"/>
            </w:tcBorders>
            <w:shd w:val="clear" w:color="auto" w:fill="auto"/>
            <w:vAlign w:val="center"/>
            <w:hideMark/>
          </w:tcPr>
          <w:p w14:paraId="302316F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8=5-3</w:t>
            </w:r>
          </w:p>
        </w:tc>
        <w:tc>
          <w:tcPr>
            <w:tcW w:w="364" w:type="pct"/>
            <w:tcBorders>
              <w:top w:val="nil"/>
              <w:left w:val="nil"/>
              <w:bottom w:val="single" w:sz="8" w:space="0" w:color="auto"/>
              <w:right w:val="single" w:sz="8" w:space="0" w:color="auto"/>
            </w:tcBorders>
            <w:shd w:val="clear" w:color="auto" w:fill="auto"/>
            <w:vAlign w:val="center"/>
            <w:hideMark/>
          </w:tcPr>
          <w:p w14:paraId="4D3402C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9=5*100/3</w:t>
            </w:r>
          </w:p>
        </w:tc>
        <w:tc>
          <w:tcPr>
            <w:tcW w:w="436" w:type="pct"/>
            <w:tcBorders>
              <w:top w:val="nil"/>
              <w:left w:val="nil"/>
              <w:bottom w:val="single" w:sz="8" w:space="0" w:color="auto"/>
              <w:right w:val="single" w:sz="8" w:space="0" w:color="auto"/>
            </w:tcBorders>
            <w:shd w:val="clear" w:color="auto" w:fill="auto"/>
            <w:vAlign w:val="center"/>
            <w:hideMark/>
          </w:tcPr>
          <w:p w14:paraId="5F5C57D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10=5-2</w:t>
            </w:r>
          </w:p>
        </w:tc>
        <w:tc>
          <w:tcPr>
            <w:tcW w:w="354" w:type="pct"/>
            <w:tcBorders>
              <w:top w:val="nil"/>
              <w:left w:val="nil"/>
              <w:bottom w:val="single" w:sz="8" w:space="0" w:color="auto"/>
              <w:right w:val="single" w:sz="8" w:space="0" w:color="auto"/>
            </w:tcBorders>
            <w:shd w:val="clear" w:color="auto" w:fill="auto"/>
            <w:vAlign w:val="center"/>
            <w:hideMark/>
          </w:tcPr>
          <w:p w14:paraId="74A316D1"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11=5*100/2</w:t>
            </w:r>
          </w:p>
        </w:tc>
      </w:tr>
      <w:tr w:rsidR="00D420DA" w:rsidRPr="00E82CC1" w14:paraId="622C3C67" w14:textId="77777777" w:rsidTr="00CF64BE">
        <w:trPr>
          <w:trHeight w:val="300"/>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70717876" w14:textId="0CEB06B5" w:rsidR="00D420DA" w:rsidRPr="00E82CC1" w:rsidRDefault="00A03252" w:rsidP="00A03252">
            <w:pPr>
              <w:spacing w:after="0" w:line="240" w:lineRule="auto"/>
              <w:jc w:val="center"/>
              <w:rPr>
                <w:rFonts w:ascii="Calibri Light" w:eastAsia="Times New Roman" w:hAnsi="Calibri Light" w:cs="Calibri Light"/>
                <w:b/>
                <w:bCs/>
                <w:color w:val="000000"/>
                <w:sz w:val="18"/>
                <w:szCs w:val="18"/>
              </w:rPr>
            </w:pPr>
            <w:r>
              <w:rPr>
                <w:rFonts w:ascii="Calibri Light" w:eastAsia="Times New Roman" w:hAnsi="Calibri Light" w:cs="Calibri Light"/>
                <w:b/>
                <w:bCs/>
                <w:color w:val="000000"/>
                <w:sz w:val="18"/>
                <w:szCs w:val="18"/>
                <w:lang w:val="ru-RU"/>
              </w:rPr>
              <w:t>Уточнен ные доходы</w:t>
            </w:r>
          </w:p>
        </w:tc>
        <w:tc>
          <w:tcPr>
            <w:tcW w:w="527" w:type="pct"/>
            <w:tcBorders>
              <w:top w:val="nil"/>
              <w:left w:val="nil"/>
              <w:bottom w:val="single" w:sz="8" w:space="0" w:color="auto"/>
              <w:right w:val="single" w:sz="8" w:space="0" w:color="auto"/>
            </w:tcBorders>
            <w:shd w:val="clear" w:color="auto" w:fill="auto"/>
            <w:vAlign w:val="center"/>
            <w:hideMark/>
          </w:tcPr>
          <w:p w14:paraId="4C273AB5"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19 628,90</w:t>
            </w:r>
          </w:p>
        </w:tc>
        <w:tc>
          <w:tcPr>
            <w:tcW w:w="531" w:type="pct"/>
            <w:tcBorders>
              <w:top w:val="nil"/>
              <w:left w:val="nil"/>
              <w:bottom w:val="single" w:sz="8" w:space="0" w:color="auto"/>
              <w:right w:val="single" w:sz="8" w:space="0" w:color="auto"/>
            </w:tcBorders>
            <w:shd w:val="clear" w:color="auto" w:fill="auto"/>
            <w:vAlign w:val="center"/>
            <w:hideMark/>
          </w:tcPr>
          <w:p w14:paraId="180404B4"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21 869,90</w:t>
            </w:r>
          </w:p>
        </w:tc>
        <w:tc>
          <w:tcPr>
            <w:tcW w:w="508" w:type="pct"/>
            <w:tcBorders>
              <w:top w:val="nil"/>
              <w:left w:val="nil"/>
              <w:bottom w:val="single" w:sz="8" w:space="0" w:color="auto"/>
              <w:right w:val="single" w:sz="8" w:space="0" w:color="auto"/>
            </w:tcBorders>
            <w:shd w:val="clear" w:color="auto" w:fill="auto"/>
            <w:vAlign w:val="center"/>
            <w:hideMark/>
          </w:tcPr>
          <w:p w14:paraId="6D3523C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24 572,10</w:t>
            </w:r>
          </w:p>
        </w:tc>
        <w:tc>
          <w:tcPr>
            <w:tcW w:w="509" w:type="pct"/>
            <w:tcBorders>
              <w:top w:val="nil"/>
              <w:left w:val="nil"/>
              <w:bottom w:val="single" w:sz="8" w:space="0" w:color="auto"/>
              <w:right w:val="single" w:sz="8" w:space="0" w:color="auto"/>
            </w:tcBorders>
            <w:shd w:val="clear" w:color="auto" w:fill="auto"/>
            <w:vAlign w:val="center"/>
            <w:hideMark/>
          </w:tcPr>
          <w:p w14:paraId="2AAAD147"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27 629,04</w:t>
            </w:r>
          </w:p>
        </w:tc>
        <w:tc>
          <w:tcPr>
            <w:tcW w:w="464" w:type="pct"/>
            <w:tcBorders>
              <w:top w:val="nil"/>
              <w:left w:val="nil"/>
              <w:bottom w:val="single" w:sz="8" w:space="0" w:color="auto"/>
              <w:right w:val="single" w:sz="8" w:space="0" w:color="auto"/>
            </w:tcBorders>
            <w:shd w:val="clear" w:color="auto" w:fill="auto"/>
            <w:vAlign w:val="center"/>
            <w:hideMark/>
          </w:tcPr>
          <w:p w14:paraId="762B62FC"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3 056,94</w:t>
            </w:r>
          </w:p>
        </w:tc>
        <w:tc>
          <w:tcPr>
            <w:tcW w:w="336" w:type="pct"/>
            <w:tcBorders>
              <w:top w:val="nil"/>
              <w:left w:val="nil"/>
              <w:bottom w:val="single" w:sz="8" w:space="0" w:color="auto"/>
              <w:right w:val="single" w:sz="8" w:space="0" w:color="auto"/>
            </w:tcBorders>
            <w:shd w:val="clear" w:color="auto" w:fill="auto"/>
            <w:vAlign w:val="center"/>
            <w:hideMark/>
          </w:tcPr>
          <w:p w14:paraId="798167B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112,4</w:t>
            </w:r>
          </w:p>
        </w:tc>
        <w:tc>
          <w:tcPr>
            <w:tcW w:w="436" w:type="pct"/>
            <w:tcBorders>
              <w:top w:val="nil"/>
              <w:left w:val="nil"/>
              <w:bottom w:val="single" w:sz="8" w:space="0" w:color="auto"/>
              <w:right w:val="single" w:sz="8" w:space="0" w:color="auto"/>
            </w:tcBorders>
            <w:shd w:val="clear" w:color="auto" w:fill="auto"/>
            <w:vAlign w:val="center"/>
            <w:hideMark/>
          </w:tcPr>
          <w:p w14:paraId="7474AF3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5 759,14</w:t>
            </w:r>
          </w:p>
        </w:tc>
        <w:tc>
          <w:tcPr>
            <w:tcW w:w="364" w:type="pct"/>
            <w:tcBorders>
              <w:top w:val="nil"/>
              <w:left w:val="nil"/>
              <w:bottom w:val="single" w:sz="8" w:space="0" w:color="auto"/>
              <w:right w:val="single" w:sz="8" w:space="0" w:color="auto"/>
            </w:tcBorders>
            <w:shd w:val="clear" w:color="auto" w:fill="auto"/>
            <w:vAlign w:val="center"/>
            <w:hideMark/>
          </w:tcPr>
          <w:p w14:paraId="3B72EC2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126,3</w:t>
            </w:r>
          </w:p>
        </w:tc>
        <w:tc>
          <w:tcPr>
            <w:tcW w:w="436" w:type="pct"/>
            <w:tcBorders>
              <w:top w:val="nil"/>
              <w:left w:val="nil"/>
              <w:bottom w:val="single" w:sz="8" w:space="0" w:color="auto"/>
              <w:right w:val="single" w:sz="8" w:space="0" w:color="auto"/>
            </w:tcBorders>
            <w:shd w:val="clear" w:color="auto" w:fill="auto"/>
            <w:vAlign w:val="center"/>
            <w:hideMark/>
          </w:tcPr>
          <w:p w14:paraId="42DA9B44"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8000,14</w:t>
            </w:r>
          </w:p>
        </w:tc>
        <w:tc>
          <w:tcPr>
            <w:tcW w:w="354" w:type="pct"/>
            <w:tcBorders>
              <w:top w:val="nil"/>
              <w:left w:val="nil"/>
              <w:bottom w:val="single" w:sz="8" w:space="0" w:color="auto"/>
              <w:right w:val="single" w:sz="8" w:space="0" w:color="auto"/>
            </w:tcBorders>
            <w:shd w:val="clear" w:color="auto" w:fill="auto"/>
            <w:vAlign w:val="center"/>
            <w:hideMark/>
          </w:tcPr>
          <w:p w14:paraId="5783464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140,8</w:t>
            </w:r>
          </w:p>
        </w:tc>
      </w:tr>
      <w:tr w:rsidR="00D420DA" w:rsidRPr="00E82CC1" w14:paraId="6AC9CDA8" w14:textId="77777777" w:rsidTr="00CF64BE">
        <w:trPr>
          <w:trHeight w:val="492"/>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56162C1C" w14:textId="2D2CA02F" w:rsidR="00D420DA" w:rsidRPr="00776063" w:rsidRDefault="00A03252" w:rsidP="00A03252">
            <w:pPr>
              <w:spacing w:after="0" w:line="240" w:lineRule="auto"/>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Исполненные доходы</w:t>
            </w:r>
            <w:r w:rsidR="00D420DA" w:rsidRPr="00E82CC1">
              <w:rPr>
                <w:rFonts w:ascii="Calibri Light" w:eastAsia="Times New Roman" w:hAnsi="Calibri Light" w:cs="Calibri Light"/>
                <w:b/>
                <w:bCs/>
                <w:color w:val="000000"/>
                <w:sz w:val="18"/>
                <w:szCs w:val="18"/>
                <w:lang w:val="ro-RO"/>
              </w:rPr>
              <w:t xml:space="preserve">, </w:t>
            </w:r>
            <w:r>
              <w:rPr>
                <w:rFonts w:ascii="Calibri Light" w:eastAsia="Times New Roman" w:hAnsi="Calibri Light" w:cs="Calibri Light"/>
                <w:b/>
                <w:bCs/>
                <w:color w:val="000000"/>
                <w:sz w:val="18"/>
                <w:szCs w:val="18"/>
                <w:lang w:val="ru-RU"/>
              </w:rPr>
              <w:t>в том числе</w:t>
            </w:r>
            <w:r w:rsidR="00D420DA" w:rsidRPr="00E82CC1">
              <w:rPr>
                <w:rFonts w:ascii="Calibri Light" w:eastAsia="Times New Roman" w:hAnsi="Calibri Light" w:cs="Calibri Light"/>
                <w:b/>
                <w:bCs/>
                <w:color w:val="000000"/>
                <w:sz w:val="18"/>
                <w:szCs w:val="18"/>
                <w:lang w:val="ro-RO"/>
              </w:rPr>
              <w:t>:</w:t>
            </w:r>
          </w:p>
        </w:tc>
        <w:tc>
          <w:tcPr>
            <w:tcW w:w="527" w:type="pct"/>
            <w:tcBorders>
              <w:top w:val="nil"/>
              <w:left w:val="nil"/>
              <w:bottom w:val="single" w:sz="8" w:space="0" w:color="auto"/>
              <w:right w:val="single" w:sz="8" w:space="0" w:color="auto"/>
            </w:tcBorders>
            <w:shd w:val="clear" w:color="auto" w:fill="auto"/>
            <w:vAlign w:val="center"/>
            <w:hideMark/>
          </w:tcPr>
          <w:p w14:paraId="2BA70F35"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19 790,30</w:t>
            </w:r>
          </w:p>
        </w:tc>
        <w:tc>
          <w:tcPr>
            <w:tcW w:w="531" w:type="pct"/>
            <w:tcBorders>
              <w:top w:val="nil"/>
              <w:left w:val="nil"/>
              <w:bottom w:val="single" w:sz="8" w:space="0" w:color="auto"/>
              <w:right w:val="single" w:sz="8" w:space="0" w:color="auto"/>
            </w:tcBorders>
            <w:shd w:val="clear" w:color="auto" w:fill="auto"/>
            <w:vAlign w:val="center"/>
            <w:hideMark/>
          </w:tcPr>
          <w:p w14:paraId="42FF2059"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21 748,40</w:t>
            </w:r>
          </w:p>
        </w:tc>
        <w:tc>
          <w:tcPr>
            <w:tcW w:w="508" w:type="pct"/>
            <w:tcBorders>
              <w:top w:val="nil"/>
              <w:left w:val="nil"/>
              <w:bottom w:val="single" w:sz="8" w:space="0" w:color="auto"/>
              <w:right w:val="single" w:sz="8" w:space="0" w:color="auto"/>
            </w:tcBorders>
            <w:shd w:val="clear" w:color="auto" w:fill="auto"/>
            <w:vAlign w:val="center"/>
            <w:hideMark/>
          </w:tcPr>
          <w:p w14:paraId="5088C3BB"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24 285,50</w:t>
            </w:r>
          </w:p>
        </w:tc>
        <w:tc>
          <w:tcPr>
            <w:tcW w:w="509" w:type="pct"/>
            <w:tcBorders>
              <w:top w:val="nil"/>
              <w:left w:val="nil"/>
              <w:bottom w:val="single" w:sz="8" w:space="0" w:color="auto"/>
              <w:right w:val="single" w:sz="8" w:space="0" w:color="auto"/>
            </w:tcBorders>
            <w:shd w:val="clear" w:color="auto" w:fill="auto"/>
            <w:vAlign w:val="center"/>
            <w:hideMark/>
          </w:tcPr>
          <w:p w14:paraId="29C9CF20"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27 246,80</w:t>
            </w:r>
          </w:p>
        </w:tc>
        <w:tc>
          <w:tcPr>
            <w:tcW w:w="464" w:type="pct"/>
            <w:tcBorders>
              <w:top w:val="nil"/>
              <w:left w:val="nil"/>
              <w:bottom w:val="single" w:sz="8" w:space="0" w:color="auto"/>
              <w:right w:val="single" w:sz="8" w:space="0" w:color="auto"/>
            </w:tcBorders>
            <w:shd w:val="clear" w:color="auto" w:fill="auto"/>
            <w:vAlign w:val="center"/>
            <w:hideMark/>
          </w:tcPr>
          <w:p w14:paraId="3E1BD192"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2 961,30</w:t>
            </w:r>
          </w:p>
        </w:tc>
        <w:tc>
          <w:tcPr>
            <w:tcW w:w="336" w:type="pct"/>
            <w:tcBorders>
              <w:top w:val="nil"/>
              <w:left w:val="nil"/>
              <w:bottom w:val="single" w:sz="8" w:space="0" w:color="auto"/>
              <w:right w:val="single" w:sz="8" w:space="0" w:color="auto"/>
            </w:tcBorders>
            <w:shd w:val="clear" w:color="auto" w:fill="auto"/>
            <w:vAlign w:val="center"/>
            <w:hideMark/>
          </w:tcPr>
          <w:p w14:paraId="4C43AAC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112,2</w:t>
            </w:r>
          </w:p>
        </w:tc>
        <w:tc>
          <w:tcPr>
            <w:tcW w:w="436" w:type="pct"/>
            <w:tcBorders>
              <w:top w:val="nil"/>
              <w:left w:val="nil"/>
              <w:bottom w:val="single" w:sz="8" w:space="0" w:color="auto"/>
              <w:right w:val="single" w:sz="8" w:space="0" w:color="auto"/>
            </w:tcBorders>
            <w:shd w:val="clear" w:color="auto" w:fill="auto"/>
            <w:vAlign w:val="center"/>
            <w:hideMark/>
          </w:tcPr>
          <w:p w14:paraId="5AFC4F5D"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5 498,40</w:t>
            </w:r>
          </w:p>
        </w:tc>
        <w:tc>
          <w:tcPr>
            <w:tcW w:w="364" w:type="pct"/>
            <w:tcBorders>
              <w:top w:val="nil"/>
              <w:left w:val="nil"/>
              <w:bottom w:val="single" w:sz="8" w:space="0" w:color="auto"/>
              <w:right w:val="single" w:sz="8" w:space="0" w:color="auto"/>
            </w:tcBorders>
            <w:shd w:val="clear" w:color="auto" w:fill="auto"/>
            <w:vAlign w:val="center"/>
            <w:hideMark/>
          </w:tcPr>
          <w:p w14:paraId="1C7D9B46"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lang w:val="ro-RO"/>
              </w:rPr>
              <w:t>125,3</w:t>
            </w:r>
          </w:p>
        </w:tc>
        <w:tc>
          <w:tcPr>
            <w:tcW w:w="436" w:type="pct"/>
            <w:tcBorders>
              <w:top w:val="nil"/>
              <w:left w:val="nil"/>
              <w:bottom w:val="single" w:sz="8" w:space="0" w:color="auto"/>
              <w:right w:val="single" w:sz="8" w:space="0" w:color="auto"/>
            </w:tcBorders>
            <w:shd w:val="clear" w:color="auto" w:fill="auto"/>
            <w:vAlign w:val="center"/>
            <w:hideMark/>
          </w:tcPr>
          <w:p w14:paraId="19BA82E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7456,50</w:t>
            </w:r>
          </w:p>
        </w:tc>
        <w:tc>
          <w:tcPr>
            <w:tcW w:w="354" w:type="pct"/>
            <w:tcBorders>
              <w:top w:val="nil"/>
              <w:left w:val="nil"/>
              <w:bottom w:val="single" w:sz="8" w:space="0" w:color="auto"/>
              <w:right w:val="single" w:sz="8" w:space="0" w:color="auto"/>
            </w:tcBorders>
            <w:shd w:val="clear" w:color="auto" w:fill="auto"/>
            <w:vAlign w:val="center"/>
            <w:hideMark/>
          </w:tcPr>
          <w:p w14:paraId="233CB3C8" w14:textId="77777777" w:rsidR="00D420DA" w:rsidRPr="00E82CC1" w:rsidRDefault="00D420DA" w:rsidP="00EF53D8">
            <w:pPr>
              <w:spacing w:after="0" w:line="240" w:lineRule="auto"/>
              <w:jc w:val="center"/>
              <w:rPr>
                <w:rFonts w:ascii="Calibri Light" w:eastAsia="Times New Roman" w:hAnsi="Calibri Light" w:cs="Calibri Light"/>
                <w:b/>
                <w:bCs/>
                <w:color w:val="000000"/>
                <w:sz w:val="18"/>
                <w:szCs w:val="18"/>
              </w:rPr>
            </w:pPr>
            <w:r w:rsidRPr="00E82CC1">
              <w:rPr>
                <w:rFonts w:ascii="Calibri Light" w:eastAsia="Times New Roman" w:hAnsi="Calibri Light" w:cs="Calibri Light"/>
                <w:b/>
                <w:bCs/>
                <w:color w:val="000000"/>
                <w:sz w:val="18"/>
                <w:szCs w:val="18"/>
              </w:rPr>
              <w:t>137,7</w:t>
            </w:r>
          </w:p>
        </w:tc>
      </w:tr>
      <w:tr w:rsidR="00D420DA" w:rsidRPr="00E82CC1" w14:paraId="62DC7702" w14:textId="77777777" w:rsidTr="00CF64BE">
        <w:trPr>
          <w:trHeight w:val="732"/>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5AE3833E" w14:textId="7B8C8CB6" w:rsidR="00D420DA" w:rsidRPr="004B0D23" w:rsidRDefault="00776063" w:rsidP="00776063">
            <w:pPr>
              <w:spacing w:after="0" w:line="240" w:lineRule="auto"/>
              <w:jc w:val="center"/>
              <w:rPr>
                <w:rFonts w:ascii="Calibri Light" w:eastAsia="Times New Roman" w:hAnsi="Calibri Light" w:cs="Calibri Light"/>
                <w:b/>
                <w:bCs/>
                <w:i/>
                <w:iCs/>
                <w:color w:val="000000"/>
                <w:sz w:val="18"/>
                <w:szCs w:val="18"/>
                <w:lang w:val="ru-RU"/>
              </w:rPr>
            </w:pPr>
            <w:r w:rsidRPr="00776063">
              <w:rPr>
                <w:rFonts w:ascii="Calibri Light" w:eastAsia="Times New Roman" w:hAnsi="Calibri Light" w:cs="Calibri Light"/>
                <w:b/>
                <w:bCs/>
                <w:i/>
                <w:iCs/>
                <w:color w:val="000000"/>
                <w:sz w:val="18"/>
                <w:szCs w:val="18"/>
                <w:lang w:val="ru-MD"/>
              </w:rPr>
              <w:t>Обязательные</w:t>
            </w:r>
            <w:r w:rsidRPr="004B0D23">
              <w:rPr>
                <w:rFonts w:ascii="Calibri Light" w:eastAsia="Times New Roman" w:hAnsi="Calibri Light" w:cs="Calibri Light"/>
                <w:b/>
                <w:bCs/>
                <w:i/>
                <w:iCs/>
                <w:color w:val="000000"/>
                <w:sz w:val="18"/>
                <w:szCs w:val="18"/>
                <w:lang w:val="ru-RU"/>
              </w:rPr>
              <w:t xml:space="preserve"> </w:t>
            </w:r>
            <w:r w:rsidRPr="00776063">
              <w:rPr>
                <w:rFonts w:ascii="Calibri Light" w:eastAsia="Times New Roman" w:hAnsi="Calibri Light" w:cs="Calibri Light"/>
                <w:b/>
                <w:bCs/>
                <w:i/>
                <w:iCs/>
                <w:color w:val="000000"/>
                <w:sz w:val="18"/>
                <w:szCs w:val="18"/>
                <w:lang w:val="ru-MD"/>
              </w:rPr>
              <w:t>взносы</w:t>
            </w:r>
            <w:r w:rsidRPr="004B0D23">
              <w:rPr>
                <w:rFonts w:ascii="Calibri Light" w:eastAsia="Times New Roman" w:hAnsi="Calibri Light" w:cs="Calibri Light"/>
                <w:b/>
                <w:bCs/>
                <w:i/>
                <w:iCs/>
                <w:color w:val="000000"/>
                <w:sz w:val="18"/>
                <w:szCs w:val="18"/>
                <w:lang w:val="ru-RU"/>
              </w:rPr>
              <w:t xml:space="preserve"> </w:t>
            </w:r>
            <w:r>
              <w:rPr>
                <w:rFonts w:ascii="Calibri Light" w:eastAsia="Times New Roman" w:hAnsi="Calibri Light" w:cs="Calibri Light"/>
                <w:b/>
                <w:bCs/>
                <w:i/>
                <w:iCs/>
                <w:color w:val="000000"/>
                <w:sz w:val="18"/>
                <w:szCs w:val="18"/>
                <w:lang w:val="ru-MD"/>
              </w:rPr>
              <w:t>и</w:t>
            </w:r>
            <w:r w:rsidRPr="004B0D23">
              <w:rPr>
                <w:rFonts w:ascii="Calibri Light" w:eastAsia="Times New Roman" w:hAnsi="Calibri Light" w:cs="Calibri Light"/>
                <w:b/>
                <w:bCs/>
                <w:i/>
                <w:iCs/>
                <w:color w:val="000000"/>
                <w:sz w:val="18"/>
                <w:szCs w:val="18"/>
                <w:lang w:val="ru-RU"/>
              </w:rPr>
              <w:t xml:space="preserve"> </w:t>
            </w:r>
            <w:r>
              <w:rPr>
                <w:rFonts w:ascii="Calibri Light" w:eastAsia="Times New Roman" w:hAnsi="Calibri Light" w:cs="Calibri Light"/>
                <w:b/>
                <w:bCs/>
                <w:i/>
                <w:iCs/>
                <w:color w:val="000000"/>
                <w:sz w:val="18"/>
                <w:szCs w:val="18"/>
                <w:lang w:val="ru-MD"/>
              </w:rPr>
              <w:t>премии</w:t>
            </w:r>
            <w:r w:rsidRPr="004B0D23">
              <w:rPr>
                <w:rFonts w:ascii="Calibri Light" w:eastAsia="Times New Roman" w:hAnsi="Calibri Light" w:cs="Calibri Light"/>
                <w:b/>
                <w:bCs/>
                <w:i/>
                <w:iCs/>
                <w:color w:val="000000"/>
                <w:sz w:val="18"/>
                <w:szCs w:val="18"/>
                <w:lang w:val="ru-RU"/>
              </w:rPr>
              <w:t xml:space="preserve"> </w:t>
            </w:r>
            <w:r w:rsidRPr="00776063">
              <w:rPr>
                <w:rFonts w:ascii="Calibri Light" w:eastAsia="Times New Roman" w:hAnsi="Calibri Light" w:cs="Calibri Light"/>
                <w:b/>
                <w:bCs/>
                <w:i/>
                <w:iCs/>
                <w:color w:val="000000"/>
                <w:sz w:val="18"/>
                <w:szCs w:val="18"/>
                <w:lang w:val="ru-MD"/>
              </w:rPr>
              <w:t>государственного</w:t>
            </w:r>
            <w:r w:rsidRPr="004B0D23">
              <w:rPr>
                <w:rFonts w:ascii="Calibri Light" w:eastAsia="Times New Roman" w:hAnsi="Calibri Light" w:cs="Calibri Light"/>
                <w:b/>
                <w:bCs/>
                <w:i/>
                <w:iCs/>
                <w:color w:val="000000"/>
                <w:sz w:val="18"/>
                <w:szCs w:val="18"/>
                <w:lang w:val="ru-RU"/>
              </w:rPr>
              <w:t xml:space="preserve"> </w:t>
            </w:r>
            <w:r w:rsidRPr="00776063">
              <w:rPr>
                <w:rFonts w:ascii="Calibri Light" w:eastAsia="Times New Roman" w:hAnsi="Calibri Light" w:cs="Calibri Light"/>
                <w:b/>
                <w:bCs/>
                <w:i/>
                <w:iCs/>
                <w:color w:val="000000"/>
                <w:sz w:val="18"/>
                <w:szCs w:val="18"/>
                <w:lang w:val="ru-MD"/>
              </w:rPr>
              <w:t>социального</w:t>
            </w:r>
            <w:r w:rsidRPr="004B0D23">
              <w:rPr>
                <w:rFonts w:ascii="Calibri Light" w:eastAsia="Times New Roman" w:hAnsi="Calibri Light" w:cs="Calibri Light"/>
                <w:b/>
                <w:bCs/>
                <w:i/>
                <w:iCs/>
                <w:color w:val="000000"/>
                <w:sz w:val="18"/>
                <w:szCs w:val="18"/>
                <w:lang w:val="ru-RU"/>
              </w:rPr>
              <w:t xml:space="preserve"> </w:t>
            </w:r>
            <w:r w:rsidRPr="00776063">
              <w:rPr>
                <w:rFonts w:ascii="Calibri Light" w:eastAsia="Times New Roman" w:hAnsi="Calibri Light" w:cs="Calibri Light"/>
                <w:b/>
                <w:bCs/>
                <w:i/>
                <w:iCs/>
                <w:color w:val="000000"/>
                <w:sz w:val="18"/>
                <w:szCs w:val="18"/>
                <w:lang w:val="ru-MD"/>
              </w:rPr>
              <w:t>страхования</w:t>
            </w:r>
            <w:r w:rsidRPr="00776063">
              <w:rPr>
                <w:rFonts w:ascii="Calibri Light" w:eastAsia="Times New Roman" w:hAnsi="Calibri Light" w:cs="Calibri Light"/>
                <w:b/>
                <w:bCs/>
                <w:i/>
                <w:iCs/>
                <w:color w:val="000000"/>
                <w:sz w:val="18"/>
                <w:szCs w:val="18"/>
                <w:lang w:val="ro-RO"/>
              </w:rPr>
              <w:t xml:space="preserve"> </w:t>
            </w:r>
          </w:p>
        </w:tc>
        <w:tc>
          <w:tcPr>
            <w:tcW w:w="527" w:type="pct"/>
            <w:tcBorders>
              <w:top w:val="nil"/>
              <w:left w:val="nil"/>
              <w:bottom w:val="single" w:sz="8" w:space="0" w:color="auto"/>
              <w:right w:val="single" w:sz="8" w:space="0" w:color="auto"/>
            </w:tcBorders>
            <w:shd w:val="clear" w:color="auto" w:fill="auto"/>
            <w:vAlign w:val="center"/>
            <w:hideMark/>
          </w:tcPr>
          <w:p w14:paraId="652EB9D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13 037,90</w:t>
            </w:r>
          </w:p>
        </w:tc>
        <w:tc>
          <w:tcPr>
            <w:tcW w:w="531" w:type="pct"/>
            <w:tcBorders>
              <w:top w:val="nil"/>
              <w:left w:val="nil"/>
              <w:bottom w:val="single" w:sz="8" w:space="0" w:color="auto"/>
              <w:right w:val="single" w:sz="8" w:space="0" w:color="auto"/>
            </w:tcBorders>
            <w:shd w:val="clear" w:color="auto" w:fill="auto"/>
            <w:vAlign w:val="center"/>
            <w:hideMark/>
          </w:tcPr>
          <w:p w14:paraId="4C9D330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13 635,60</w:t>
            </w:r>
          </w:p>
        </w:tc>
        <w:tc>
          <w:tcPr>
            <w:tcW w:w="508" w:type="pct"/>
            <w:tcBorders>
              <w:top w:val="nil"/>
              <w:left w:val="nil"/>
              <w:bottom w:val="single" w:sz="8" w:space="0" w:color="auto"/>
              <w:right w:val="single" w:sz="8" w:space="0" w:color="auto"/>
            </w:tcBorders>
            <w:shd w:val="clear" w:color="auto" w:fill="auto"/>
            <w:vAlign w:val="center"/>
            <w:hideMark/>
          </w:tcPr>
          <w:p w14:paraId="45BC0C1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14295,4</w:t>
            </w:r>
          </w:p>
        </w:tc>
        <w:tc>
          <w:tcPr>
            <w:tcW w:w="509" w:type="pct"/>
            <w:tcBorders>
              <w:top w:val="nil"/>
              <w:left w:val="nil"/>
              <w:bottom w:val="single" w:sz="8" w:space="0" w:color="auto"/>
              <w:right w:val="single" w:sz="8" w:space="0" w:color="auto"/>
            </w:tcBorders>
            <w:shd w:val="clear" w:color="auto" w:fill="auto"/>
            <w:vAlign w:val="center"/>
            <w:hideMark/>
          </w:tcPr>
          <w:p w14:paraId="5A28485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16223,9</w:t>
            </w:r>
          </w:p>
        </w:tc>
        <w:tc>
          <w:tcPr>
            <w:tcW w:w="464" w:type="pct"/>
            <w:tcBorders>
              <w:top w:val="nil"/>
              <w:left w:val="nil"/>
              <w:bottom w:val="single" w:sz="8" w:space="0" w:color="auto"/>
              <w:right w:val="single" w:sz="8" w:space="0" w:color="auto"/>
            </w:tcBorders>
            <w:shd w:val="clear" w:color="auto" w:fill="auto"/>
            <w:vAlign w:val="center"/>
            <w:hideMark/>
          </w:tcPr>
          <w:p w14:paraId="566CDD3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1 928,50</w:t>
            </w:r>
          </w:p>
        </w:tc>
        <w:tc>
          <w:tcPr>
            <w:tcW w:w="336" w:type="pct"/>
            <w:tcBorders>
              <w:top w:val="nil"/>
              <w:left w:val="nil"/>
              <w:bottom w:val="single" w:sz="8" w:space="0" w:color="auto"/>
              <w:right w:val="single" w:sz="8" w:space="0" w:color="auto"/>
            </w:tcBorders>
            <w:shd w:val="clear" w:color="auto" w:fill="auto"/>
            <w:vAlign w:val="center"/>
            <w:hideMark/>
          </w:tcPr>
          <w:p w14:paraId="29707BFA"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113,5</w:t>
            </w:r>
          </w:p>
        </w:tc>
        <w:tc>
          <w:tcPr>
            <w:tcW w:w="436" w:type="pct"/>
            <w:tcBorders>
              <w:top w:val="nil"/>
              <w:left w:val="nil"/>
              <w:bottom w:val="single" w:sz="8" w:space="0" w:color="auto"/>
              <w:right w:val="single" w:sz="8" w:space="0" w:color="auto"/>
            </w:tcBorders>
            <w:shd w:val="clear" w:color="auto" w:fill="auto"/>
            <w:vAlign w:val="center"/>
            <w:hideMark/>
          </w:tcPr>
          <w:p w14:paraId="5B50E13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2 588,30</w:t>
            </w:r>
          </w:p>
        </w:tc>
        <w:tc>
          <w:tcPr>
            <w:tcW w:w="364" w:type="pct"/>
            <w:tcBorders>
              <w:top w:val="nil"/>
              <w:left w:val="nil"/>
              <w:bottom w:val="single" w:sz="8" w:space="0" w:color="auto"/>
              <w:right w:val="single" w:sz="8" w:space="0" w:color="auto"/>
            </w:tcBorders>
            <w:shd w:val="clear" w:color="auto" w:fill="auto"/>
            <w:vAlign w:val="center"/>
            <w:hideMark/>
          </w:tcPr>
          <w:p w14:paraId="48DDBC9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119,0</w:t>
            </w:r>
          </w:p>
        </w:tc>
        <w:tc>
          <w:tcPr>
            <w:tcW w:w="436" w:type="pct"/>
            <w:tcBorders>
              <w:top w:val="nil"/>
              <w:left w:val="nil"/>
              <w:bottom w:val="single" w:sz="8" w:space="0" w:color="auto"/>
              <w:right w:val="single" w:sz="8" w:space="0" w:color="auto"/>
            </w:tcBorders>
            <w:shd w:val="clear" w:color="auto" w:fill="auto"/>
            <w:vAlign w:val="center"/>
            <w:hideMark/>
          </w:tcPr>
          <w:p w14:paraId="7D981DF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3186,00</w:t>
            </w:r>
          </w:p>
        </w:tc>
        <w:tc>
          <w:tcPr>
            <w:tcW w:w="354" w:type="pct"/>
            <w:tcBorders>
              <w:top w:val="nil"/>
              <w:left w:val="nil"/>
              <w:bottom w:val="single" w:sz="8" w:space="0" w:color="auto"/>
              <w:right w:val="single" w:sz="8" w:space="0" w:color="auto"/>
            </w:tcBorders>
            <w:shd w:val="clear" w:color="auto" w:fill="auto"/>
            <w:vAlign w:val="center"/>
            <w:hideMark/>
          </w:tcPr>
          <w:p w14:paraId="4FC20F9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124,4</w:t>
            </w:r>
          </w:p>
        </w:tc>
      </w:tr>
      <w:tr w:rsidR="00D420DA" w:rsidRPr="00E82CC1" w14:paraId="43B9FEDF" w14:textId="77777777" w:rsidTr="00CF64BE">
        <w:trPr>
          <w:trHeight w:val="300"/>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3ECE6430" w14:textId="51735A40" w:rsidR="00D420DA" w:rsidRPr="00E82CC1" w:rsidRDefault="00776063" w:rsidP="00776063">
            <w:pPr>
              <w:spacing w:after="0" w:line="240" w:lineRule="auto"/>
              <w:jc w:val="center"/>
              <w:rPr>
                <w:rFonts w:ascii="Calibri Light" w:eastAsia="Times New Roman" w:hAnsi="Calibri Light" w:cs="Calibri Light"/>
                <w:b/>
                <w:bCs/>
                <w:i/>
                <w:iCs/>
                <w:color w:val="000000"/>
                <w:sz w:val="18"/>
                <w:szCs w:val="18"/>
              </w:rPr>
            </w:pPr>
            <w:r>
              <w:rPr>
                <w:rFonts w:ascii="Calibri Light" w:eastAsia="Times New Roman" w:hAnsi="Calibri Light" w:cs="Calibri Light"/>
                <w:b/>
                <w:bCs/>
                <w:i/>
                <w:iCs/>
                <w:color w:val="000000"/>
                <w:sz w:val="18"/>
                <w:szCs w:val="18"/>
                <w:lang w:val="ru-RU"/>
              </w:rPr>
              <w:t>Другие доходы</w:t>
            </w:r>
          </w:p>
        </w:tc>
        <w:tc>
          <w:tcPr>
            <w:tcW w:w="527" w:type="pct"/>
            <w:tcBorders>
              <w:top w:val="nil"/>
              <w:left w:val="nil"/>
              <w:bottom w:val="single" w:sz="8" w:space="0" w:color="auto"/>
              <w:right w:val="single" w:sz="8" w:space="0" w:color="auto"/>
            </w:tcBorders>
            <w:shd w:val="clear" w:color="auto" w:fill="auto"/>
            <w:vAlign w:val="center"/>
            <w:hideMark/>
          </w:tcPr>
          <w:p w14:paraId="0EE664D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82,1</w:t>
            </w:r>
          </w:p>
        </w:tc>
        <w:tc>
          <w:tcPr>
            <w:tcW w:w="531" w:type="pct"/>
            <w:tcBorders>
              <w:top w:val="nil"/>
              <w:left w:val="nil"/>
              <w:bottom w:val="single" w:sz="8" w:space="0" w:color="auto"/>
              <w:right w:val="single" w:sz="8" w:space="0" w:color="auto"/>
            </w:tcBorders>
            <w:shd w:val="clear" w:color="auto" w:fill="auto"/>
            <w:vAlign w:val="center"/>
            <w:hideMark/>
          </w:tcPr>
          <w:p w14:paraId="37B6AEE5"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155,6</w:t>
            </w:r>
          </w:p>
        </w:tc>
        <w:tc>
          <w:tcPr>
            <w:tcW w:w="508" w:type="pct"/>
            <w:tcBorders>
              <w:top w:val="nil"/>
              <w:left w:val="nil"/>
              <w:bottom w:val="single" w:sz="8" w:space="0" w:color="auto"/>
              <w:right w:val="single" w:sz="8" w:space="0" w:color="auto"/>
            </w:tcBorders>
            <w:shd w:val="clear" w:color="auto" w:fill="auto"/>
            <w:vAlign w:val="center"/>
            <w:hideMark/>
          </w:tcPr>
          <w:p w14:paraId="7660628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220,8</w:t>
            </w:r>
          </w:p>
        </w:tc>
        <w:tc>
          <w:tcPr>
            <w:tcW w:w="509" w:type="pct"/>
            <w:tcBorders>
              <w:top w:val="nil"/>
              <w:left w:val="nil"/>
              <w:bottom w:val="single" w:sz="8" w:space="0" w:color="auto"/>
              <w:right w:val="single" w:sz="8" w:space="0" w:color="auto"/>
            </w:tcBorders>
            <w:shd w:val="clear" w:color="auto" w:fill="auto"/>
            <w:vAlign w:val="center"/>
            <w:hideMark/>
          </w:tcPr>
          <w:p w14:paraId="6AB0BEF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298,3</w:t>
            </w:r>
          </w:p>
        </w:tc>
        <w:tc>
          <w:tcPr>
            <w:tcW w:w="464" w:type="pct"/>
            <w:tcBorders>
              <w:top w:val="nil"/>
              <w:left w:val="nil"/>
              <w:bottom w:val="single" w:sz="8" w:space="0" w:color="auto"/>
              <w:right w:val="single" w:sz="8" w:space="0" w:color="auto"/>
            </w:tcBorders>
            <w:shd w:val="clear" w:color="auto" w:fill="auto"/>
            <w:vAlign w:val="center"/>
            <w:hideMark/>
          </w:tcPr>
          <w:p w14:paraId="199BEA1F"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77,50</w:t>
            </w:r>
          </w:p>
        </w:tc>
        <w:tc>
          <w:tcPr>
            <w:tcW w:w="336" w:type="pct"/>
            <w:tcBorders>
              <w:top w:val="nil"/>
              <w:left w:val="nil"/>
              <w:bottom w:val="single" w:sz="8" w:space="0" w:color="auto"/>
              <w:right w:val="single" w:sz="8" w:space="0" w:color="auto"/>
            </w:tcBorders>
            <w:shd w:val="clear" w:color="auto" w:fill="auto"/>
            <w:vAlign w:val="center"/>
            <w:hideMark/>
          </w:tcPr>
          <w:p w14:paraId="0D71648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135,1</w:t>
            </w:r>
          </w:p>
        </w:tc>
        <w:tc>
          <w:tcPr>
            <w:tcW w:w="436" w:type="pct"/>
            <w:tcBorders>
              <w:top w:val="nil"/>
              <w:left w:val="nil"/>
              <w:bottom w:val="single" w:sz="8" w:space="0" w:color="auto"/>
              <w:right w:val="single" w:sz="8" w:space="0" w:color="auto"/>
            </w:tcBorders>
            <w:shd w:val="clear" w:color="auto" w:fill="auto"/>
            <w:vAlign w:val="center"/>
            <w:hideMark/>
          </w:tcPr>
          <w:p w14:paraId="522B656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142,70</w:t>
            </w:r>
          </w:p>
        </w:tc>
        <w:tc>
          <w:tcPr>
            <w:tcW w:w="364" w:type="pct"/>
            <w:tcBorders>
              <w:top w:val="nil"/>
              <w:left w:val="nil"/>
              <w:bottom w:val="single" w:sz="8" w:space="0" w:color="auto"/>
              <w:right w:val="single" w:sz="8" w:space="0" w:color="auto"/>
            </w:tcBorders>
            <w:shd w:val="clear" w:color="auto" w:fill="auto"/>
            <w:vAlign w:val="center"/>
            <w:hideMark/>
          </w:tcPr>
          <w:p w14:paraId="65DD83F1"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191,7</w:t>
            </w:r>
          </w:p>
        </w:tc>
        <w:tc>
          <w:tcPr>
            <w:tcW w:w="436" w:type="pct"/>
            <w:tcBorders>
              <w:top w:val="nil"/>
              <w:left w:val="nil"/>
              <w:bottom w:val="single" w:sz="8" w:space="0" w:color="auto"/>
              <w:right w:val="single" w:sz="8" w:space="0" w:color="auto"/>
            </w:tcBorders>
            <w:shd w:val="clear" w:color="auto" w:fill="auto"/>
            <w:vAlign w:val="center"/>
            <w:hideMark/>
          </w:tcPr>
          <w:p w14:paraId="7E1BB3DA"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216,20</w:t>
            </w:r>
          </w:p>
        </w:tc>
        <w:tc>
          <w:tcPr>
            <w:tcW w:w="354" w:type="pct"/>
            <w:tcBorders>
              <w:top w:val="nil"/>
              <w:left w:val="nil"/>
              <w:bottom w:val="single" w:sz="8" w:space="0" w:color="auto"/>
              <w:right w:val="single" w:sz="8" w:space="0" w:color="auto"/>
            </w:tcBorders>
            <w:shd w:val="clear" w:color="auto" w:fill="auto"/>
            <w:vAlign w:val="center"/>
            <w:hideMark/>
          </w:tcPr>
          <w:p w14:paraId="07CFA35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363,3</w:t>
            </w:r>
          </w:p>
        </w:tc>
      </w:tr>
      <w:tr w:rsidR="00D420DA" w:rsidRPr="00E82CC1" w14:paraId="486D69E3" w14:textId="77777777" w:rsidTr="00CF64BE">
        <w:trPr>
          <w:trHeight w:val="1452"/>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6B062B37" w14:textId="77777777" w:rsidR="00776063" w:rsidRDefault="00776063" w:rsidP="00776063">
            <w:pPr>
              <w:spacing w:after="0" w:line="240" w:lineRule="auto"/>
              <w:ind w:left="-116"/>
              <w:jc w:val="center"/>
              <w:rPr>
                <w:rFonts w:ascii="Calibri Light" w:eastAsia="Times New Roman" w:hAnsi="Calibri Light" w:cs="Calibri Light"/>
                <w:b/>
                <w:bCs/>
                <w:i/>
                <w:iCs/>
                <w:color w:val="000000"/>
                <w:sz w:val="18"/>
                <w:szCs w:val="18"/>
                <w:lang w:val="ru-MD"/>
              </w:rPr>
            </w:pPr>
            <w:r w:rsidRPr="00776063">
              <w:rPr>
                <w:rFonts w:ascii="Calibri Light" w:eastAsia="Times New Roman" w:hAnsi="Calibri Light" w:cs="Calibri Light"/>
                <w:b/>
                <w:bCs/>
                <w:i/>
                <w:iCs/>
                <w:color w:val="000000"/>
                <w:sz w:val="18"/>
                <w:szCs w:val="18"/>
                <w:lang w:val="ru-MD"/>
              </w:rPr>
              <w:t>Полученные текущие трансфер</w:t>
            </w:r>
          </w:p>
          <w:p w14:paraId="6DFF9DAF" w14:textId="5D1E35E3" w:rsidR="00776063" w:rsidRDefault="00776063" w:rsidP="00776063">
            <w:pPr>
              <w:spacing w:after="0" w:line="240" w:lineRule="auto"/>
              <w:ind w:left="-116"/>
              <w:jc w:val="center"/>
              <w:rPr>
                <w:rFonts w:ascii="Calibri Light" w:eastAsia="Times New Roman" w:hAnsi="Calibri Light" w:cs="Calibri Light"/>
                <w:b/>
                <w:bCs/>
                <w:i/>
                <w:iCs/>
                <w:color w:val="000000"/>
                <w:sz w:val="18"/>
                <w:szCs w:val="18"/>
                <w:lang w:val="ru-MD"/>
              </w:rPr>
            </w:pPr>
            <w:r w:rsidRPr="00776063">
              <w:rPr>
                <w:rFonts w:ascii="Calibri Light" w:eastAsia="Times New Roman" w:hAnsi="Calibri Light" w:cs="Calibri Light"/>
                <w:b/>
                <w:bCs/>
                <w:i/>
                <w:iCs/>
                <w:color w:val="000000"/>
                <w:sz w:val="18"/>
                <w:szCs w:val="18"/>
                <w:lang w:val="ru-MD"/>
              </w:rPr>
              <w:t>ты специального назначения между государственным бюджетом и бюджетом государственного социаль</w:t>
            </w:r>
          </w:p>
          <w:p w14:paraId="517388AD" w14:textId="0D115BE8" w:rsidR="00D420DA" w:rsidRPr="00776063" w:rsidRDefault="00776063" w:rsidP="00EF53D8">
            <w:pPr>
              <w:spacing w:after="0" w:line="240" w:lineRule="auto"/>
              <w:jc w:val="center"/>
              <w:rPr>
                <w:rFonts w:ascii="Calibri Light" w:eastAsia="Times New Roman" w:hAnsi="Calibri Light" w:cs="Calibri Light"/>
                <w:b/>
                <w:bCs/>
                <w:i/>
                <w:iCs/>
                <w:color w:val="000000"/>
                <w:sz w:val="18"/>
                <w:szCs w:val="18"/>
                <w:lang w:val="ru-RU"/>
              </w:rPr>
            </w:pPr>
            <w:r w:rsidRPr="00776063">
              <w:rPr>
                <w:rFonts w:ascii="Calibri Light" w:eastAsia="Times New Roman" w:hAnsi="Calibri Light" w:cs="Calibri Light"/>
                <w:b/>
                <w:bCs/>
                <w:i/>
                <w:iCs/>
                <w:color w:val="000000"/>
                <w:sz w:val="18"/>
                <w:szCs w:val="18"/>
                <w:lang w:val="ru-MD"/>
              </w:rPr>
              <w:t>ного страхования</w:t>
            </w:r>
          </w:p>
        </w:tc>
        <w:tc>
          <w:tcPr>
            <w:tcW w:w="527" w:type="pct"/>
            <w:tcBorders>
              <w:top w:val="nil"/>
              <w:left w:val="nil"/>
              <w:bottom w:val="single" w:sz="8" w:space="0" w:color="auto"/>
              <w:right w:val="single" w:sz="8" w:space="0" w:color="auto"/>
            </w:tcBorders>
            <w:shd w:val="clear" w:color="auto" w:fill="auto"/>
            <w:vAlign w:val="center"/>
            <w:hideMark/>
          </w:tcPr>
          <w:p w14:paraId="584F429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5 556,40</w:t>
            </w:r>
          </w:p>
        </w:tc>
        <w:tc>
          <w:tcPr>
            <w:tcW w:w="531" w:type="pct"/>
            <w:tcBorders>
              <w:top w:val="nil"/>
              <w:left w:val="nil"/>
              <w:bottom w:val="single" w:sz="8" w:space="0" w:color="auto"/>
              <w:right w:val="single" w:sz="8" w:space="0" w:color="auto"/>
            </w:tcBorders>
            <w:shd w:val="clear" w:color="auto" w:fill="auto"/>
            <w:vAlign w:val="center"/>
            <w:hideMark/>
          </w:tcPr>
          <w:p w14:paraId="73BB8535"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5 969,30</w:t>
            </w:r>
          </w:p>
        </w:tc>
        <w:tc>
          <w:tcPr>
            <w:tcW w:w="508" w:type="pct"/>
            <w:tcBorders>
              <w:top w:val="nil"/>
              <w:left w:val="nil"/>
              <w:bottom w:val="single" w:sz="8" w:space="0" w:color="auto"/>
              <w:right w:val="single" w:sz="8" w:space="0" w:color="auto"/>
            </w:tcBorders>
            <w:shd w:val="clear" w:color="auto" w:fill="auto"/>
            <w:vAlign w:val="center"/>
            <w:hideMark/>
          </w:tcPr>
          <w:p w14:paraId="7BF22BF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7 214,80</w:t>
            </w:r>
          </w:p>
        </w:tc>
        <w:tc>
          <w:tcPr>
            <w:tcW w:w="509" w:type="pct"/>
            <w:tcBorders>
              <w:top w:val="nil"/>
              <w:left w:val="nil"/>
              <w:bottom w:val="single" w:sz="8" w:space="0" w:color="auto"/>
              <w:right w:val="single" w:sz="8" w:space="0" w:color="auto"/>
            </w:tcBorders>
            <w:shd w:val="clear" w:color="auto" w:fill="auto"/>
            <w:vAlign w:val="center"/>
            <w:hideMark/>
          </w:tcPr>
          <w:p w14:paraId="148DFB0D"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7 884,60</w:t>
            </w:r>
          </w:p>
        </w:tc>
        <w:tc>
          <w:tcPr>
            <w:tcW w:w="464" w:type="pct"/>
            <w:tcBorders>
              <w:top w:val="nil"/>
              <w:left w:val="nil"/>
              <w:bottom w:val="single" w:sz="8" w:space="0" w:color="auto"/>
              <w:right w:val="single" w:sz="8" w:space="0" w:color="auto"/>
            </w:tcBorders>
            <w:shd w:val="clear" w:color="auto" w:fill="auto"/>
            <w:vAlign w:val="center"/>
            <w:hideMark/>
          </w:tcPr>
          <w:p w14:paraId="25E4E47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669,80</w:t>
            </w:r>
          </w:p>
        </w:tc>
        <w:tc>
          <w:tcPr>
            <w:tcW w:w="336" w:type="pct"/>
            <w:tcBorders>
              <w:top w:val="nil"/>
              <w:left w:val="nil"/>
              <w:bottom w:val="single" w:sz="8" w:space="0" w:color="auto"/>
              <w:right w:val="single" w:sz="8" w:space="0" w:color="auto"/>
            </w:tcBorders>
            <w:shd w:val="clear" w:color="auto" w:fill="auto"/>
            <w:vAlign w:val="center"/>
            <w:hideMark/>
          </w:tcPr>
          <w:p w14:paraId="591E3CD1"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109,3</w:t>
            </w:r>
          </w:p>
        </w:tc>
        <w:tc>
          <w:tcPr>
            <w:tcW w:w="436" w:type="pct"/>
            <w:tcBorders>
              <w:top w:val="nil"/>
              <w:left w:val="nil"/>
              <w:bottom w:val="single" w:sz="8" w:space="0" w:color="auto"/>
              <w:right w:val="single" w:sz="8" w:space="0" w:color="auto"/>
            </w:tcBorders>
            <w:shd w:val="clear" w:color="auto" w:fill="auto"/>
            <w:vAlign w:val="center"/>
            <w:hideMark/>
          </w:tcPr>
          <w:p w14:paraId="780FFA9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1 915,30</w:t>
            </w:r>
          </w:p>
        </w:tc>
        <w:tc>
          <w:tcPr>
            <w:tcW w:w="364" w:type="pct"/>
            <w:tcBorders>
              <w:top w:val="nil"/>
              <w:left w:val="nil"/>
              <w:bottom w:val="single" w:sz="8" w:space="0" w:color="auto"/>
              <w:right w:val="single" w:sz="8" w:space="0" w:color="auto"/>
            </w:tcBorders>
            <w:shd w:val="clear" w:color="auto" w:fill="auto"/>
            <w:vAlign w:val="center"/>
            <w:hideMark/>
          </w:tcPr>
          <w:p w14:paraId="180E26F7"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132,1</w:t>
            </w:r>
          </w:p>
        </w:tc>
        <w:tc>
          <w:tcPr>
            <w:tcW w:w="436" w:type="pct"/>
            <w:tcBorders>
              <w:top w:val="nil"/>
              <w:left w:val="nil"/>
              <w:bottom w:val="single" w:sz="8" w:space="0" w:color="auto"/>
              <w:right w:val="single" w:sz="8" w:space="0" w:color="auto"/>
            </w:tcBorders>
            <w:shd w:val="clear" w:color="auto" w:fill="auto"/>
            <w:vAlign w:val="center"/>
            <w:hideMark/>
          </w:tcPr>
          <w:p w14:paraId="71F9819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2328,20</w:t>
            </w:r>
          </w:p>
        </w:tc>
        <w:tc>
          <w:tcPr>
            <w:tcW w:w="354" w:type="pct"/>
            <w:tcBorders>
              <w:top w:val="nil"/>
              <w:left w:val="nil"/>
              <w:bottom w:val="single" w:sz="8" w:space="0" w:color="auto"/>
              <w:right w:val="single" w:sz="8" w:space="0" w:color="auto"/>
            </w:tcBorders>
            <w:shd w:val="clear" w:color="auto" w:fill="auto"/>
            <w:vAlign w:val="center"/>
            <w:hideMark/>
          </w:tcPr>
          <w:p w14:paraId="0BEE1A2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141,9</w:t>
            </w:r>
          </w:p>
        </w:tc>
      </w:tr>
      <w:tr w:rsidR="00D420DA" w:rsidRPr="00E82CC1" w14:paraId="6C1B149F" w14:textId="77777777" w:rsidTr="00CF64BE">
        <w:trPr>
          <w:trHeight w:val="1452"/>
        </w:trPr>
        <w:tc>
          <w:tcPr>
            <w:tcW w:w="535" w:type="pct"/>
            <w:tcBorders>
              <w:top w:val="nil"/>
              <w:left w:val="single" w:sz="8" w:space="0" w:color="auto"/>
              <w:bottom w:val="single" w:sz="8" w:space="0" w:color="auto"/>
              <w:right w:val="single" w:sz="8" w:space="0" w:color="auto"/>
            </w:tcBorders>
            <w:shd w:val="clear" w:color="auto" w:fill="auto"/>
            <w:vAlign w:val="center"/>
            <w:hideMark/>
          </w:tcPr>
          <w:p w14:paraId="2883F3A5" w14:textId="70DBF17B" w:rsidR="00D420DA" w:rsidRPr="00776063" w:rsidRDefault="00776063" w:rsidP="00EF53D8">
            <w:pPr>
              <w:spacing w:after="0" w:line="240" w:lineRule="auto"/>
              <w:jc w:val="center"/>
              <w:rPr>
                <w:rFonts w:ascii="Calibri Light" w:eastAsia="Times New Roman" w:hAnsi="Calibri Light" w:cs="Calibri Light"/>
                <w:b/>
                <w:bCs/>
                <w:i/>
                <w:iCs/>
                <w:color w:val="000000"/>
                <w:sz w:val="18"/>
                <w:szCs w:val="18"/>
                <w:lang w:val="ru-RU"/>
              </w:rPr>
            </w:pPr>
            <w:r w:rsidRPr="00776063">
              <w:rPr>
                <w:rFonts w:ascii="Calibri Light" w:eastAsia="Times New Roman" w:hAnsi="Calibri Light" w:cs="Calibri Light"/>
                <w:b/>
                <w:bCs/>
                <w:i/>
                <w:iCs/>
                <w:color w:val="000000"/>
                <w:sz w:val="18"/>
                <w:szCs w:val="18"/>
                <w:lang w:val="ru-MD"/>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527" w:type="pct"/>
            <w:tcBorders>
              <w:top w:val="nil"/>
              <w:left w:val="nil"/>
              <w:bottom w:val="single" w:sz="8" w:space="0" w:color="auto"/>
              <w:right w:val="single" w:sz="8" w:space="0" w:color="auto"/>
            </w:tcBorders>
            <w:shd w:val="clear" w:color="auto" w:fill="auto"/>
            <w:vAlign w:val="center"/>
            <w:hideMark/>
          </w:tcPr>
          <w:p w14:paraId="6926D40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1 113,90</w:t>
            </w:r>
          </w:p>
        </w:tc>
        <w:tc>
          <w:tcPr>
            <w:tcW w:w="531" w:type="pct"/>
            <w:tcBorders>
              <w:top w:val="nil"/>
              <w:left w:val="nil"/>
              <w:bottom w:val="single" w:sz="8" w:space="0" w:color="auto"/>
              <w:right w:val="single" w:sz="8" w:space="0" w:color="auto"/>
            </w:tcBorders>
            <w:shd w:val="clear" w:color="auto" w:fill="auto"/>
            <w:vAlign w:val="center"/>
            <w:hideMark/>
          </w:tcPr>
          <w:p w14:paraId="11A147F8"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1 987,70</w:t>
            </w:r>
          </w:p>
        </w:tc>
        <w:tc>
          <w:tcPr>
            <w:tcW w:w="508" w:type="pct"/>
            <w:tcBorders>
              <w:top w:val="nil"/>
              <w:left w:val="nil"/>
              <w:bottom w:val="single" w:sz="8" w:space="0" w:color="auto"/>
              <w:right w:val="single" w:sz="8" w:space="0" w:color="auto"/>
            </w:tcBorders>
            <w:shd w:val="clear" w:color="auto" w:fill="auto"/>
            <w:vAlign w:val="center"/>
            <w:hideMark/>
          </w:tcPr>
          <w:p w14:paraId="7352C1BE"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2 554,60</w:t>
            </w:r>
          </w:p>
        </w:tc>
        <w:tc>
          <w:tcPr>
            <w:tcW w:w="509" w:type="pct"/>
            <w:tcBorders>
              <w:top w:val="nil"/>
              <w:left w:val="nil"/>
              <w:bottom w:val="single" w:sz="8" w:space="0" w:color="auto"/>
              <w:right w:val="single" w:sz="8" w:space="0" w:color="auto"/>
            </w:tcBorders>
            <w:shd w:val="clear" w:color="auto" w:fill="auto"/>
            <w:vAlign w:val="center"/>
            <w:hideMark/>
          </w:tcPr>
          <w:p w14:paraId="48DF8F42"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2 840,00</w:t>
            </w:r>
          </w:p>
        </w:tc>
        <w:tc>
          <w:tcPr>
            <w:tcW w:w="464" w:type="pct"/>
            <w:tcBorders>
              <w:top w:val="nil"/>
              <w:left w:val="nil"/>
              <w:bottom w:val="single" w:sz="8" w:space="0" w:color="auto"/>
              <w:right w:val="single" w:sz="8" w:space="0" w:color="auto"/>
            </w:tcBorders>
            <w:shd w:val="clear" w:color="auto" w:fill="auto"/>
            <w:vAlign w:val="center"/>
            <w:hideMark/>
          </w:tcPr>
          <w:p w14:paraId="4387ACEB"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285,40</w:t>
            </w:r>
          </w:p>
        </w:tc>
        <w:tc>
          <w:tcPr>
            <w:tcW w:w="336" w:type="pct"/>
            <w:tcBorders>
              <w:top w:val="nil"/>
              <w:left w:val="nil"/>
              <w:bottom w:val="single" w:sz="8" w:space="0" w:color="auto"/>
              <w:right w:val="single" w:sz="8" w:space="0" w:color="auto"/>
            </w:tcBorders>
            <w:shd w:val="clear" w:color="auto" w:fill="auto"/>
            <w:vAlign w:val="center"/>
            <w:hideMark/>
          </w:tcPr>
          <w:p w14:paraId="47019A53"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111,2</w:t>
            </w:r>
          </w:p>
        </w:tc>
        <w:tc>
          <w:tcPr>
            <w:tcW w:w="436" w:type="pct"/>
            <w:tcBorders>
              <w:top w:val="nil"/>
              <w:left w:val="nil"/>
              <w:bottom w:val="single" w:sz="8" w:space="0" w:color="auto"/>
              <w:right w:val="single" w:sz="8" w:space="0" w:color="auto"/>
            </w:tcBorders>
            <w:shd w:val="clear" w:color="auto" w:fill="auto"/>
            <w:vAlign w:val="center"/>
            <w:hideMark/>
          </w:tcPr>
          <w:p w14:paraId="238A2BA9"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852,30</w:t>
            </w:r>
          </w:p>
        </w:tc>
        <w:tc>
          <w:tcPr>
            <w:tcW w:w="364" w:type="pct"/>
            <w:tcBorders>
              <w:top w:val="nil"/>
              <w:left w:val="nil"/>
              <w:bottom w:val="single" w:sz="8" w:space="0" w:color="auto"/>
              <w:right w:val="single" w:sz="8" w:space="0" w:color="auto"/>
            </w:tcBorders>
            <w:shd w:val="clear" w:color="auto" w:fill="auto"/>
            <w:vAlign w:val="center"/>
            <w:hideMark/>
          </w:tcPr>
          <w:p w14:paraId="06B9AD2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lang w:val="ro-RO"/>
              </w:rPr>
              <w:t>142,9</w:t>
            </w:r>
          </w:p>
        </w:tc>
        <w:tc>
          <w:tcPr>
            <w:tcW w:w="436" w:type="pct"/>
            <w:tcBorders>
              <w:top w:val="nil"/>
              <w:left w:val="nil"/>
              <w:bottom w:val="single" w:sz="8" w:space="0" w:color="auto"/>
              <w:right w:val="single" w:sz="8" w:space="0" w:color="auto"/>
            </w:tcBorders>
            <w:shd w:val="clear" w:color="auto" w:fill="auto"/>
            <w:vAlign w:val="center"/>
            <w:hideMark/>
          </w:tcPr>
          <w:p w14:paraId="1C340124"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1726,10</w:t>
            </w:r>
          </w:p>
        </w:tc>
        <w:tc>
          <w:tcPr>
            <w:tcW w:w="354" w:type="pct"/>
            <w:tcBorders>
              <w:top w:val="nil"/>
              <w:left w:val="nil"/>
              <w:bottom w:val="single" w:sz="8" w:space="0" w:color="auto"/>
              <w:right w:val="single" w:sz="8" w:space="0" w:color="auto"/>
            </w:tcBorders>
            <w:shd w:val="clear" w:color="auto" w:fill="auto"/>
            <w:vAlign w:val="center"/>
            <w:hideMark/>
          </w:tcPr>
          <w:p w14:paraId="121C8B5C" w14:textId="77777777" w:rsidR="00D420DA" w:rsidRPr="00E82CC1" w:rsidRDefault="00D420DA" w:rsidP="00EF53D8">
            <w:pPr>
              <w:spacing w:after="0" w:line="240" w:lineRule="auto"/>
              <w:jc w:val="center"/>
              <w:rPr>
                <w:rFonts w:ascii="Calibri Light" w:eastAsia="Times New Roman" w:hAnsi="Calibri Light" w:cs="Calibri Light"/>
                <w:color w:val="000000"/>
                <w:sz w:val="18"/>
                <w:szCs w:val="18"/>
              </w:rPr>
            </w:pPr>
            <w:r w:rsidRPr="00E82CC1">
              <w:rPr>
                <w:rFonts w:ascii="Calibri Light" w:eastAsia="Times New Roman" w:hAnsi="Calibri Light" w:cs="Calibri Light"/>
                <w:color w:val="000000"/>
                <w:sz w:val="18"/>
                <w:szCs w:val="18"/>
              </w:rPr>
              <w:t>255,0</w:t>
            </w:r>
          </w:p>
        </w:tc>
      </w:tr>
    </w:tbl>
    <w:p w14:paraId="65F30D8C" w14:textId="5C048345" w:rsidR="00D420DA" w:rsidRPr="00BC5379" w:rsidRDefault="00BC5379" w:rsidP="00D420DA">
      <w:pPr>
        <w:spacing w:line="240" w:lineRule="auto"/>
        <w:jc w:val="both"/>
        <w:rPr>
          <w:rFonts w:asciiTheme="majorHAnsi" w:eastAsia="Times New Roman" w:hAnsiTheme="majorHAnsi" w:cstheme="majorHAnsi"/>
          <w:bCs/>
          <w:i/>
          <w:sz w:val="20"/>
          <w:szCs w:val="20"/>
          <w:lang w:val="ru-MD"/>
        </w:rPr>
      </w:pPr>
      <w:r>
        <w:rPr>
          <w:rFonts w:asciiTheme="majorHAnsi" w:eastAsia="Times New Roman" w:hAnsiTheme="majorHAnsi" w:cstheme="majorHAnsi"/>
          <w:b/>
          <w:bCs/>
          <w:i/>
          <w:sz w:val="20"/>
          <w:szCs w:val="20"/>
          <w:lang w:val="ru-RU"/>
        </w:rPr>
        <w:t>Источник</w:t>
      </w:r>
      <w:r w:rsidR="00D420DA" w:rsidRPr="00BC5379">
        <w:rPr>
          <w:rFonts w:asciiTheme="majorHAnsi" w:eastAsia="Times New Roman" w:hAnsiTheme="majorHAnsi" w:cstheme="majorHAnsi"/>
          <w:b/>
          <w:bCs/>
          <w:i/>
          <w:sz w:val="20"/>
          <w:szCs w:val="20"/>
          <w:lang w:val="ru-MD"/>
        </w:rPr>
        <w:t>:</w:t>
      </w:r>
      <w:r w:rsidR="00D420DA" w:rsidRPr="00BC5379">
        <w:rPr>
          <w:rFonts w:asciiTheme="majorHAnsi" w:eastAsia="Times New Roman" w:hAnsiTheme="majorHAnsi" w:cstheme="majorHAnsi"/>
          <w:bCs/>
          <w:i/>
          <w:sz w:val="20"/>
          <w:szCs w:val="20"/>
          <w:lang w:val="ru-MD"/>
        </w:rPr>
        <w:t xml:space="preserve"> </w:t>
      </w:r>
      <w:r w:rsidRPr="00BC5379">
        <w:rPr>
          <w:rFonts w:asciiTheme="majorHAnsi" w:eastAsia="Times New Roman" w:hAnsiTheme="majorHAnsi" w:cstheme="majorHAnsi"/>
          <w:bCs/>
          <w:i/>
          <w:sz w:val="20"/>
          <w:szCs w:val="20"/>
          <w:lang w:val="ru-MD"/>
        </w:rPr>
        <w:t>Информация, обобщенная аудиторской группой из Отчетов об исполнении бюджета государственного социального страхования за 2018-2021 годы</w:t>
      </w:r>
      <w:r w:rsidR="00D420DA" w:rsidRPr="00BC5379">
        <w:rPr>
          <w:rFonts w:asciiTheme="majorHAnsi" w:eastAsia="Times New Roman" w:hAnsiTheme="majorHAnsi" w:cstheme="majorHAnsi"/>
          <w:bCs/>
          <w:i/>
          <w:sz w:val="20"/>
          <w:szCs w:val="20"/>
          <w:lang w:val="ru-MD"/>
        </w:rPr>
        <w:t>.</w:t>
      </w:r>
    </w:p>
    <w:p w14:paraId="385BA261" w14:textId="108C8A95" w:rsidR="00D420DA" w:rsidRPr="00BC5379" w:rsidRDefault="007961CB" w:rsidP="00D420DA">
      <w:pPr>
        <w:pStyle w:val="Default"/>
        <w:spacing w:after="240" w:line="276" w:lineRule="auto"/>
        <w:jc w:val="both"/>
        <w:rPr>
          <w:rFonts w:asciiTheme="majorHAnsi" w:hAnsiTheme="majorHAnsi" w:cstheme="majorHAnsi"/>
          <w:lang w:val="ru-MD"/>
        </w:rPr>
      </w:pPr>
      <w:r w:rsidRPr="00BC5379">
        <w:rPr>
          <w:rFonts w:asciiTheme="majorHAnsi" w:hAnsiTheme="majorHAnsi" w:cstheme="majorHAnsi"/>
          <w:lang w:val="ru-MD"/>
        </w:rPr>
        <w:t xml:space="preserve">Таким образом, </w:t>
      </w:r>
      <w:r w:rsidR="00D50ABD">
        <w:rPr>
          <w:rFonts w:asciiTheme="majorHAnsi" w:hAnsiTheme="majorHAnsi" w:cstheme="majorHAnsi"/>
          <w:lang w:val="ru-MD"/>
        </w:rPr>
        <w:t>на протяжении</w:t>
      </w:r>
      <w:r w:rsidRPr="00BC5379">
        <w:rPr>
          <w:rFonts w:asciiTheme="majorHAnsi" w:hAnsiTheme="majorHAnsi" w:cstheme="majorHAnsi"/>
          <w:lang w:val="ru-MD"/>
        </w:rPr>
        <w:t xml:space="preserve"> 4 лет подряд (2018-2021 гг.) наблюдается устойчивый рост всех доходов</w:t>
      </w:r>
      <w:r w:rsidR="00BC5379" w:rsidRPr="00BC5379">
        <w:rPr>
          <w:rFonts w:asciiTheme="majorHAnsi" w:hAnsiTheme="majorHAnsi" w:cstheme="majorHAnsi"/>
          <w:lang w:val="ru-MD"/>
        </w:rPr>
        <w:t>, поступающих</w:t>
      </w:r>
      <w:r w:rsidRPr="00BC5379">
        <w:rPr>
          <w:rFonts w:asciiTheme="majorHAnsi" w:hAnsiTheme="majorHAnsi" w:cstheme="majorHAnsi"/>
          <w:lang w:val="ru-MD"/>
        </w:rPr>
        <w:t xml:space="preserve"> в бюджет государственного социального страхования, особенно текущих </w:t>
      </w:r>
      <w:r w:rsidR="0089614C" w:rsidRPr="00BC5379">
        <w:rPr>
          <w:rFonts w:asciiTheme="majorHAnsi" w:hAnsiTheme="majorHAnsi" w:cstheme="majorHAnsi"/>
          <w:lang w:val="ru-MD"/>
        </w:rPr>
        <w:t>трансферт</w:t>
      </w:r>
      <w:r w:rsidRPr="00BC5379">
        <w:rPr>
          <w:rFonts w:asciiTheme="majorHAnsi" w:hAnsiTheme="majorHAnsi" w:cstheme="majorHAnsi"/>
          <w:lang w:val="ru-MD"/>
        </w:rPr>
        <w:t>ов общего назначения между государственным бюджетом и бюджетом государственного социального страхования</w:t>
      </w:r>
      <w:r w:rsidR="00D420DA" w:rsidRPr="00BC5379">
        <w:rPr>
          <w:rFonts w:asciiTheme="majorHAnsi" w:hAnsiTheme="majorHAnsi" w:cstheme="majorHAnsi"/>
          <w:lang w:val="ru-MD"/>
        </w:rPr>
        <w:t>.</w:t>
      </w:r>
    </w:p>
    <w:p w14:paraId="2E713A02" w14:textId="66D5CFB7" w:rsidR="00D420DA" w:rsidRPr="00E82CC1" w:rsidRDefault="007961CB" w:rsidP="00D420DA">
      <w:pPr>
        <w:pStyle w:val="Default"/>
        <w:spacing w:after="240" w:line="276" w:lineRule="auto"/>
        <w:jc w:val="both"/>
        <w:rPr>
          <w:rFonts w:asciiTheme="majorHAnsi" w:hAnsiTheme="majorHAnsi" w:cstheme="majorHAnsi"/>
          <w:lang w:val="ro-MD"/>
        </w:rPr>
      </w:pPr>
      <w:r w:rsidRPr="00BC5379">
        <w:rPr>
          <w:rFonts w:asciiTheme="majorHAnsi" w:hAnsiTheme="majorHAnsi" w:cstheme="majorHAnsi"/>
          <w:b/>
          <w:lang w:val="ru-MD"/>
        </w:rPr>
        <w:t xml:space="preserve">Взносы государственного социального страхования </w:t>
      </w:r>
      <w:r w:rsidRPr="00BC5379">
        <w:rPr>
          <w:rFonts w:asciiTheme="majorHAnsi" w:hAnsiTheme="majorHAnsi" w:cstheme="majorHAnsi"/>
          <w:lang w:val="ru-MD"/>
        </w:rPr>
        <w:t xml:space="preserve">в 2021 году </w:t>
      </w:r>
      <w:r w:rsidR="00BC5379" w:rsidRPr="00BC5379">
        <w:rPr>
          <w:rFonts w:asciiTheme="majorHAnsi" w:hAnsiTheme="majorHAnsi" w:cstheme="majorHAnsi"/>
          <w:lang w:val="ru-MD"/>
        </w:rPr>
        <w:t>начислялись</w:t>
      </w:r>
      <w:r w:rsidRPr="00BC5379">
        <w:rPr>
          <w:rFonts w:asciiTheme="majorHAnsi" w:hAnsiTheme="majorHAnsi" w:cstheme="majorHAnsi"/>
          <w:lang w:val="ru-MD"/>
        </w:rPr>
        <w:t xml:space="preserve"> и оплач</w:t>
      </w:r>
      <w:r w:rsidR="00BC5379" w:rsidRPr="00BC5379">
        <w:rPr>
          <w:rFonts w:asciiTheme="majorHAnsi" w:hAnsiTheme="majorHAnsi" w:cstheme="majorHAnsi"/>
          <w:lang w:val="ru-MD"/>
        </w:rPr>
        <w:t>ивались</w:t>
      </w:r>
      <w:r w:rsidRPr="00BC5379">
        <w:rPr>
          <w:rFonts w:asciiTheme="majorHAnsi" w:hAnsiTheme="majorHAnsi" w:cstheme="majorHAnsi"/>
          <w:lang w:val="ru-MD"/>
        </w:rPr>
        <w:t xml:space="preserve"> в соответствии с тарифами</w:t>
      </w:r>
      <w:r w:rsidR="00BC5379" w:rsidRPr="00BC5379">
        <w:rPr>
          <w:rStyle w:val="a5"/>
          <w:rFonts w:cstheme="majorHAnsi"/>
          <w:lang w:val="ru-MD"/>
        </w:rPr>
        <w:footnoteReference w:id="6"/>
      </w:r>
      <w:r w:rsidRPr="00BC5379">
        <w:rPr>
          <w:rFonts w:asciiTheme="majorHAnsi" w:hAnsiTheme="majorHAnsi" w:cstheme="majorHAnsi"/>
          <w:lang w:val="ru-MD"/>
        </w:rPr>
        <w:t xml:space="preserve">, в том числе с учетом некоторых новых особенностей, </w:t>
      </w:r>
      <w:r w:rsidR="00BC5379" w:rsidRPr="00BC5379">
        <w:rPr>
          <w:rFonts w:asciiTheme="majorHAnsi" w:hAnsiTheme="majorHAnsi" w:cstheme="majorHAnsi"/>
          <w:lang w:val="ru-MD"/>
        </w:rPr>
        <w:t>в</w:t>
      </w:r>
      <w:r w:rsidR="00BC5379">
        <w:rPr>
          <w:rFonts w:asciiTheme="majorHAnsi" w:hAnsiTheme="majorHAnsi" w:cstheme="majorHAnsi"/>
          <w:lang w:val="ru-MD"/>
        </w:rPr>
        <w:t>вед</w:t>
      </w:r>
      <w:r w:rsidR="00BC5379" w:rsidRPr="00BC5379">
        <w:rPr>
          <w:rFonts w:asciiTheme="majorHAnsi" w:hAnsiTheme="majorHAnsi" w:cstheme="majorHAnsi"/>
          <w:lang w:val="ru-MD"/>
        </w:rPr>
        <w:t>е</w:t>
      </w:r>
      <w:r w:rsidRPr="00BC5379">
        <w:rPr>
          <w:rFonts w:asciiTheme="majorHAnsi" w:hAnsiTheme="majorHAnsi" w:cstheme="majorHAnsi"/>
          <w:lang w:val="ru-MD"/>
        </w:rPr>
        <w:t xml:space="preserve">нных в 2021 году, таких как: объединение на уровне работодателя взносов социального страхования, </w:t>
      </w:r>
      <w:r w:rsidR="00BC5379" w:rsidRPr="00BC5379">
        <w:rPr>
          <w:rFonts w:asciiTheme="majorHAnsi" w:hAnsiTheme="majorHAnsi" w:cstheme="majorHAnsi"/>
          <w:lang w:val="ru-MD"/>
        </w:rPr>
        <w:t>оплачиваемых</w:t>
      </w:r>
      <w:r w:rsidRPr="00BC5379">
        <w:rPr>
          <w:rFonts w:asciiTheme="majorHAnsi" w:hAnsiTheme="majorHAnsi" w:cstheme="majorHAnsi"/>
          <w:lang w:val="ru-MD"/>
        </w:rPr>
        <w:t xml:space="preserve"> работодателем и </w:t>
      </w:r>
      <w:r w:rsidR="00BC5379" w:rsidRPr="00BC5379">
        <w:rPr>
          <w:rFonts w:asciiTheme="majorHAnsi" w:hAnsiTheme="majorHAnsi" w:cstheme="majorHAnsi"/>
          <w:lang w:val="ru-MD"/>
        </w:rPr>
        <w:t>оплачиваемых</w:t>
      </w:r>
      <w:r w:rsidRPr="00BC5379">
        <w:rPr>
          <w:rFonts w:asciiTheme="majorHAnsi" w:hAnsiTheme="majorHAnsi" w:cstheme="majorHAnsi"/>
          <w:lang w:val="ru-MD"/>
        </w:rPr>
        <w:t xml:space="preserve"> работникам</w:t>
      </w:r>
      <w:r w:rsidR="00BC5379" w:rsidRPr="00BC5379">
        <w:rPr>
          <w:rFonts w:asciiTheme="majorHAnsi" w:hAnsiTheme="majorHAnsi" w:cstheme="majorHAnsi"/>
          <w:lang w:val="ru-MD"/>
        </w:rPr>
        <w:t>и</w:t>
      </w:r>
      <w:r w:rsidRPr="00BC5379">
        <w:rPr>
          <w:rFonts w:asciiTheme="majorHAnsi" w:hAnsiTheme="majorHAnsi" w:cstheme="majorHAnsi"/>
          <w:lang w:val="ru-MD"/>
        </w:rPr>
        <w:t xml:space="preserve">, изменение режима социального страхования фрилансеров, практикующих деятельность в секторе </w:t>
      </w:r>
      <w:r w:rsidR="00D50ABD">
        <w:rPr>
          <w:rFonts w:asciiTheme="majorHAnsi" w:hAnsiTheme="majorHAnsi" w:cstheme="majorHAnsi"/>
          <w:lang w:val="ru-MD"/>
        </w:rPr>
        <w:t>юстиции</w:t>
      </w:r>
      <w:r w:rsidRPr="00BC5379">
        <w:rPr>
          <w:rFonts w:asciiTheme="majorHAnsi" w:hAnsiTheme="majorHAnsi" w:cstheme="majorHAnsi"/>
          <w:lang w:val="ru-MD"/>
        </w:rPr>
        <w:t xml:space="preserve">, путем установления фиксированного </w:t>
      </w:r>
      <w:r w:rsidR="00BC5379" w:rsidRPr="00BC5379">
        <w:rPr>
          <w:rFonts w:asciiTheme="majorHAnsi" w:hAnsiTheme="majorHAnsi" w:cstheme="majorHAnsi"/>
          <w:lang w:val="ru-MD"/>
        </w:rPr>
        <w:t>сбор</w:t>
      </w:r>
      <w:r w:rsidRPr="00BC5379">
        <w:rPr>
          <w:rFonts w:asciiTheme="majorHAnsi" w:hAnsiTheme="majorHAnsi" w:cstheme="majorHAnsi"/>
          <w:lang w:val="ru-MD"/>
        </w:rPr>
        <w:t xml:space="preserve">а в размере 24 255 леев, что дает им право на получение всех видов пособий </w:t>
      </w:r>
      <w:r w:rsidR="00BC5379" w:rsidRPr="00BC5379">
        <w:rPr>
          <w:rFonts w:asciiTheme="majorHAnsi" w:hAnsiTheme="majorHAnsi" w:cstheme="majorHAnsi"/>
          <w:lang w:val="ru-MD"/>
        </w:rPr>
        <w:t>государственного</w:t>
      </w:r>
      <w:r w:rsidRPr="00BC5379">
        <w:rPr>
          <w:rFonts w:asciiTheme="majorHAnsi" w:hAnsiTheme="majorHAnsi" w:cstheme="majorHAnsi"/>
          <w:lang w:val="ru-MD"/>
        </w:rPr>
        <w:t xml:space="preserve"> социально</w:t>
      </w:r>
      <w:r w:rsidR="00BC5379" w:rsidRPr="00BC5379">
        <w:rPr>
          <w:rFonts w:asciiTheme="majorHAnsi" w:hAnsiTheme="majorHAnsi" w:cstheme="majorHAnsi"/>
          <w:lang w:val="ru-MD"/>
        </w:rPr>
        <w:t>го страхования</w:t>
      </w:r>
      <w:r w:rsidR="00D420DA" w:rsidRPr="00E82CC1">
        <w:rPr>
          <w:rFonts w:asciiTheme="majorHAnsi" w:hAnsiTheme="majorHAnsi" w:cstheme="majorHAnsi"/>
          <w:lang w:val="ro-MD"/>
        </w:rPr>
        <w:t xml:space="preserve">. </w:t>
      </w:r>
    </w:p>
    <w:p w14:paraId="48CB1F3D" w14:textId="72AE6E48" w:rsidR="00D420DA" w:rsidRPr="004034CC" w:rsidRDefault="007961CB" w:rsidP="00D420DA">
      <w:pPr>
        <w:pStyle w:val="Default"/>
        <w:spacing w:after="240" w:line="276" w:lineRule="auto"/>
        <w:jc w:val="both"/>
        <w:rPr>
          <w:sz w:val="28"/>
          <w:szCs w:val="28"/>
          <w:lang w:val="ru-MD"/>
        </w:rPr>
      </w:pPr>
      <w:r w:rsidRPr="004034CC">
        <w:rPr>
          <w:rFonts w:asciiTheme="majorHAnsi" w:hAnsiTheme="majorHAnsi" w:cstheme="majorHAnsi"/>
          <w:lang w:val="ru-MD"/>
        </w:rPr>
        <w:t xml:space="preserve">Фиксированный годовой сбор взносов обязательного социального страхования в 2021 году составил 11 331 </w:t>
      </w:r>
      <w:r w:rsidR="0017514D" w:rsidRPr="004034CC">
        <w:rPr>
          <w:rFonts w:asciiTheme="majorHAnsi" w:hAnsiTheme="majorHAnsi" w:cstheme="majorHAnsi"/>
          <w:lang w:val="ru-MD"/>
        </w:rPr>
        <w:t>леев</w:t>
      </w:r>
      <w:r w:rsidR="004034CC" w:rsidRPr="004034CC">
        <w:rPr>
          <w:rStyle w:val="a5"/>
          <w:rFonts w:asciiTheme="majorHAnsi" w:hAnsiTheme="majorHAnsi" w:cstheme="majorHAnsi"/>
          <w:lang w:val="ru-MD"/>
        </w:rPr>
        <w:footnoteReference w:id="7"/>
      </w:r>
      <w:r w:rsidRPr="004034CC">
        <w:rPr>
          <w:rFonts w:asciiTheme="majorHAnsi" w:hAnsiTheme="majorHAnsi" w:cstheme="majorHAnsi"/>
          <w:lang w:val="ru-MD"/>
        </w:rPr>
        <w:t>, для собственников или арендаторов сельскохозяйственных земель</w:t>
      </w:r>
      <w:r w:rsidR="004034CC" w:rsidRPr="004034CC">
        <w:rPr>
          <w:rFonts w:asciiTheme="majorHAnsi" w:hAnsiTheme="majorHAnsi" w:cstheme="majorHAnsi"/>
          <w:lang w:val="ru-MD"/>
        </w:rPr>
        <w:t>ных участков</w:t>
      </w:r>
      <w:r w:rsidRPr="004034CC">
        <w:rPr>
          <w:rFonts w:asciiTheme="majorHAnsi" w:hAnsiTheme="majorHAnsi" w:cstheme="majorHAnsi"/>
          <w:lang w:val="ru-MD"/>
        </w:rPr>
        <w:t>, обрабатывающих землю индивидуально - 2 886 леев</w:t>
      </w:r>
      <w:r w:rsidR="004034CC" w:rsidRPr="004034CC">
        <w:rPr>
          <w:rStyle w:val="a5"/>
          <w:rFonts w:asciiTheme="majorHAnsi" w:hAnsiTheme="majorHAnsi" w:cstheme="majorHAnsi"/>
          <w:lang w:val="ru-MD"/>
        </w:rPr>
        <w:footnoteReference w:id="8"/>
      </w:r>
      <w:r w:rsidRPr="004034CC">
        <w:rPr>
          <w:rFonts w:asciiTheme="majorHAnsi" w:hAnsiTheme="majorHAnsi" w:cstheme="majorHAnsi"/>
          <w:lang w:val="ru-MD"/>
        </w:rPr>
        <w:t xml:space="preserve">, </w:t>
      </w:r>
      <w:r w:rsidR="004034CC" w:rsidRPr="004034CC">
        <w:rPr>
          <w:rFonts w:asciiTheme="majorHAnsi" w:hAnsiTheme="majorHAnsi" w:cstheme="majorHAnsi"/>
          <w:lang w:val="ru-MD"/>
        </w:rPr>
        <w:t xml:space="preserve">такая же </w:t>
      </w:r>
      <w:r w:rsidRPr="004034CC">
        <w:rPr>
          <w:rFonts w:asciiTheme="majorHAnsi" w:hAnsiTheme="majorHAnsi" w:cstheme="majorHAnsi"/>
          <w:lang w:val="ru-MD"/>
        </w:rPr>
        <w:t xml:space="preserve">сумма </w:t>
      </w:r>
      <w:r w:rsidR="004034CC" w:rsidRPr="004034CC">
        <w:rPr>
          <w:rFonts w:asciiTheme="majorHAnsi" w:hAnsiTheme="majorHAnsi" w:cstheme="majorHAnsi"/>
          <w:lang w:val="ru-MD"/>
        </w:rPr>
        <w:t>о</w:t>
      </w:r>
      <w:r w:rsidRPr="004034CC">
        <w:rPr>
          <w:rFonts w:asciiTheme="majorHAnsi" w:hAnsiTheme="majorHAnsi" w:cstheme="majorHAnsi"/>
          <w:lang w:val="ru-MD"/>
        </w:rPr>
        <w:t>плачивается физическими лицами, осуществляющими деятельность в качестве поденщиков</w:t>
      </w:r>
      <w:r w:rsidR="00D420DA" w:rsidRPr="004034CC">
        <w:rPr>
          <w:rStyle w:val="a5"/>
          <w:rFonts w:asciiTheme="majorHAnsi" w:hAnsiTheme="majorHAnsi" w:cstheme="majorHAnsi"/>
          <w:color w:val="auto"/>
          <w:lang w:val="ru-MD"/>
        </w:rPr>
        <w:footnoteReference w:id="9"/>
      </w:r>
      <w:r w:rsidR="00D420DA" w:rsidRPr="004034CC">
        <w:rPr>
          <w:rFonts w:asciiTheme="majorHAnsi" w:hAnsiTheme="majorHAnsi" w:cstheme="majorHAnsi"/>
          <w:color w:val="auto"/>
          <w:lang w:val="ru-MD"/>
        </w:rPr>
        <w:t xml:space="preserve">. </w:t>
      </w:r>
    </w:p>
    <w:p w14:paraId="337A5010" w14:textId="73EBB70E" w:rsidR="00D420DA" w:rsidRPr="004034CC" w:rsidRDefault="007961CB" w:rsidP="00D420DA">
      <w:pPr>
        <w:spacing w:after="0" w:line="276" w:lineRule="auto"/>
        <w:jc w:val="both"/>
        <w:rPr>
          <w:rFonts w:asciiTheme="majorHAnsi" w:hAnsiTheme="majorHAnsi" w:cstheme="majorHAnsi"/>
          <w:sz w:val="24"/>
          <w:szCs w:val="24"/>
          <w:lang w:val="ru-MD"/>
        </w:rPr>
      </w:pPr>
      <w:r w:rsidRPr="004034CC">
        <w:rPr>
          <w:rFonts w:asciiTheme="majorHAnsi" w:hAnsiTheme="majorHAnsi" w:cstheme="majorHAnsi"/>
          <w:sz w:val="24"/>
          <w:szCs w:val="24"/>
          <w:lang w:val="ru-MD"/>
        </w:rPr>
        <w:t>Отмечается, что взносы государственного социального страхования в 2021 году были на</w:t>
      </w:r>
      <w:r w:rsidR="004034CC" w:rsidRPr="004034CC">
        <w:rPr>
          <w:rFonts w:asciiTheme="majorHAnsi" w:hAnsiTheme="majorHAnsi" w:cstheme="majorHAnsi"/>
          <w:sz w:val="24"/>
          <w:szCs w:val="24"/>
          <w:lang w:val="ru-MD"/>
        </w:rPr>
        <w:t>коп</w:t>
      </w:r>
      <w:r w:rsidRPr="004034CC">
        <w:rPr>
          <w:rFonts w:asciiTheme="majorHAnsi" w:hAnsiTheme="majorHAnsi" w:cstheme="majorHAnsi"/>
          <w:sz w:val="24"/>
          <w:szCs w:val="24"/>
          <w:lang w:val="ru-MD"/>
        </w:rPr>
        <w:t xml:space="preserve">лены в размере 16 223,9 млн. </w:t>
      </w:r>
      <w:r w:rsidR="0017514D" w:rsidRPr="004034CC">
        <w:rPr>
          <w:rFonts w:asciiTheme="majorHAnsi" w:hAnsiTheme="majorHAnsi" w:cstheme="majorHAnsi"/>
          <w:sz w:val="24"/>
          <w:szCs w:val="24"/>
          <w:lang w:val="ru-MD"/>
        </w:rPr>
        <w:t>леев</w:t>
      </w:r>
      <w:r w:rsidR="004034CC" w:rsidRPr="004034CC">
        <w:rPr>
          <w:rStyle w:val="a5"/>
          <w:rFonts w:asciiTheme="majorHAnsi" w:hAnsiTheme="majorHAnsi" w:cstheme="majorHAnsi"/>
          <w:sz w:val="24"/>
          <w:szCs w:val="24"/>
          <w:lang w:val="ru-MD"/>
        </w:rPr>
        <w:footnoteReference w:id="10"/>
      </w:r>
      <w:r w:rsidRPr="004034CC">
        <w:rPr>
          <w:rFonts w:asciiTheme="majorHAnsi" w:hAnsiTheme="majorHAnsi" w:cstheme="majorHAnsi"/>
          <w:sz w:val="24"/>
          <w:szCs w:val="24"/>
          <w:lang w:val="ru-MD"/>
        </w:rPr>
        <w:t>, запланированный показатель исполнен на уровне 99,6%, а по сравнению с 2020 годом</w:t>
      </w:r>
      <w:r w:rsidR="004034CC" w:rsidRPr="004034CC">
        <w:rPr>
          <w:rFonts w:asciiTheme="majorHAnsi" w:hAnsiTheme="majorHAnsi" w:cstheme="majorHAnsi"/>
          <w:sz w:val="24"/>
          <w:szCs w:val="24"/>
          <w:lang w:val="ru-MD"/>
        </w:rPr>
        <w:t>,</w:t>
      </w:r>
      <w:r w:rsidRPr="004034CC">
        <w:rPr>
          <w:rFonts w:asciiTheme="majorHAnsi" w:hAnsiTheme="majorHAnsi" w:cstheme="majorHAnsi"/>
          <w:sz w:val="24"/>
          <w:szCs w:val="24"/>
          <w:lang w:val="ru-MD"/>
        </w:rPr>
        <w:t xml:space="preserve"> </w:t>
      </w:r>
      <w:r w:rsidR="004034CC" w:rsidRPr="004034CC">
        <w:rPr>
          <w:rFonts w:asciiTheme="majorHAnsi" w:hAnsiTheme="majorHAnsi" w:cstheme="majorHAnsi"/>
          <w:sz w:val="24"/>
          <w:szCs w:val="24"/>
          <w:lang w:val="ru-MD"/>
        </w:rPr>
        <w:t>поступления</w:t>
      </w:r>
      <w:r w:rsidRPr="004034CC">
        <w:rPr>
          <w:rFonts w:asciiTheme="majorHAnsi" w:hAnsiTheme="majorHAnsi" w:cstheme="majorHAnsi"/>
          <w:sz w:val="24"/>
          <w:szCs w:val="24"/>
          <w:lang w:val="ru-MD"/>
        </w:rPr>
        <w:t xml:space="preserve"> выросл</w:t>
      </w:r>
      <w:r w:rsidR="004034CC" w:rsidRPr="004034CC">
        <w:rPr>
          <w:rFonts w:asciiTheme="majorHAnsi" w:hAnsiTheme="majorHAnsi" w:cstheme="majorHAnsi"/>
          <w:sz w:val="24"/>
          <w:szCs w:val="24"/>
          <w:lang w:val="ru-MD"/>
        </w:rPr>
        <w:t>и</w:t>
      </w:r>
      <w:r w:rsidRPr="004034CC">
        <w:rPr>
          <w:rFonts w:asciiTheme="majorHAnsi" w:hAnsiTheme="majorHAnsi" w:cstheme="majorHAnsi"/>
          <w:sz w:val="24"/>
          <w:szCs w:val="24"/>
          <w:lang w:val="ru-MD"/>
        </w:rPr>
        <w:t xml:space="preserve"> на 1 928,5 млн. леев. </w:t>
      </w:r>
      <w:r w:rsidR="0017514D" w:rsidRPr="004034CC">
        <w:rPr>
          <w:rFonts w:asciiTheme="majorHAnsi" w:hAnsiTheme="majorHAnsi" w:cstheme="majorHAnsi"/>
          <w:sz w:val="24"/>
          <w:szCs w:val="24"/>
          <w:lang w:val="ru-MD"/>
        </w:rPr>
        <w:t>леев</w:t>
      </w:r>
      <w:r w:rsidRPr="004034CC">
        <w:rPr>
          <w:rFonts w:asciiTheme="majorHAnsi" w:hAnsiTheme="majorHAnsi" w:cstheme="majorHAnsi"/>
          <w:sz w:val="24"/>
          <w:szCs w:val="24"/>
          <w:lang w:val="ru-MD"/>
        </w:rPr>
        <w:t>, или на 13,5%. Также</w:t>
      </w:r>
      <w:r w:rsidR="004034CC" w:rsidRPr="004034CC">
        <w:rPr>
          <w:rFonts w:asciiTheme="majorHAnsi" w:hAnsiTheme="majorHAnsi" w:cstheme="majorHAnsi"/>
          <w:sz w:val="24"/>
          <w:szCs w:val="24"/>
          <w:lang w:val="ru-MD"/>
        </w:rPr>
        <w:t>,</w:t>
      </w:r>
      <w:r w:rsidRPr="004034CC">
        <w:rPr>
          <w:rFonts w:asciiTheme="majorHAnsi" w:hAnsiTheme="majorHAnsi" w:cstheme="majorHAnsi"/>
          <w:sz w:val="24"/>
          <w:szCs w:val="24"/>
          <w:lang w:val="ru-MD"/>
        </w:rPr>
        <w:t xml:space="preserve"> в общей сумме на</w:t>
      </w:r>
      <w:r w:rsidR="004034CC" w:rsidRPr="004034CC">
        <w:rPr>
          <w:rFonts w:asciiTheme="majorHAnsi" w:hAnsiTheme="majorHAnsi" w:cstheme="majorHAnsi"/>
          <w:sz w:val="24"/>
          <w:szCs w:val="24"/>
          <w:lang w:val="ru-MD"/>
        </w:rPr>
        <w:t>копл</w:t>
      </w:r>
      <w:r w:rsidRPr="004034CC">
        <w:rPr>
          <w:rFonts w:asciiTheme="majorHAnsi" w:hAnsiTheme="majorHAnsi" w:cstheme="majorHAnsi"/>
          <w:sz w:val="24"/>
          <w:szCs w:val="24"/>
          <w:lang w:val="ru-MD"/>
        </w:rPr>
        <w:t>енных взносов</w:t>
      </w:r>
      <w:r w:rsidR="004034CC" w:rsidRPr="004034CC">
        <w:rPr>
          <w:rFonts w:asciiTheme="majorHAnsi" w:hAnsiTheme="majorHAnsi" w:cstheme="majorHAnsi"/>
          <w:sz w:val="24"/>
          <w:szCs w:val="24"/>
          <w:lang w:val="ru-MD"/>
        </w:rPr>
        <w:t>,</w:t>
      </w:r>
      <w:r w:rsidRPr="004034CC">
        <w:rPr>
          <w:rFonts w:asciiTheme="majorHAnsi" w:hAnsiTheme="majorHAnsi" w:cstheme="majorHAnsi"/>
          <w:sz w:val="24"/>
          <w:szCs w:val="24"/>
          <w:lang w:val="ru-MD"/>
        </w:rPr>
        <w:t xml:space="preserve"> 40,8 млн. </w:t>
      </w:r>
      <w:r w:rsidR="004034CC" w:rsidRPr="004034CC">
        <w:rPr>
          <w:rFonts w:asciiTheme="majorHAnsi" w:hAnsiTheme="majorHAnsi" w:cstheme="majorHAnsi"/>
          <w:sz w:val="24"/>
          <w:szCs w:val="24"/>
          <w:lang w:val="ru-MD"/>
        </w:rPr>
        <w:t>леев</w:t>
      </w:r>
      <w:r w:rsidRPr="004034CC">
        <w:rPr>
          <w:rFonts w:asciiTheme="majorHAnsi" w:hAnsiTheme="majorHAnsi" w:cstheme="majorHAnsi"/>
          <w:sz w:val="24"/>
          <w:szCs w:val="24"/>
          <w:lang w:val="ru-MD"/>
        </w:rPr>
        <w:t xml:space="preserve"> составили </w:t>
      </w:r>
      <w:r w:rsidR="004034CC" w:rsidRPr="004034CC">
        <w:rPr>
          <w:rFonts w:asciiTheme="majorHAnsi" w:hAnsiTheme="majorHAnsi" w:cstheme="majorHAnsi"/>
          <w:sz w:val="24"/>
          <w:szCs w:val="24"/>
          <w:lang w:val="ru-MD"/>
        </w:rPr>
        <w:t xml:space="preserve">пени за </w:t>
      </w:r>
      <w:r w:rsidRPr="004034CC">
        <w:rPr>
          <w:rFonts w:asciiTheme="majorHAnsi" w:hAnsiTheme="majorHAnsi" w:cstheme="majorHAnsi"/>
          <w:sz w:val="24"/>
          <w:szCs w:val="24"/>
          <w:lang w:val="ru-MD"/>
        </w:rPr>
        <w:t>просроченные выплаты взносов</w:t>
      </w:r>
      <w:r w:rsidR="00D420DA" w:rsidRPr="004034CC">
        <w:rPr>
          <w:rFonts w:asciiTheme="majorHAnsi" w:hAnsiTheme="majorHAnsi" w:cstheme="majorHAnsi"/>
          <w:sz w:val="24"/>
          <w:szCs w:val="24"/>
          <w:lang w:val="ru-MD"/>
        </w:rPr>
        <w:t>.</w:t>
      </w:r>
    </w:p>
    <w:p w14:paraId="765E34AD" w14:textId="24FEF44B" w:rsidR="00D420DA" w:rsidRPr="00E82CC1" w:rsidRDefault="004034CC" w:rsidP="00D420DA">
      <w:pPr>
        <w:spacing w:line="276" w:lineRule="auto"/>
        <w:jc w:val="both"/>
        <w:rPr>
          <w:rFonts w:asciiTheme="majorHAnsi" w:eastAsia="Times New Roman" w:hAnsiTheme="majorHAnsi" w:cstheme="majorHAnsi"/>
          <w:sz w:val="24"/>
          <w:szCs w:val="24"/>
          <w:lang w:val="ro-MD"/>
        </w:rPr>
      </w:pPr>
      <w:r w:rsidRPr="004034CC">
        <w:rPr>
          <w:rFonts w:asciiTheme="majorHAnsi" w:eastAsia="Times New Roman" w:hAnsiTheme="majorHAnsi" w:cstheme="majorHAnsi"/>
          <w:sz w:val="24"/>
          <w:szCs w:val="24"/>
          <w:lang w:val="ru-MD"/>
        </w:rPr>
        <w:t>Таким образом, в 2021 году были зарегистрированы взносы обязательного государственного социального страхования, оплаченные авансом/переплаты</w:t>
      </w:r>
      <w:r w:rsidR="00D50ABD">
        <w:rPr>
          <w:rFonts w:asciiTheme="majorHAnsi" w:eastAsia="Times New Roman" w:hAnsiTheme="majorHAnsi" w:cstheme="majorHAnsi"/>
          <w:sz w:val="24"/>
          <w:szCs w:val="24"/>
          <w:lang w:val="ru-MD"/>
        </w:rPr>
        <w:t>,</w:t>
      </w:r>
      <w:r w:rsidRPr="004034CC">
        <w:rPr>
          <w:rFonts w:asciiTheme="majorHAnsi" w:eastAsia="Times New Roman" w:hAnsiTheme="majorHAnsi" w:cstheme="majorHAnsi"/>
          <w:sz w:val="24"/>
          <w:szCs w:val="24"/>
          <w:lang w:val="ru-MD"/>
        </w:rPr>
        <w:t xml:space="preserve"> в размере 14,2 млн. леев, из которых 2,3 млн. леев - по оплате увеличен</w:t>
      </w:r>
      <w:r w:rsidR="00D50ABD">
        <w:rPr>
          <w:rFonts w:asciiTheme="majorHAnsi" w:eastAsia="Times New Roman" w:hAnsiTheme="majorHAnsi" w:cstheme="majorHAnsi"/>
          <w:sz w:val="24"/>
          <w:szCs w:val="24"/>
          <w:lang w:val="ru-MD"/>
        </w:rPr>
        <w:t>ия</w:t>
      </w:r>
      <w:r w:rsidRPr="004034CC">
        <w:rPr>
          <w:rFonts w:asciiTheme="majorHAnsi" w:eastAsia="Times New Roman" w:hAnsiTheme="majorHAnsi" w:cstheme="majorHAnsi"/>
          <w:sz w:val="24"/>
          <w:szCs w:val="24"/>
          <w:lang w:val="ru-MD"/>
        </w:rPr>
        <w:t xml:space="preserve"> за просрочку (пеней)</w:t>
      </w:r>
      <w:r w:rsidR="00D420DA" w:rsidRPr="00E82CC1">
        <w:rPr>
          <w:rFonts w:asciiTheme="majorHAnsi" w:eastAsia="Times New Roman" w:hAnsiTheme="majorHAnsi" w:cstheme="majorHAnsi"/>
          <w:sz w:val="24"/>
          <w:szCs w:val="24"/>
          <w:lang w:val="ro-MD"/>
        </w:rPr>
        <w:t>.</w:t>
      </w:r>
    </w:p>
    <w:p w14:paraId="1717B9E6" w14:textId="44DE161A" w:rsidR="00D420DA" w:rsidRPr="006D01A2" w:rsidRDefault="00D420DA" w:rsidP="00D420DA">
      <w:pPr>
        <w:spacing w:after="0" w:line="276" w:lineRule="auto"/>
        <w:jc w:val="both"/>
        <w:rPr>
          <w:rFonts w:asciiTheme="majorHAnsi" w:hAnsiTheme="majorHAnsi" w:cstheme="majorHAnsi"/>
          <w:sz w:val="24"/>
          <w:szCs w:val="24"/>
          <w:lang w:val="ru-MD"/>
        </w:rPr>
      </w:pPr>
      <w:r w:rsidRPr="006D01A2">
        <w:rPr>
          <w:rFonts w:asciiTheme="majorHAnsi" w:hAnsiTheme="majorHAnsi" w:cstheme="majorHAnsi"/>
          <w:b/>
          <w:sz w:val="24"/>
          <w:szCs w:val="24"/>
          <w:lang w:val="ru-MD"/>
        </w:rPr>
        <w:t>„</w:t>
      </w:r>
      <w:r w:rsidR="004034CC" w:rsidRPr="006D01A2">
        <w:rPr>
          <w:rFonts w:asciiTheme="majorHAnsi" w:hAnsiTheme="majorHAnsi" w:cstheme="majorHAnsi"/>
          <w:b/>
          <w:sz w:val="24"/>
          <w:szCs w:val="24"/>
          <w:lang w:val="ru-MD"/>
        </w:rPr>
        <w:t>Другие доходы</w:t>
      </w:r>
      <w:r w:rsidRPr="006D01A2">
        <w:rPr>
          <w:rFonts w:asciiTheme="majorHAnsi" w:hAnsiTheme="majorHAnsi" w:cstheme="majorHAnsi"/>
          <w:b/>
          <w:sz w:val="24"/>
          <w:szCs w:val="24"/>
          <w:lang w:val="ru-MD"/>
        </w:rPr>
        <w:t xml:space="preserve">” </w:t>
      </w:r>
      <w:r w:rsidR="007961CB" w:rsidRPr="006D01A2">
        <w:rPr>
          <w:rFonts w:asciiTheme="majorHAnsi" w:hAnsiTheme="majorHAnsi" w:cstheme="majorHAnsi"/>
          <w:sz w:val="24"/>
          <w:szCs w:val="24"/>
          <w:lang w:val="ru-MD"/>
        </w:rPr>
        <w:t>были на</w:t>
      </w:r>
      <w:r w:rsidR="004034CC" w:rsidRPr="006D01A2">
        <w:rPr>
          <w:rFonts w:asciiTheme="majorHAnsi" w:hAnsiTheme="majorHAnsi" w:cstheme="majorHAnsi"/>
          <w:sz w:val="24"/>
          <w:szCs w:val="24"/>
          <w:lang w:val="ru-MD"/>
        </w:rPr>
        <w:t>коп</w:t>
      </w:r>
      <w:r w:rsidR="007961CB" w:rsidRPr="006D01A2">
        <w:rPr>
          <w:rFonts w:asciiTheme="majorHAnsi" w:hAnsiTheme="majorHAnsi" w:cstheme="majorHAnsi"/>
          <w:sz w:val="24"/>
          <w:szCs w:val="24"/>
          <w:lang w:val="ru-MD"/>
        </w:rPr>
        <w:t xml:space="preserve">лены </w:t>
      </w:r>
      <w:r w:rsidR="004034CC" w:rsidRPr="006D01A2">
        <w:rPr>
          <w:rFonts w:asciiTheme="majorHAnsi" w:hAnsiTheme="majorHAnsi" w:cstheme="majorHAnsi"/>
          <w:sz w:val="24"/>
          <w:szCs w:val="24"/>
          <w:lang w:val="ru-MD"/>
        </w:rPr>
        <w:t>в</w:t>
      </w:r>
      <w:r w:rsidR="007961CB" w:rsidRPr="006D01A2">
        <w:rPr>
          <w:rFonts w:asciiTheme="majorHAnsi" w:hAnsiTheme="majorHAnsi" w:cstheme="majorHAnsi"/>
          <w:sz w:val="24"/>
          <w:szCs w:val="24"/>
          <w:lang w:val="ru-MD"/>
        </w:rPr>
        <w:t xml:space="preserve"> общ</w:t>
      </w:r>
      <w:r w:rsidR="004034CC" w:rsidRPr="006D01A2">
        <w:rPr>
          <w:rFonts w:asciiTheme="majorHAnsi" w:hAnsiTheme="majorHAnsi" w:cstheme="majorHAnsi"/>
          <w:sz w:val="24"/>
          <w:szCs w:val="24"/>
          <w:lang w:val="ru-MD"/>
        </w:rPr>
        <w:t>ей</w:t>
      </w:r>
      <w:r w:rsidR="007961CB" w:rsidRPr="006D01A2">
        <w:rPr>
          <w:rFonts w:asciiTheme="majorHAnsi" w:hAnsiTheme="majorHAnsi" w:cstheme="majorHAnsi"/>
          <w:sz w:val="24"/>
          <w:szCs w:val="24"/>
          <w:lang w:val="ru-MD"/>
        </w:rPr>
        <w:t xml:space="preserve"> сумм</w:t>
      </w:r>
      <w:r w:rsidR="004034CC" w:rsidRPr="006D01A2">
        <w:rPr>
          <w:rFonts w:asciiTheme="majorHAnsi" w:hAnsiTheme="majorHAnsi" w:cstheme="majorHAnsi"/>
          <w:sz w:val="24"/>
          <w:szCs w:val="24"/>
          <w:lang w:val="ru-MD"/>
        </w:rPr>
        <w:t>е</w:t>
      </w:r>
      <w:r w:rsidR="007961CB" w:rsidRPr="006D01A2">
        <w:rPr>
          <w:rFonts w:asciiTheme="majorHAnsi" w:hAnsiTheme="majorHAnsi" w:cstheme="majorHAnsi"/>
          <w:sz w:val="24"/>
          <w:szCs w:val="24"/>
          <w:lang w:val="ru-MD"/>
        </w:rPr>
        <w:t xml:space="preserve"> 298,3 млн. </w:t>
      </w:r>
      <w:r w:rsidR="0017514D" w:rsidRPr="006D01A2">
        <w:rPr>
          <w:rFonts w:asciiTheme="majorHAnsi" w:hAnsiTheme="majorHAnsi" w:cstheme="majorHAnsi"/>
          <w:sz w:val="24"/>
          <w:szCs w:val="24"/>
          <w:lang w:val="ru-MD"/>
        </w:rPr>
        <w:t>леев</w:t>
      </w:r>
      <w:r w:rsidR="007961CB" w:rsidRPr="006D01A2">
        <w:rPr>
          <w:rFonts w:asciiTheme="majorHAnsi" w:hAnsiTheme="majorHAnsi" w:cstheme="majorHAnsi"/>
          <w:sz w:val="24"/>
          <w:szCs w:val="24"/>
          <w:lang w:val="ru-MD"/>
        </w:rPr>
        <w:t xml:space="preserve">, </w:t>
      </w:r>
      <w:r w:rsidR="004034CC" w:rsidRPr="006D01A2">
        <w:rPr>
          <w:rFonts w:asciiTheme="majorHAnsi" w:hAnsiTheme="majorHAnsi" w:cstheme="majorHAnsi"/>
          <w:sz w:val="24"/>
          <w:szCs w:val="24"/>
          <w:lang w:val="ru-MD"/>
        </w:rPr>
        <w:t xml:space="preserve">что на </w:t>
      </w:r>
      <w:r w:rsidR="007961CB" w:rsidRPr="006D01A2">
        <w:rPr>
          <w:rFonts w:asciiTheme="majorHAnsi" w:hAnsiTheme="majorHAnsi" w:cstheme="majorHAnsi"/>
          <w:sz w:val="24"/>
          <w:szCs w:val="24"/>
          <w:lang w:val="ru-MD"/>
        </w:rPr>
        <w:t xml:space="preserve">22,1 млн. </w:t>
      </w:r>
      <w:r w:rsidR="0017514D" w:rsidRPr="006D01A2">
        <w:rPr>
          <w:rFonts w:asciiTheme="majorHAnsi" w:hAnsiTheme="majorHAnsi" w:cstheme="majorHAnsi"/>
          <w:sz w:val="24"/>
          <w:szCs w:val="24"/>
          <w:lang w:val="ru-MD"/>
        </w:rPr>
        <w:t>леев</w:t>
      </w:r>
      <w:r w:rsidR="007961CB" w:rsidRPr="006D01A2">
        <w:rPr>
          <w:rFonts w:asciiTheme="majorHAnsi" w:hAnsiTheme="majorHAnsi" w:cstheme="majorHAnsi"/>
          <w:sz w:val="24"/>
          <w:szCs w:val="24"/>
          <w:lang w:val="ru-MD"/>
        </w:rPr>
        <w:t>, или на 8%</w:t>
      </w:r>
      <w:r w:rsidR="004034CC" w:rsidRPr="006D01A2">
        <w:rPr>
          <w:rFonts w:asciiTheme="majorHAnsi" w:hAnsiTheme="majorHAnsi" w:cstheme="majorHAnsi"/>
          <w:sz w:val="24"/>
          <w:szCs w:val="24"/>
          <w:lang w:val="ru-MD"/>
        </w:rPr>
        <w:t>,</w:t>
      </w:r>
      <w:r w:rsidR="007961CB" w:rsidRPr="006D01A2">
        <w:rPr>
          <w:rFonts w:asciiTheme="majorHAnsi" w:hAnsiTheme="majorHAnsi" w:cstheme="majorHAnsi"/>
          <w:sz w:val="24"/>
          <w:szCs w:val="24"/>
          <w:lang w:val="ru-MD"/>
        </w:rPr>
        <w:t xml:space="preserve"> больше по сравнению с установленным планом, а фактическая сумма других доходов составила 314,0 млн. </w:t>
      </w:r>
      <w:r w:rsidR="0017514D" w:rsidRPr="006D01A2">
        <w:rPr>
          <w:rFonts w:asciiTheme="majorHAnsi" w:hAnsiTheme="majorHAnsi" w:cstheme="majorHAnsi"/>
          <w:sz w:val="24"/>
          <w:szCs w:val="24"/>
          <w:lang w:val="ru-MD"/>
        </w:rPr>
        <w:t>леев</w:t>
      </w:r>
      <w:r w:rsidR="007961CB" w:rsidRPr="006D01A2">
        <w:rPr>
          <w:rFonts w:asciiTheme="majorHAnsi" w:hAnsiTheme="majorHAnsi" w:cstheme="majorHAnsi"/>
          <w:sz w:val="24"/>
          <w:szCs w:val="24"/>
          <w:lang w:val="ru-MD"/>
        </w:rPr>
        <w:t>. По сравнению с 2020 годом</w:t>
      </w:r>
      <w:r w:rsidR="004034CC" w:rsidRPr="006D01A2">
        <w:rPr>
          <w:rFonts w:asciiTheme="majorHAnsi" w:hAnsiTheme="majorHAnsi" w:cstheme="majorHAnsi"/>
          <w:sz w:val="24"/>
          <w:szCs w:val="24"/>
          <w:lang w:val="ru-MD"/>
        </w:rPr>
        <w:t>,</w:t>
      </w:r>
      <w:r w:rsidR="007961CB" w:rsidRPr="006D01A2">
        <w:rPr>
          <w:rFonts w:asciiTheme="majorHAnsi" w:hAnsiTheme="majorHAnsi" w:cstheme="majorHAnsi"/>
          <w:sz w:val="24"/>
          <w:szCs w:val="24"/>
          <w:lang w:val="ru-MD"/>
        </w:rPr>
        <w:t xml:space="preserve"> </w:t>
      </w:r>
      <w:r w:rsidR="004034CC" w:rsidRPr="006D01A2">
        <w:rPr>
          <w:rFonts w:asciiTheme="majorHAnsi" w:hAnsiTheme="majorHAnsi" w:cstheme="majorHAnsi"/>
          <w:sz w:val="24"/>
          <w:szCs w:val="24"/>
          <w:lang w:val="ru-MD"/>
        </w:rPr>
        <w:t>поступления</w:t>
      </w:r>
      <w:r w:rsidR="007961CB" w:rsidRPr="006D01A2">
        <w:rPr>
          <w:rFonts w:asciiTheme="majorHAnsi" w:hAnsiTheme="majorHAnsi" w:cstheme="majorHAnsi"/>
          <w:sz w:val="24"/>
          <w:szCs w:val="24"/>
          <w:lang w:val="ru-MD"/>
        </w:rPr>
        <w:t xml:space="preserve"> от других доходов </w:t>
      </w:r>
      <w:r w:rsidR="004034CC" w:rsidRPr="006D01A2">
        <w:rPr>
          <w:rFonts w:asciiTheme="majorHAnsi" w:hAnsiTheme="majorHAnsi" w:cstheme="majorHAnsi"/>
          <w:sz w:val="24"/>
          <w:szCs w:val="24"/>
          <w:lang w:val="ru-MD"/>
        </w:rPr>
        <w:t>увеличились</w:t>
      </w:r>
      <w:r w:rsidR="007961CB" w:rsidRPr="006D01A2">
        <w:rPr>
          <w:rFonts w:asciiTheme="majorHAnsi" w:hAnsiTheme="majorHAnsi" w:cstheme="majorHAnsi"/>
          <w:sz w:val="24"/>
          <w:szCs w:val="24"/>
          <w:lang w:val="ru-MD"/>
        </w:rPr>
        <w:t xml:space="preserve"> на 77,5 млн. </w:t>
      </w:r>
      <w:r w:rsidR="0017514D" w:rsidRPr="006D01A2">
        <w:rPr>
          <w:rFonts w:asciiTheme="majorHAnsi" w:hAnsiTheme="majorHAnsi" w:cstheme="majorHAnsi"/>
          <w:sz w:val="24"/>
          <w:szCs w:val="24"/>
          <w:lang w:val="ru-MD"/>
        </w:rPr>
        <w:t>леев</w:t>
      </w:r>
      <w:r w:rsidR="007961CB" w:rsidRPr="006D01A2">
        <w:rPr>
          <w:rFonts w:asciiTheme="majorHAnsi" w:hAnsiTheme="majorHAnsi" w:cstheme="majorHAnsi"/>
          <w:sz w:val="24"/>
          <w:szCs w:val="24"/>
          <w:lang w:val="ru-MD"/>
        </w:rPr>
        <w:t xml:space="preserve">, или на 35,1%, </w:t>
      </w:r>
      <w:r w:rsidR="004034CC" w:rsidRPr="006D01A2">
        <w:rPr>
          <w:rFonts w:asciiTheme="majorHAnsi" w:hAnsiTheme="majorHAnsi" w:cstheme="majorHAnsi"/>
          <w:sz w:val="24"/>
          <w:szCs w:val="24"/>
          <w:lang w:val="ru-MD"/>
        </w:rPr>
        <w:t>рост произошел</w:t>
      </w:r>
      <w:r w:rsidR="007961CB" w:rsidRPr="006D01A2">
        <w:rPr>
          <w:rFonts w:asciiTheme="majorHAnsi" w:hAnsiTheme="majorHAnsi" w:cstheme="majorHAnsi"/>
          <w:sz w:val="24"/>
          <w:szCs w:val="24"/>
          <w:lang w:val="ru-MD"/>
        </w:rPr>
        <w:t xml:space="preserve"> за счет </w:t>
      </w:r>
      <w:r w:rsidR="006D01A2" w:rsidRPr="006D01A2">
        <w:rPr>
          <w:rFonts w:asciiTheme="majorHAnsi" w:hAnsiTheme="majorHAnsi" w:cstheme="majorHAnsi"/>
          <w:sz w:val="24"/>
          <w:szCs w:val="24"/>
          <w:lang w:val="ru-MD"/>
        </w:rPr>
        <w:t>поступления</w:t>
      </w:r>
      <w:r w:rsidR="004034CC" w:rsidRPr="006D01A2">
        <w:rPr>
          <w:rFonts w:asciiTheme="majorHAnsi" w:hAnsiTheme="majorHAnsi" w:cstheme="majorHAnsi"/>
          <w:sz w:val="24"/>
          <w:szCs w:val="24"/>
          <w:lang w:val="ru-MD"/>
        </w:rPr>
        <w:t xml:space="preserve"> </w:t>
      </w:r>
      <w:r w:rsidR="007961CB" w:rsidRPr="006D01A2">
        <w:rPr>
          <w:rFonts w:asciiTheme="majorHAnsi" w:hAnsiTheme="majorHAnsi" w:cstheme="majorHAnsi"/>
          <w:sz w:val="24"/>
          <w:szCs w:val="24"/>
          <w:lang w:val="ru-MD"/>
        </w:rPr>
        <w:t xml:space="preserve">суммы от единовременного налога, взимаемого с </w:t>
      </w:r>
      <w:r w:rsidR="006D01A2" w:rsidRPr="006D01A2">
        <w:rPr>
          <w:rFonts w:asciiTheme="majorHAnsi" w:hAnsiTheme="majorHAnsi" w:cstheme="majorHAnsi"/>
          <w:sz w:val="24"/>
          <w:szCs w:val="24"/>
          <w:lang w:val="ru-MD"/>
        </w:rPr>
        <w:t>резидентов</w:t>
      </w:r>
      <w:r w:rsidR="007961CB" w:rsidRPr="006D01A2">
        <w:rPr>
          <w:rFonts w:asciiTheme="majorHAnsi" w:hAnsiTheme="majorHAnsi" w:cstheme="majorHAnsi"/>
          <w:sz w:val="24"/>
          <w:szCs w:val="24"/>
          <w:lang w:val="ru-MD"/>
        </w:rPr>
        <w:t xml:space="preserve"> парков информационны</w:t>
      </w:r>
      <w:r w:rsidR="006D01A2" w:rsidRPr="006D01A2">
        <w:rPr>
          <w:rFonts w:asciiTheme="majorHAnsi" w:hAnsiTheme="majorHAnsi" w:cstheme="majorHAnsi"/>
          <w:sz w:val="24"/>
          <w:szCs w:val="24"/>
          <w:lang w:val="ru-MD"/>
        </w:rPr>
        <w:t>х</w:t>
      </w:r>
      <w:r w:rsidR="007961CB" w:rsidRPr="006D01A2">
        <w:rPr>
          <w:rFonts w:asciiTheme="majorHAnsi" w:hAnsiTheme="majorHAnsi" w:cstheme="majorHAnsi"/>
          <w:sz w:val="24"/>
          <w:szCs w:val="24"/>
          <w:lang w:val="ru-MD"/>
        </w:rPr>
        <w:t xml:space="preserve"> технологи</w:t>
      </w:r>
      <w:r w:rsidR="006D01A2" w:rsidRPr="006D01A2">
        <w:rPr>
          <w:rFonts w:asciiTheme="majorHAnsi" w:hAnsiTheme="majorHAnsi" w:cstheme="majorHAnsi"/>
          <w:sz w:val="24"/>
          <w:szCs w:val="24"/>
          <w:lang w:val="ru-MD"/>
        </w:rPr>
        <w:t>й</w:t>
      </w:r>
      <w:r w:rsidR="007961CB" w:rsidRPr="006D01A2">
        <w:rPr>
          <w:rFonts w:asciiTheme="majorHAnsi" w:hAnsiTheme="majorHAnsi" w:cstheme="majorHAnsi"/>
          <w:sz w:val="24"/>
          <w:szCs w:val="24"/>
          <w:lang w:val="ru-MD"/>
        </w:rPr>
        <w:t xml:space="preserve">, в размере 292,7 млн. </w:t>
      </w:r>
      <w:r w:rsidR="0017514D" w:rsidRPr="006D01A2">
        <w:rPr>
          <w:rFonts w:asciiTheme="majorHAnsi" w:hAnsiTheme="majorHAnsi" w:cstheme="majorHAnsi"/>
          <w:sz w:val="24"/>
          <w:szCs w:val="24"/>
          <w:lang w:val="ru-MD"/>
        </w:rPr>
        <w:t>леев</w:t>
      </w:r>
      <w:r w:rsidR="007961CB" w:rsidRPr="006D01A2">
        <w:rPr>
          <w:rFonts w:asciiTheme="majorHAnsi" w:hAnsiTheme="majorHAnsi" w:cstheme="majorHAnsi"/>
          <w:sz w:val="24"/>
          <w:szCs w:val="24"/>
          <w:lang w:val="ru-MD"/>
        </w:rPr>
        <w:t xml:space="preserve">, который был на 80,8 млн. леев, или на 38,1%, </w:t>
      </w:r>
      <w:r w:rsidR="006D01A2" w:rsidRPr="006D01A2">
        <w:rPr>
          <w:rFonts w:asciiTheme="majorHAnsi" w:hAnsiTheme="majorHAnsi" w:cstheme="majorHAnsi"/>
          <w:sz w:val="24"/>
          <w:szCs w:val="24"/>
          <w:lang w:val="ru-MD"/>
        </w:rPr>
        <w:t>боль</w:t>
      </w:r>
      <w:r w:rsidR="007961CB" w:rsidRPr="006D01A2">
        <w:rPr>
          <w:rFonts w:asciiTheme="majorHAnsi" w:hAnsiTheme="majorHAnsi" w:cstheme="majorHAnsi"/>
          <w:sz w:val="24"/>
          <w:szCs w:val="24"/>
          <w:lang w:val="ru-MD"/>
        </w:rPr>
        <w:t>ше, чем в предыдущем году</w:t>
      </w:r>
      <w:r w:rsidRPr="006D01A2">
        <w:rPr>
          <w:rFonts w:asciiTheme="majorHAnsi" w:hAnsiTheme="majorHAnsi" w:cstheme="majorHAnsi"/>
          <w:sz w:val="24"/>
          <w:szCs w:val="24"/>
          <w:lang w:val="ru-MD"/>
        </w:rPr>
        <w:t>.</w:t>
      </w:r>
    </w:p>
    <w:p w14:paraId="04437983" w14:textId="5594C5A1" w:rsidR="00D420DA" w:rsidRPr="0093293B" w:rsidRDefault="007961CB" w:rsidP="00D420DA">
      <w:pPr>
        <w:spacing w:after="0" w:line="276" w:lineRule="auto"/>
        <w:jc w:val="both"/>
        <w:rPr>
          <w:rFonts w:asciiTheme="majorHAnsi" w:hAnsiTheme="majorHAnsi" w:cstheme="majorHAnsi"/>
          <w:sz w:val="24"/>
          <w:szCs w:val="24"/>
          <w:lang w:val="ru-MD"/>
        </w:rPr>
      </w:pPr>
      <w:r w:rsidRPr="0093293B">
        <w:rPr>
          <w:rFonts w:asciiTheme="majorHAnsi" w:hAnsiTheme="majorHAnsi" w:cstheme="majorHAnsi"/>
          <w:sz w:val="24"/>
          <w:szCs w:val="24"/>
          <w:lang w:val="ru-MD"/>
        </w:rPr>
        <w:t>Таким образом, доходы бюджет</w:t>
      </w:r>
      <w:r w:rsidR="0093293B" w:rsidRPr="0093293B">
        <w:rPr>
          <w:rFonts w:asciiTheme="majorHAnsi" w:hAnsiTheme="majorHAnsi" w:cstheme="majorHAnsi"/>
          <w:sz w:val="24"/>
          <w:szCs w:val="24"/>
          <w:lang w:val="ru-MD"/>
        </w:rPr>
        <w:t>а</w:t>
      </w:r>
      <w:r w:rsidRPr="0093293B">
        <w:rPr>
          <w:rFonts w:asciiTheme="majorHAnsi" w:hAnsiTheme="majorHAnsi" w:cstheme="majorHAnsi"/>
          <w:sz w:val="24"/>
          <w:szCs w:val="24"/>
          <w:lang w:val="ru-MD"/>
        </w:rPr>
        <w:t xml:space="preserve"> государственного социального страхования отраж</w:t>
      </w:r>
      <w:r w:rsidR="00D50ABD">
        <w:rPr>
          <w:rFonts w:asciiTheme="majorHAnsi" w:hAnsiTheme="majorHAnsi" w:cstheme="majorHAnsi"/>
          <w:sz w:val="24"/>
          <w:szCs w:val="24"/>
          <w:lang w:val="ru-MD"/>
        </w:rPr>
        <w:t>ены</w:t>
      </w:r>
      <w:r w:rsidRPr="0093293B">
        <w:rPr>
          <w:rFonts w:asciiTheme="majorHAnsi" w:hAnsiTheme="majorHAnsi" w:cstheme="majorHAnsi"/>
          <w:sz w:val="24"/>
          <w:szCs w:val="24"/>
          <w:lang w:val="ru-MD"/>
        </w:rPr>
        <w:t xml:space="preserve"> </w:t>
      </w:r>
      <w:r w:rsidR="0093293B" w:rsidRPr="0093293B">
        <w:rPr>
          <w:rFonts w:asciiTheme="majorHAnsi" w:hAnsiTheme="majorHAnsi" w:cstheme="majorHAnsi"/>
          <w:sz w:val="24"/>
          <w:szCs w:val="24"/>
          <w:lang w:val="ru-MD"/>
        </w:rPr>
        <w:t>в</w:t>
      </w:r>
      <w:r w:rsidRPr="0093293B">
        <w:rPr>
          <w:rFonts w:asciiTheme="majorHAnsi" w:hAnsiTheme="majorHAnsi" w:cstheme="majorHAnsi"/>
          <w:sz w:val="24"/>
          <w:szCs w:val="24"/>
          <w:lang w:val="ru-MD"/>
        </w:rPr>
        <w:t xml:space="preserve"> </w:t>
      </w:r>
      <w:r w:rsidR="0093293B" w:rsidRPr="0093293B">
        <w:rPr>
          <w:rFonts w:asciiTheme="majorHAnsi" w:hAnsiTheme="majorHAnsi" w:cstheme="majorHAnsi"/>
          <w:sz w:val="24"/>
          <w:szCs w:val="24"/>
          <w:lang w:val="ru-MD"/>
        </w:rPr>
        <w:t xml:space="preserve">следующих </w:t>
      </w:r>
      <w:r w:rsidRPr="0093293B">
        <w:rPr>
          <w:rFonts w:asciiTheme="majorHAnsi" w:hAnsiTheme="majorHAnsi" w:cstheme="majorHAnsi"/>
          <w:sz w:val="24"/>
          <w:szCs w:val="24"/>
          <w:lang w:val="ru-MD"/>
        </w:rPr>
        <w:t>суммах</w:t>
      </w:r>
      <w:r w:rsidR="00D420DA" w:rsidRPr="0093293B">
        <w:rPr>
          <w:rStyle w:val="a5"/>
          <w:rFonts w:asciiTheme="majorHAnsi" w:hAnsiTheme="majorHAnsi" w:cstheme="majorHAnsi"/>
          <w:sz w:val="24"/>
          <w:szCs w:val="24"/>
          <w:lang w:val="ru-MD"/>
        </w:rPr>
        <w:footnoteReference w:id="11"/>
      </w:r>
      <w:r w:rsidR="00D420DA" w:rsidRPr="0093293B">
        <w:rPr>
          <w:rFonts w:asciiTheme="majorHAnsi" w:hAnsiTheme="majorHAnsi" w:cstheme="majorHAnsi"/>
          <w:sz w:val="24"/>
          <w:szCs w:val="24"/>
          <w:lang w:val="ru-MD"/>
        </w:rPr>
        <w:t>:</w:t>
      </w:r>
    </w:p>
    <w:p w14:paraId="19A173B3" w14:textId="655AE451" w:rsidR="007961CB" w:rsidRPr="0093293B" w:rsidRDefault="00D420DA" w:rsidP="007961CB">
      <w:pPr>
        <w:pStyle w:val="a9"/>
        <w:numPr>
          <w:ilvl w:val="0"/>
          <w:numId w:val="27"/>
        </w:numPr>
        <w:spacing w:after="0" w:line="276" w:lineRule="auto"/>
        <w:jc w:val="both"/>
        <w:rPr>
          <w:rFonts w:asciiTheme="majorHAnsi" w:hAnsiTheme="majorHAnsi" w:cstheme="majorHAnsi"/>
          <w:sz w:val="24"/>
          <w:szCs w:val="24"/>
          <w:lang w:val="ru-MD"/>
        </w:rPr>
      </w:pPr>
      <w:r w:rsidRPr="0093293B">
        <w:rPr>
          <w:rFonts w:asciiTheme="majorHAnsi" w:hAnsiTheme="majorHAnsi" w:cstheme="majorHAnsi"/>
          <w:sz w:val="24"/>
          <w:szCs w:val="24"/>
          <w:lang w:val="ru-MD"/>
        </w:rPr>
        <w:t xml:space="preserve"> </w:t>
      </w:r>
      <w:r w:rsidR="007961CB" w:rsidRPr="0093293B">
        <w:rPr>
          <w:rFonts w:asciiTheme="majorHAnsi" w:hAnsiTheme="majorHAnsi" w:cstheme="majorHAnsi"/>
          <w:sz w:val="24"/>
          <w:szCs w:val="24"/>
          <w:lang w:val="ru-MD"/>
        </w:rPr>
        <w:t xml:space="preserve">2,4 млн. </w:t>
      </w:r>
      <w:r w:rsidR="0017514D" w:rsidRPr="0093293B">
        <w:rPr>
          <w:rFonts w:asciiTheme="majorHAnsi" w:hAnsiTheme="majorHAnsi" w:cstheme="majorHAnsi"/>
          <w:sz w:val="24"/>
          <w:szCs w:val="24"/>
          <w:lang w:val="ru-MD"/>
        </w:rPr>
        <w:t>леев</w:t>
      </w:r>
      <w:r w:rsidR="0093293B" w:rsidRPr="0093293B">
        <w:rPr>
          <w:rFonts w:asciiTheme="majorHAnsi" w:hAnsiTheme="majorHAnsi" w:cstheme="majorHAnsi"/>
          <w:sz w:val="24"/>
          <w:szCs w:val="24"/>
          <w:lang w:val="ru-MD"/>
        </w:rPr>
        <w:t>,</w:t>
      </w:r>
      <w:r w:rsidR="007961CB" w:rsidRPr="0093293B">
        <w:rPr>
          <w:rFonts w:asciiTheme="majorHAnsi" w:hAnsiTheme="majorHAnsi" w:cstheme="majorHAnsi"/>
          <w:sz w:val="24"/>
          <w:szCs w:val="24"/>
          <w:lang w:val="ru-MD"/>
        </w:rPr>
        <w:t xml:space="preserve"> с исполнением </w:t>
      </w:r>
      <w:r w:rsidR="0093293B" w:rsidRPr="0093293B">
        <w:rPr>
          <w:rFonts w:asciiTheme="majorHAnsi" w:hAnsiTheme="majorHAnsi" w:cstheme="majorHAnsi"/>
          <w:sz w:val="24"/>
          <w:szCs w:val="24"/>
          <w:lang w:val="ru-MD"/>
        </w:rPr>
        <w:t xml:space="preserve">на уровне </w:t>
      </w:r>
      <w:r w:rsidR="007961CB" w:rsidRPr="0093293B">
        <w:rPr>
          <w:rFonts w:asciiTheme="majorHAnsi" w:hAnsiTheme="majorHAnsi" w:cstheme="majorHAnsi"/>
          <w:sz w:val="24"/>
          <w:szCs w:val="24"/>
          <w:lang w:val="ru-MD"/>
        </w:rPr>
        <w:t xml:space="preserve">80,9%, </w:t>
      </w:r>
      <w:r w:rsidR="0093293B" w:rsidRPr="0093293B">
        <w:rPr>
          <w:rFonts w:asciiTheme="majorHAnsi" w:hAnsiTheme="majorHAnsi" w:cstheme="majorHAnsi"/>
          <w:sz w:val="24"/>
          <w:szCs w:val="24"/>
          <w:lang w:val="ru-MD"/>
        </w:rPr>
        <w:t>от</w:t>
      </w:r>
      <w:r w:rsidR="007961CB" w:rsidRPr="0093293B">
        <w:rPr>
          <w:rFonts w:asciiTheme="majorHAnsi" w:hAnsiTheme="majorHAnsi" w:cstheme="majorHAnsi"/>
          <w:sz w:val="24"/>
          <w:szCs w:val="24"/>
          <w:lang w:val="ru-MD"/>
        </w:rPr>
        <w:t xml:space="preserve"> собственности, </w:t>
      </w:r>
      <w:r w:rsidR="0093293B" w:rsidRPr="0093293B">
        <w:rPr>
          <w:rFonts w:asciiTheme="majorHAnsi" w:hAnsiTheme="majorHAnsi" w:cstheme="majorHAnsi"/>
          <w:sz w:val="24"/>
          <w:szCs w:val="24"/>
          <w:lang w:val="ru-MD"/>
        </w:rPr>
        <w:t>и</w:t>
      </w:r>
      <w:r w:rsidR="007961CB" w:rsidRPr="0093293B">
        <w:rPr>
          <w:rFonts w:asciiTheme="majorHAnsi" w:hAnsiTheme="majorHAnsi" w:cstheme="majorHAnsi"/>
          <w:sz w:val="24"/>
          <w:szCs w:val="24"/>
          <w:lang w:val="ru-MD"/>
        </w:rPr>
        <w:t xml:space="preserve"> представляют собой проценты, начисленные на остатки денежных средств на банковских счетах бюджета государственного социального страхования;</w:t>
      </w:r>
    </w:p>
    <w:p w14:paraId="61E06A5A" w14:textId="38A16B27" w:rsidR="007961CB" w:rsidRPr="0093293B" w:rsidRDefault="007961CB" w:rsidP="007961CB">
      <w:pPr>
        <w:pStyle w:val="a9"/>
        <w:numPr>
          <w:ilvl w:val="0"/>
          <w:numId w:val="27"/>
        </w:numPr>
        <w:spacing w:after="0" w:line="276" w:lineRule="auto"/>
        <w:jc w:val="both"/>
        <w:rPr>
          <w:rFonts w:asciiTheme="majorHAnsi" w:hAnsiTheme="majorHAnsi" w:cstheme="majorHAnsi"/>
          <w:sz w:val="24"/>
          <w:szCs w:val="24"/>
          <w:lang w:val="ru-MD"/>
        </w:rPr>
      </w:pPr>
      <w:r w:rsidRPr="0093293B">
        <w:rPr>
          <w:rFonts w:asciiTheme="majorHAnsi" w:hAnsiTheme="majorHAnsi" w:cstheme="majorHAnsi"/>
          <w:sz w:val="24"/>
          <w:szCs w:val="24"/>
          <w:lang w:val="ru-MD"/>
        </w:rPr>
        <w:t xml:space="preserve"> 8,1 млн.</w:t>
      </w:r>
      <w:r w:rsidR="0093293B" w:rsidRPr="0093293B">
        <w:rPr>
          <w:rFonts w:asciiTheme="majorHAnsi" w:hAnsiTheme="majorHAnsi" w:cstheme="majorHAnsi"/>
          <w:sz w:val="24"/>
          <w:szCs w:val="24"/>
          <w:lang w:val="ru-MD"/>
        </w:rPr>
        <w:t xml:space="preserve"> </w:t>
      </w:r>
      <w:r w:rsidR="0017514D" w:rsidRPr="0093293B">
        <w:rPr>
          <w:rFonts w:asciiTheme="majorHAnsi" w:hAnsiTheme="majorHAnsi" w:cstheme="majorHAnsi"/>
          <w:sz w:val="24"/>
          <w:szCs w:val="24"/>
          <w:lang w:val="ru-MD"/>
        </w:rPr>
        <w:t>леев</w:t>
      </w:r>
      <w:r w:rsidRPr="0093293B">
        <w:rPr>
          <w:rFonts w:asciiTheme="majorHAnsi" w:hAnsiTheme="majorHAnsi" w:cstheme="majorHAnsi"/>
          <w:sz w:val="24"/>
          <w:szCs w:val="24"/>
          <w:lang w:val="ru-MD"/>
        </w:rPr>
        <w:t xml:space="preserve">, или 36,8%, </w:t>
      </w:r>
      <w:r w:rsidR="0093293B" w:rsidRPr="0093293B">
        <w:rPr>
          <w:rFonts w:asciiTheme="majorHAnsi" w:hAnsiTheme="majorHAnsi" w:cstheme="majorHAnsi"/>
          <w:sz w:val="24"/>
          <w:szCs w:val="24"/>
          <w:lang w:val="ru-MD"/>
        </w:rPr>
        <w:t>от</w:t>
      </w:r>
      <w:r w:rsidRPr="0093293B">
        <w:rPr>
          <w:rFonts w:asciiTheme="majorHAnsi" w:hAnsiTheme="majorHAnsi" w:cstheme="majorHAnsi"/>
          <w:sz w:val="24"/>
          <w:szCs w:val="24"/>
          <w:lang w:val="ru-MD"/>
        </w:rPr>
        <w:t xml:space="preserve"> продаж</w:t>
      </w:r>
      <w:r w:rsidR="0093293B" w:rsidRPr="0093293B">
        <w:rPr>
          <w:rFonts w:asciiTheme="majorHAnsi" w:hAnsiTheme="majorHAnsi" w:cstheme="majorHAnsi"/>
          <w:sz w:val="24"/>
          <w:szCs w:val="24"/>
          <w:lang w:val="ru-MD"/>
        </w:rPr>
        <w:t>и</w:t>
      </w:r>
      <w:r w:rsidRPr="0093293B">
        <w:rPr>
          <w:rFonts w:asciiTheme="majorHAnsi" w:hAnsiTheme="majorHAnsi" w:cstheme="majorHAnsi"/>
          <w:sz w:val="24"/>
          <w:szCs w:val="24"/>
          <w:lang w:val="ru-MD"/>
        </w:rPr>
        <w:t xml:space="preserve"> товаров и услуг, </w:t>
      </w:r>
      <w:r w:rsidR="0093293B" w:rsidRPr="0093293B">
        <w:rPr>
          <w:rFonts w:asciiTheme="majorHAnsi" w:hAnsiTheme="majorHAnsi" w:cstheme="majorHAnsi"/>
          <w:sz w:val="24"/>
          <w:szCs w:val="24"/>
          <w:lang w:val="ru-MD"/>
        </w:rPr>
        <w:t>и</w:t>
      </w:r>
      <w:r w:rsidRPr="0093293B">
        <w:rPr>
          <w:rFonts w:asciiTheme="majorHAnsi" w:hAnsiTheme="majorHAnsi" w:cstheme="majorHAnsi"/>
          <w:sz w:val="24"/>
          <w:szCs w:val="24"/>
          <w:lang w:val="ru-MD"/>
        </w:rPr>
        <w:t xml:space="preserve"> представляют собой средства, поступившие в бюджет государственного социального страхования </w:t>
      </w:r>
      <w:r w:rsidR="0093293B" w:rsidRPr="0093293B">
        <w:rPr>
          <w:rFonts w:asciiTheme="majorHAnsi" w:hAnsiTheme="majorHAnsi" w:cstheme="majorHAnsi"/>
          <w:sz w:val="24"/>
          <w:szCs w:val="24"/>
          <w:lang w:val="ru-MD"/>
        </w:rPr>
        <w:t>по</w:t>
      </w:r>
      <w:r w:rsidRPr="0093293B">
        <w:rPr>
          <w:rFonts w:asciiTheme="majorHAnsi" w:hAnsiTheme="majorHAnsi" w:cstheme="majorHAnsi"/>
          <w:sz w:val="24"/>
          <w:szCs w:val="24"/>
          <w:lang w:val="ru-MD"/>
        </w:rPr>
        <w:t xml:space="preserve"> исполнительным документам о </w:t>
      </w:r>
      <w:r w:rsidR="0093293B" w:rsidRPr="0093293B">
        <w:rPr>
          <w:rFonts w:asciiTheme="majorHAnsi" w:hAnsiTheme="majorHAnsi" w:cstheme="majorHAnsi"/>
          <w:sz w:val="24"/>
          <w:szCs w:val="24"/>
          <w:lang w:val="ru-MD"/>
        </w:rPr>
        <w:t>субсидиар</w:t>
      </w:r>
      <w:r w:rsidRPr="0093293B">
        <w:rPr>
          <w:rFonts w:asciiTheme="majorHAnsi" w:hAnsiTheme="majorHAnsi" w:cstheme="majorHAnsi"/>
          <w:sz w:val="24"/>
          <w:szCs w:val="24"/>
          <w:lang w:val="ru-MD"/>
        </w:rPr>
        <w:t>ной ответственности;</w:t>
      </w:r>
    </w:p>
    <w:p w14:paraId="2B99389C" w14:textId="42DDA68C" w:rsidR="00D420DA" w:rsidRPr="0093293B" w:rsidRDefault="007961CB" w:rsidP="004B0D23">
      <w:pPr>
        <w:pStyle w:val="a9"/>
        <w:numPr>
          <w:ilvl w:val="0"/>
          <w:numId w:val="27"/>
        </w:numPr>
        <w:spacing w:after="0" w:line="276" w:lineRule="auto"/>
        <w:jc w:val="both"/>
        <w:rPr>
          <w:rFonts w:asciiTheme="majorHAnsi" w:hAnsiTheme="majorHAnsi" w:cstheme="majorHAnsi"/>
          <w:sz w:val="24"/>
          <w:szCs w:val="24"/>
          <w:lang w:val="ru-MD"/>
        </w:rPr>
      </w:pPr>
      <w:r w:rsidRPr="0093293B">
        <w:rPr>
          <w:rFonts w:asciiTheme="majorHAnsi" w:hAnsiTheme="majorHAnsi" w:cstheme="majorHAnsi"/>
          <w:sz w:val="24"/>
          <w:szCs w:val="24"/>
          <w:lang w:val="ru-MD"/>
        </w:rPr>
        <w:t xml:space="preserve"> 2,1 млн.</w:t>
      </w:r>
      <w:r w:rsidR="003D4DF9" w:rsidRPr="0093293B">
        <w:rPr>
          <w:rFonts w:asciiTheme="majorHAnsi" w:hAnsiTheme="majorHAnsi" w:cstheme="majorHAnsi"/>
          <w:sz w:val="24"/>
          <w:szCs w:val="24"/>
          <w:lang w:val="ru-MD"/>
        </w:rPr>
        <w:t xml:space="preserve"> </w:t>
      </w:r>
      <w:r w:rsidR="0017514D" w:rsidRPr="0093293B">
        <w:rPr>
          <w:rFonts w:asciiTheme="majorHAnsi" w:hAnsiTheme="majorHAnsi" w:cstheme="majorHAnsi"/>
          <w:sz w:val="24"/>
          <w:szCs w:val="24"/>
          <w:lang w:val="ru-MD"/>
        </w:rPr>
        <w:t>леев</w:t>
      </w:r>
      <w:r w:rsidRPr="0093293B">
        <w:rPr>
          <w:rFonts w:asciiTheme="majorHAnsi" w:hAnsiTheme="majorHAnsi" w:cstheme="majorHAnsi"/>
          <w:sz w:val="24"/>
          <w:szCs w:val="24"/>
          <w:lang w:val="ru-MD"/>
        </w:rPr>
        <w:t>, что составляет 73,6% от годов</w:t>
      </w:r>
      <w:r w:rsidR="0093293B" w:rsidRPr="0093293B">
        <w:rPr>
          <w:rFonts w:asciiTheme="majorHAnsi" w:hAnsiTheme="majorHAnsi" w:cstheme="majorHAnsi"/>
          <w:sz w:val="24"/>
          <w:szCs w:val="24"/>
          <w:lang w:val="ru-MD"/>
        </w:rPr>
        <w:t>ого прогноза</w:t>
      </w:r>
      <w:r w:rsidRPr="0093293B">
        <w:rPr>
          <w:rFonts w:asciiTheme="majorHAnsi" w:hAnsiTheme="majorHAnsi" w:cstheme="majorHAnsi"/>
          <w:sz w:val="24"/>
          <w:szCs w:val="24"/>
          <w:lang w:val="ru-MD"/>
        </w:rPr>
        <w:t xml:space="preserve">, </w:t>
      </w:r>
      <w:r w:rsidR="0093293B" w:rsidRPr="0093293B">
        <w:rPr>
          <w:rFonts w:asciiTheme="majorHAnsi" w:hAnsiTheme="majorHAnsi" w:cstheme="majorHAnsi"/>
          <w:sz w:val="24"/>
          <w:szCs w:val="24"/>
          <w:lang w:val="ru-MD"/>
        </w:rPr>
        <w:t xml:space="preserve">и представляют собой </w:t>
      </w:r>
      <w:r w:rsidRPr="0093293B">
        <w:rPr>
          <w:rFonts w:asciiTheme="majorHAnsi" w:hAnsiTheme="majorHAnsi" w:cstheme="majorHAnsi"/>
          <w:sz w:val="24"/>
          <w:szCs w:val="24"/>
          <w:lang w:val="ru-MD"/>
        </w:rPr>
        <w:t>штрафы, из которых 0,1 млн.</w:t>
      </w:r>
      <w:r w:rsidR="0093293B" w:rsidRPr="0093293B">
        <w:rPr>
          <w:rFonts w:asciiTheme="majorHAnsi" w:hAnsiTheme="majorHAnsi" w:cstheme="majorHAnsi"/>
          <w:sz w:val="24"/>
          <w:szCs w:val="24"/>
          <w:lang w:val="ru-MD"/>
        </w:rPr>
        <w:t xml:space="preserve"> </w:t>
      </w:r>
      <w:r w:rsidR="0017514D" w:rsidRPr="0093293B">
        <w:rPr>
          <w:rFonts w:asciiTheme="majorHAnsi" w:hAnsiTheme="majorHAnsi" w:cstheme="majorHAnsi"/>
          <w:sz w:val="24"/>
          <w:szCs w:val="24"/>
          <w:lang w:val="ru-MD"/>
        </w:rPr>
        <w:t>леев</w:t>
      </w:r>
      <w:r w:rsidR="0093293B" w:rsidRPr="0093293B">
        <w:rPr>
          <w:rFonts w:asciiTheme="majorHAnsi" w:hAnsiTheme="majorHAnsi" w:cstheme="majorHAnsi"/>
          <w:sz w:val="24"/>
          <w:szCs w:val="24"/>
          <w:lang w:val="ru-MD"/>
        </w:rPr>
        <w:t xml:space="preserve"> </w:t>
      </w:r>
      <w:r w:rsidRPr="0093293B">
        <w:rPr>
          <w:rFonts w:asciiTheme="majorHAnsi" w:hAnsiTheme="majorHAnsi" w:cstheme="majorHAnsi"/>
          <w:sz w:val="24"/>
          <w:szCs w:val="24"/>
          <w:lang w:val="ru-MD"/>
        </w:rPr>
        <w:t>-</w:t>
      </w:r>
      <w:r w:rsidR="0093293B" w:rsidRPr="0093293B">
        <w:rPr>
          <w:rFonts w:asciiTheme="majorHAnsi" w:hAnsiTheme="majorHAnsi" w:cstheme="majorHAnsi"/>
          <w:sz w:val="24"/>
          <w:szCs w:val="24"/>
          <w:lang w:val="ru-MD"/>
        </w:rPr>
        <w:t xml:space="preserve"> </w:t>
      </w:r>
      <w:r w:rsidRPr="0093293B">
        <w:rPr>
          <w:rFonts w:asciiTheme="majorHAnsi" w:hAnsiTheme="majorHAnsi" w:cstheme="majorHAnsi"/>
          <w:sz w:val="24"/>
          <w:szCs w:val="24"/>
          <w:lang w:val="ru-MD"/>
        </w:rPr>
        <w:t xml:space="preserve">это штрафы и </w:t>
      </w:r>
      <w:r w:rsidR="0093293B" w:rsidRPr="0093293B">
        <w:rPr>
          <w:rFonts w:asciiTheme="majorHAnsi" w:hAnsiTheme="majorHAnsi" w:cstheme="majorHAnsi"/>
          <w:sz w:val="24"/>
          <w:szCs w:val="24"/>
          <w:lang w:val="ru-MD"/>
        </w:rPr>
        <w:t>санкции</w:t>
      </w:r>
      <w:r w:rsidRPr="0093293B">
        <w:rPr>
          <w:rFonts w:asciiTheme="majorHAnsi" w:hAnsiTheme="majorHAnsi" w:cstheme="majorHAnsi"/>
          <w:sz w:val="24"/>
          <w:szCs w:val="24"/>
          <w:lang w:val="ru-MD"/>
        </w:rPr>
        <w:t xml:space="preserve"> за правонарушения, взимаемые в бюджет государственного социального страхования, и 2,0 млн. </w:t>
      </w:r>
      <w:r w:rsidR="0017514D" w:rsidRPr="0093293B">
        <w:rPr>
          <w:rFonts w:asciiTheme="majorHAnsi" w:hAnsiTheme="majorHAnsi" w:cstheme="majorHAnsi"/>
          <w:sz w:val="24"/>
          <w:szCs w:val="24"/>
          <w:lang w:val="ru-MD"/>
        </w:rPr>
        <w:t>леев</w:t>
      </w:r>
      <w:r w:rsidR="0093293B" w:rsidRPr="0093293B">
        <w:rPr>
          <w:rFonts w:asciiTheme="majorHAnsi" w:hAnsiTheme="majorHAnsi" w:cstheme="majorHAnsi"/>
          <w:sz w:val="24"/>
          <w:szCs w:val="24"/>
          <w:lang w:val="ru-MD"/>
        </w:rPr>
        <w:t xml:space="preserve"> </w:t>
      </w:r>
      <w:r w:rsidRPr="0093293B">
        <w:rPr>
          <w:rFonts w:asciiTheme="majorHAnsi" w:hAnsiTheme="majorHAnsi" w:cstheme="majorHAnsi"/>
          <w:sz w:val="24"/>
          <w:szCs w:val="24"/>
          <w:lang w:val="ru-MD"/>
        </w:rPr>
        <w:t>-</w:t>
      </w:r>
      <w:r w:rsidR="0093293B" w:rsidRPr="0093293B">
        <w:rPr>
          <w:rFonts w:asciiTheme="majorHAnsi" w:hAnsiTheme="majorHAnsi" w:cstheme="majorHAnsi"/>
          <w:sz w:val="24"/>
          <w:szCs w:val="24"/>
          <w:lang w:val="ru-MD"/>
        </w:rPr>
        <w:t xml:space="preserve"> </w:t>
      </w:r>
      <w:r w:rsidRPr="0093293B">
        <w:rPr>
          <w:rFonts w:asciiTheme="majorHAnsi" w:hAnsiTheme="majorHAnsi" w:cstheme="majorHAnsi"/>
          <w:sz w:val="24"/>
          <w:szCs w:val="24"/>
          <w:lang w:val="ru-MD"/>
        </w:rPr>
        <w:t xml:space="preserve">штрафы по выплатам в бюджет государственного социального страхования. Фактическая сумма штрафов в 2021 году составила 4,4 млн. </w:t>
      </w:r>
      <w:r w:rsidR="0017514D" w:rsidRPr="0093293B">
        <w:rPr>
          <w:rFonts w:asciiTheme="majorHAnsi" w:hAnsiTheme="majorHAnsi" w:cstheme="majorHAnsi"/>
          <w:sz w:val="24"/>
          <w:szCs w:val="24"/>
          <w:lang w:val="ru-MD"/>
        </w:rPr>
        <w:t>леев</w:t>
      </w:r>
      <w:r w:rsidR="0093293B" w:rsidRPr="0093293B">
        <w:rPr>
          <w:rFonts w:asciiTheme="majorHAnsi" w:hAnsiTheme="majorHAnsi" w:cstheme="majorHAnsi"/>
          <w:sz w:val="24"/>
          <w:szCs w:val="24"/>
          <w:lang w:val="ru-MD"/>
        </w:rPr>
        <w:t>.</w:t>
      </w:r>
    </w:p>
    <w:p w14:paraId="4C4B1DC1" w14:textId="77777777" w:rsidR="0093293B" w:rsidRPr="0093293B" w:rsidRDefault="0093293B" w:rsidP="0093293B">
      <w:pPr>
        <w:pStyle w:val="a9"/>
        <w:spacing w:after="0" w:line="276" w:lineRule="auto"/>
        <w:jc w:val="both"/>
        <w:rPr>
          <w:rFonts w:asciiTheme="majorHAnsi" w:hAnsiTheme="majorHAnsi" w:cstheme="majorHAnsi"/>
          <w:sz w:val="24"/>
          <w:szCs w:val="24"/>
          <w:lang w:val="ru-MD"/>
        </w:rPr>
      </w:pPr>
    </w:p>
    <w:p w14:paraId="69E3944C" w14:textId="1B5A9B88" w:rsidR="007961CB" w:rsidRPr="003D4DF9" w:rsidRDefault="007961CB" w:rsidP="007961CB">
      <w:pPr>
        <w:spacing w:after="0" w:line="276" w:lineRule="auto"/>
        <w:jc w:val="both"/>
        <w:rPr>
          <w:rFonts w:asciiTheme="majorHAnsi" w:hAnsiTheme="majorHAnsi" w:cstheme="majorHAnsi"/>
          <w:sz w:val="24"/>
          <w:szCs w:val="24"/>
          <w:lang w:val="ru-MD"/>
        </w:rPr>
      </w:pPr>
      <w:r w:rsidRPr="003D4DF9">
        <w:rPr>
          <w:rFonts w:asciiTheme="majorHAnsi" w:hAnsiTheme="majorHAnsi" w:cstheme="majorHAnsi"/>
          <w:b/>
          <w:sz w:val="24"/>
          <w:szCs w:val="24"/>
          <w:lang w:val="ru-MD"/>
        </w:rPr>
        <w:t xml:space="preserve">Другие доходы и </w:t>
      </w:r>
      <w:r w:rsidR="00F1734D" w:rsidRPr="003D4DF9">
        <w:rPr>
          <w:rFonts w:asciiTheme="majorHAnsi" w:hAnsiTheme="majorHAnsi" w:cstheme="majorHAnsi"/>
          <w:b/>
          <w:sz w:val="24"/>
          <w:szCs w:val="24"/>
          <w:lang w:val="ru-MD"/>
        </w:rPr>
        <w:t xml:space="preserve">невыясненные </w:t>
      </w:r>
      <w:r w:rsidRPr="003D4DF9">
        <w:rPr>
          <w:rFonts w:asciiTheme="majorHAnsi" w:hAnsiTheme="majorHAnsi" w:cstheme="majorHAnsi"/>
          <w:b/>
          <w:sz w:val="24"/>
          <w:szCs w:val="24"/>
          <w:lang w:val="ru-MD"/>
        </w:rPr>
        <w:t>доходы</w:t>
      </w:r>
      <w:r w:rsidRPr="003D4DF9">
        <w:rPr>
          <w:rFonts w:asciiTheme="majorHAnsi" w:hAnsiTheme="majorHAnsi" w:cstheme="majorHAnsi"/>
          <w:sz w:val="24"/>
          <w:szCs w:val="24"/>
          <w:lang w:val="ru-MD"/>
        </w:rPr>
        <w:t xml:space="preserve"> были исполнены в </w:t>
      </w:r>
      <w:r w:rsidR="00F1734D" w:rsidRPr="003D4DF9">
        <w:rPr>
          <w:rFonts w:asciiTheme="majorHAnsi" w:hAnsiTheme="majorHAnsi" w:cstheme="majorHAnsi"/>
          <w:sz w:val="24"/>
          <w:szCs w:val="24"/>
          <w:lang w:val="ru-MD"/>
        </w:rPr>
        <w:t>сумм</w:t>
      </w:r>
      <w:r w:rsidRPr="003D4DF9">
        <w:rPr>
          <w:rFonts w:asciiTheme="majorHAnsi" w:hAnsiTheme="majorHAnsi" w:cstheme="majorHAnsi"/>
          <w:sz w:val="24"/>
          <w:szCs w:val="24"/>
          <w:lang w:val="ru-MD"/>
        </w:rPr>
        <w:t xml:space="preserve">е 29,4 млн. леев, или на уровне 108,6% от установленного годового плана, а </w:t>
      </w:r>
      <w:r w:rsidR="00F1734D" w:rsidRPr="003D4DF9">
        <w:rPr>
          <w:rFonts w:asciiTheme="majorHAnsi" w:hAnsiTheme="majorHAnsi" w:cstheme="majorHAnsi"/>
          <w:sz w:val="24"/>
          <w:szCs w:val="24"/>
          <w:lang w:val="ru-MD"/>
        </w:rPr>
        <w:t>согласно</w:t>
      </w:r>
      <w:r w:rsidRPr="003D4DF9">
        <w:rPr>
          <w:rFonts w:asciiTheme="majorHAnsi" w:hAnsiTheme="majorHAnsi" w:cstheme="majorHAnsi"/>
          <w:sz w:val="24"/>
          <w:szCs w:val="24"/>
          <w:lang w:val="ru-MD"/>
        </w:rPr>
        <w:t xml:space="preserve"> фактическому показателю</w:t>
      </w:r>
      <w:r w:rsidR="00F1734D" w:rsidRPr="003D4DF9">
        <w:rPr>
          <w:rFonts w:asciiTheme="majorHAnsi" w:hAnsiTheme="majorHAnsi" w:cstheme="majorHAnsi"/>
          <w:sz w:val="24"/>
          <w:szCs w:val="24"/>
          <w:lang w:val="ru-MD"/>
        </w:rPr>
        <w:t>,</w:t>
      </w:r>
      <w:r w:rsidRPr="003D4DF9">
        <w:rPr>
          <w:rFonts w:asciiTheme="majorHAnsi" w:hAnsiTheme="majorHAnsi" w:cstheme="majorHAnsi"/>
          <w:sz w:val="24"/>
          <w:szCs w:val="24"/>
          <w:lang w:val="ru-MD"/>
        </w:rPr>
        <w:t xml:space="preserve"> они составили 29,9 млн. </w:t>
      </w:r>
      <w:r w:rsidR="0017514D" w:rsidRPr="003D4DF9">
        <w:rPr>
          <w:rFonts w:asciiTheme="majorHAnsi" w:hAnsiTheme="majorHAnsi" w:cstheme="majorHAnsi"/>
          <w:sz w:val="24"/>
          <w:szCs w:val="24"/>
          <w:lang w:val="ru-MD"/>
        </w:rPr>
        <w:t>леев</w:t>
      </w:r>
      <w:r w:rsidRPr="003D4DF9">
        <w:rPr>
          <w:rFonts w:asciiTheme="majorHAnsi" w:hAnsiTheme="majorHAnsi" w:cstheme="majorHAnsi"/>
          <w:sz w:val="24"/>
          <w:szCs w:val="24"/>
          <w:lang w:val="ru-MD"/>
        </w:rPr>
        <w:t>.</w:t>
      </w:r>
    </w:p>
    <w:p w14:paraId="3F8298AD" w14:textId="7FA03B28" w:rsidR="00D420DA" w:rsidRPr="003D4DF9" w:rsidRDefault="007961CB" w:rsidP="00D420DA">
      <w:pPr>
        <w:spacing w:after="0" w:line="276" w:lineRule="auto"/>
        <w:jc w:val="both"/>
        <w:rPr>
          <w:rFonts w:asciiTheme="majorHAnsi" w:hAnsiTheme="majorHAnsi" w:cstheme="majorHAnsi"/>
          <w:b/>
          <w:sz w:val="24"/>
          <w:szCs w:val="24"/>
          <w:lang w:val="ru-MD"/>
        </w:rPr>
      </w:pPr>
      <w:r w:rsidRPr="003D4DF9">
        <w:rPr>
          <w:rFonts w:asciiTheme="majorHAnsi" w:hAnsiTheme="majorHAnsi" w:cstheme="majorHAnsi"/>
          <w:sz w:val="24"/>
          <w:szCs w:val="24"/>
          <w:lang w:val="ru-MD"/>
        </w:rPr>
        <w:t>В то же время</w:t>
      </w:r>
      <w:r w:rsidR="00F1734D" w:rsidRPr="003D4DF9">
        <w:rPr>
          <w:rFonts w:asciiTheme="majorHAnsi" w:hAnsiTheme="majorHAnsi" w:cstheme="majorHAnsi"/>
          <w:sz w:val="24"/>
          <w:szCs w:val="24"/>
          <w:lang w:val="ru-MD"/>
        </w:rPr>
        <w:t>,</w:t>
      </w:r>
      <w:r w:rsidRPr="003D4DF9">
        <w:rPr>
          <w:rFonts w:asciiTheme="majorHAnsi" w:hAnsiTheme="majorHAnsi" w:cstheme="majorHAnsi"/>
          <w:b/>
          <w:sz w:val="24"/>
          <w:szCs w:val="24"/>
          <w:lang w:val="ru-MD"/>
        </w:rPr>
        <w:t xml:space="preserve"> </w:t>
      </w:r>
      <w:r w:rsidRPr="003D4DF9">
        <w:rPr>
          <w:rFonts w:asciiTheme="majorHAnsi" w:hAnsiTheme="majorHAnsi" w:cstheme="majorHAnsi"/>
          <w:sz w:val="24"/>
          <w:szCs w:val="24"/>
          <w:lang w:val="ru-MD"/>
        </w:rPr>
        <w:t>сумма</w:t>
      </w:r>
      <w:r w:rsidR="00F1734D" w:rsidRPr="003D4DF9">
        <w:rPr>
          <w:rFonts w:asciiTheme="majorHAnsi" w:hAnsiTheme="majorHAnsi" w:cstheme="majorHAnsi"/>
          <w:b/>
          <w:sz w:val="24"/>
          <w:szCs w:val="24"/>
          <w:lang w:val="ru-MD"/>
        </w:rPr>
        <w:t xml:space="preserve"> „Других доходов”</w:t>
      </w:r>
      <w:r w:rsidRPr="003D4DF9">
        <w:rPr>
          <w:rFonts w:asciiTheme="majorHAnsi" w:hAnsiTheme="majorHAnsi" w:cstheme="majorHAnsi"/>
          <w:b/>
          <w:sz w:val="24"/>
          <w:szCs w:val="24"/>
          <w:lang w:val="ru-MD"/>
        </w:rPr>
        <w:t xml:space="preserve">, </w:t>
      </w:r>
      <w:r w:rsidRPr="003D4DF9">
        <w:rPr>
          <w:rFonts w:asciiTheme="majorHAnsi" w:hAnsiTheme="majorHAnsi" w:cstheme="majorHAnsi"/>
          <w:sz w:val="24"/>
          <w:szCs w:val="24"/>
          <w:lang w:val="ru-MD"/>
        </w:rPr>
        <w:t>уплаченных авансом/</w:t>
      </w:r>
      <w:r w:rsidR="00F1734D" w:rsidRPr="003D4DF9">
        <w:rPr>
          <w:rFonts w:asciiTheme="majorHAnsi" w:hAnsiTheme="majorHAnsi" w:cstheme="majorHAnsi"/>
          <w:sz w:val="24"/>
          <w:szCs w:val="24"/>
          <w:lang w:val="ru-MD"/>
        </w:rPr>
        <w:t>переплаты</w:t>
      </w:r>
      <w:r w:rsidRPr="003D4DF9">
        <w:rPr>
          <w:rFonts w:asciiTheme="majorHAnsi" w:hAnsiTheme="majorHAnsi" w:cstheme="majorHAnsi"/>
          <w:sz w:val="24"/>
          <w:szCs w:val="24"/>
          <w:lang w:val="ru-MD"/>
        </w:rPr>
        <w:t xml:space="preserve">, составила около 7 млн. </w:t>
      </w:r>
      <w:r w:rsidR="00F1734D" w:rsidRPr="003D4DF9">
        <w:rPr>
          <w:rFonts w:asciiTheme="majorHAnsi" w:hAnsiTheme="majorHAnsi" w:cstheme="majorHAnsi"/>
          <w:sz w:val="24"/>
          <w:szCs w:val="24"/>
          <w:lang w:val="ru-MD"/>
        </w:rPr>
        <w:t>л</w:t>
      </w:r>
      <w:r w:rsidR="0017514D" w:rsidRPr="003D4DF9">
        <w:rPr>
          <w:rFonts w:asciiTheme="majorHAnsi" w:hAnsiTheme="majorHAnsi" w:cstheme="majorHAnsi"/>
          <w:sz w:val="24"/>
          <w:szCs w:val="24"/>
          <w:lang w:val="ru-MD"/>
        </w:rPr>
        <w:t>еев</w:t>
      </w:r>
      <w:r w:rsidRPr="003D4DF9">
        <w:rPr>
          <w:rFonts w:asciiTheme="majorHAnsi" w:hAnsiTheme="majorHAnsi" w:cstheme="majorHAnsi"/>
          <w:sz w:val="24"/>
          <w:szCs w:val="24"/>
          <w:lang w:val="ru-MD"/>
        </w:rPr>
        <w:t xml:space="preserve">, из которых 6,4 млн. </w:t>
      </w:r>
      <w:r w:rsidR="0017514D" w:rsidRPr="003D4DF9">
        <w:rPr>
          <w:rFonts w:asciiTheme="majorHAnsi" w:hAnsiTheme="majorHAnsi" w:cstheme="majorHAnsi"/>
          <w:sz w:val="24"/>
          <w:szCs w:val="24"/>
          <w:lang w:val="ru-MD"/>
        </w:rPr>
        <w:t>леев</w:t>
      </w:r>
      <w:r w:rsidRPr="003D4DF9">
        <w:rPr>
          <w:rFonts w:asciiTheme="majorHAnsi" w:hAnsiTheme="majorHAnsi" w:cstheme="majorHAnsi"/>
          <w:sz w:val="24"/>
          <w:szCs w:val="24"/>
          <w:lang w:val="ru-MD"/>
        </w:rPr>
        <w:t xml:space="preserve"> представля</w:t>
      </w:r>
      <w:r w:rsidR="00F1734D" w:rsidRPr="003D4DF9">
        <w:rPr>
          <w:rFonts w:asciiTheme="majorHAnsi" w:hAnsiTheme="majorHAnsi" w:cstheme="majorHAnsi"/>
          <w:sz w:val="24"/>
          <w:szCs w:val="24"/>
          <w:lang w:val="ru-MD"/>
        </w:rPr>
        <w:t>ю</w:t>
      </w:r>
      <w:r w:rsidRPr="003D4DF9">
        <w:rPr>
          <w:rFonts w:asciiTheme="majorHAnsi" w:hAnsiTheme="majorHAnsi" w:cstheme="majorHAnsi"/>
          <w:sz w:val="24"/>
          <w:szCs w:val="24"/>
          <w:lang w:val="ru-MD"/>
        </w:rPr>
        <w:t xml:space="preserve">т собой </w:t>
      </w:r>
      <w:r w:rsidR="00F1734D" w:rsidRPr="003D4DF9">
        <w:rPr>
          <w:rFonts w:asciiTheme="majorHAnsi" w:hAnsiTheme="majorHAnsi" w:cstheme="majorHAnsi"/>
          <w:sz w:val="24"/>
          <w:szCs w:val="24"/>
          <w:lang w:val="ru-MD"/>
        </w:rPr>
        <w:t>о</w:t>
      </w:r>
      <w:r w:rsidRPr="003D4DF9">
        <w:rPr>
          <w:rFonts w:asciiTheme="majorHAnsi" w:hAnsiTheme="majorHAnsi" w:cstheme="majorHAnsi"/>
          <w:sz w:val="24"/>
          <w:szCs w:val="24"/>
          <w:lang w:val="ru-MD"/>
        </w:rPr>
        <w:t xml:space="preserve">плату </w:t>
      </w:r>
      <w:r w:rsidR="00F1734D" w:rsidRPr="003D4DF9">
        <w:rPr>
          <w:rFonts w:asciiTheme="majorHAnsi" w:hAnsiTheme="majorHAnsi" w:cstheme="majorHAnsi"/>
          <w:sz w:val="24"/>
          <w:szCs w:val="24"/>
          <w:lang w:val="ru-MD"/>
        </w:rPr>
        <w:t>единовременного сбора</w:t>
      </w:r>
      <w:r w:rsidRPr="003D4DF9">
        <w:rPr>
          <w:rFonts w:asciiTheme="majorHAnsi" w:hAnsiTheme="majorHAnsi" w:cstheme="majorHAnsi"/>
          <w:sz w:val="24"/>
          <w:szCs w:val="24"/>
          <w:lang w:val="ru-MD"/>
        </w:rPr>
        <w:t xml:space="preserve">, взимаемого с </w:t>
      </w:r>
      <w:r w:rsidR="00F1734D" w:rsidRPr="003D4DF9">
        <w:rPr>
          <w:rFonts w:asciiTheme="majorHAnsi" w:hAnsiTheme="majorHAnsi" w:cstheme="majorHAnsi"/>
          <w:sz w:val="24"/>
          <w:szCs w:val="24"/>
          <w:lang w:val="ru-MD"/>
        </w:rPr>
        <w:t>резидентов</w:t>
      </w:r>
      <w:r w:rsidRPr="003D4DF9">
        <w:rPr>
          <w:rFonts w:asciiTheme="majorHAnsi" w:hAnsiTheme="majorHAnsi" w:cstheme="majorHAnsi"/>
          <w:sz w:val="24"/>
          <w:szCs w:val="24"/>
          <w:lang w:val="ru-MD"/>
        </w:rPr>
        <w:t xml:space="preserve"> парков информационны</w:t>
      </w:r>
      <w:r w:rsidR="00F1734D" w:rsidRPr="003D4DF9">
        <w:rPr>
          <w:rFonts w:asciiTheme="majorHAnsi" w:hAnsiTheme="majorHAnsi" w:cstheme="majorHAnsi"/>
          <w:sz w:val="24"/>
          <w:szCs w:val="24"/>
          <w:lang w:val="ru-MD"/>
        </w:rPr>
        <w:t>х</w:t>
      </w:r>
      <w:r w:rsidRPr="003D4DF9">
        <w:rPr>
          <w:rFonts w:asciiTheme="majorHAnsi" w:hAnsiTheme="majorHAnsi" w:cstheme="majorHAnsi"/>
          <w:sz w:val="24"/>
          <w:szCs w:val="24"/>
          <w:lang w:val="ru-MD"/>
        </w:rPr>
        <w:t xml:space="preserve"> технологи</w:t>
      </w:r>
      <w:r w:rsidR="00F1734D" w:rsidRPr="003D4DF9">
        <w:rPr>
          <w:rFonts w:asciiTheme="majorHAnsi" w:hAnsiTheme="majorHAnsi" w:cstheme="majorHAnsi"/>
          <w:sz w:val="24"/>
          <w:szCs w:val="24"/>
          <w:lang w:val="ru-MD"/>
        </w:rPr>
        <w:t>й</w:t>
      </w:r>
      <w:r w:rsidR="00D420DA" w:rsidRPr="003D4DF9">
        <w:rPr>
          <w:rFonts w:asciiTheme="majorHAnsi" w:hAnsiTheme="majorHAnsi" w:cstheme="majorHAnsi"/>
          <w:sz w:val="24"/>
          <w:szCs w:val="24"/>
          <w:lang w:val="ru-MD"/>
        </w:rPr>
        <w:t>.</w:t>
      </w:r>
    </w:p>
    <w:p w14:paraId="1027FD6B" w14:textId="77777777" w:rsidR="003235A9" w:rsidRPr="00E82CC1" w:rsidRDefault="003235A9" w:rsidP="003235A9">
      <w:pPr>
        <w:pStyle w:val="a9"/>
        <w:spacing w:after="0" w:line="276" w:lineRule="auto"/>
        <w:ind w:left="0"/>
        <w:jc w:val="both"/>
        <w:rPr>
          <w:rFonts w:asciiTheme="majorHAnsi" w:eastAsia="Times New Roman" w:hAnsiTheme="majorHAnsi" w:cstheme="majorHAnsi"/>
          <w:b/>
          <w:sz w:val="24"/>
          <w:szCs w:val="24"/>
          <w:lang w:val="ro-MD"/>
        </w:rPr>
      </w:pPr>
    </w:p>
    <w:p w14:paraId="693199CE" w14:textId="33C00B24" w:rsidR="00D91126" w:rsidRPr="00E82CC1" w:rsidRDefault="007961CB" w:rsidP="007961CB">
      <w:pPr>
        <w:pStyle w:val="a9"/>
        <w:numPr>
          <w:ilvl w:val="1"/>
          <w:numId w:val="15"/>
        </w:numPr>
        <w:tabs>
          <w:tab w:val="left" w:pos="540"/>
        </w:tabs>
        <w:spacing w:after="0" w:line="276" w:lineRule="auto"/>
        <w:ind w:left="0" w:firstLine="0"/>
        <w:jc w:val="both"/>
        <w:outlineLvl w:val="1"/>
        <w:rPr>
          <w:lang w:val="ro-RO"/>
        </w:rPr>
      </w:pPr>
      <w:r w:rsidRPr="001B0EE4">
        <w:rPr>
          <w:rFonts w:asciiTheme="majorHAnsi" w:eastAsia="Times New Roman" w:hAnsiTheme="majorHAnsi" w:cstheme="majorHAnsi"/>
          <w:b/>
          <w:sz w:val="24"/>
          <w:szCs w:val="24"/>
          <w:lang w:val="ru-MD"/>
        </w:rPr>
        <w:t xml:space="preserve">Расходы бюджета государственного социального страхования, </w:t>
      </w:r>
      <w:r w:rsidR="001B0EE4" w:rsidRPr="001B0EE4">
        <w:rPr>
          <w:rFonts w:asciiTheme="majorHAnsi" w:eastAsia="Times New Roman" w:hAnsiTheme="majorHAnsi" w:cstheme="majorHAnsi"/>
          <w:b/>
          <w:sz w:val="24"/>
          <w:szCs w:val="24"/>
          <w:lang w:val="ru-MD"/>
        </w:rPr>
        <w:t>ис</w:t>
      </w:r>
      <w:r w:rsidRPr="001B0EE4">
        <w:rPr>
          <w:rFonts w:asciiTheme="majorHAnsi" w:eastAsia="Times New Roman" w:hAnsiTheme="majorHAnsi" w:cstheme="majorHAnsi"/>
          <w:b/>
          <w:sz w:val="24"/>
          <w:szCs w:val="24"/>
          <w:lang w:val="ru-MD"/>
        </w:rPr>
        <w:t>полненные в 2021 году, составили 98,4% от годового плана</w:t>
      </w:r>
      <w:r w:rsidR="00D91126" w:rsidRPr="00E82CC1">
        <w:rPr>
          <w:rFonts w:asciiTheme="majorHAnsi" w:eastAsia="Times New Roman" w:hAnsiTheme="majorHAnsi" w:cstheme="majorHAnsi"/>
          <w:b/>
          <w:sz w:val="24"/>
          <w:szCs w:val="24"/>
          <w:lang w:val="ro-RO"/>
        </w:rPr>
        <w:t>.</w:t>
      </w:r>
    </w:p>
    <w:p w14:paraId="2EE66CEC" w14:textId="017BFEFA" w:rsidR="00D91126" w:rsidRPr="00E17DBE" w:rsidRDefault="007961CB" w:rsidP="00D91126">
      <w:pPr>
        <w:spacing w:after="0" w:line="276" w:lineRule="auto"/>
        <w:jc w:val="both"/>
        <w:rPr>
          <w:rFonts w:asciiTheme="majorHAnsi" w:hAnsiTheme="majorHAnsi" w:cstheme="majorHAnsi"/>
          <w:sz w:val="24"/>
          <w:szCs w:val="24"/>
          <w:lang w:val="ru-MD"/>
        </w:rPr>
      </w:pPr>
      <w:r w:rsidRPr="00E17DBE">
        <w:rPr>
          <w:rFonts w:asciiTheme="majorHAnsi" w:hAnsiTheme="majorHAnsi" w:cstheme="majorHAnsi"/>
          <w:sz w:val="24"/>
          <w:szCs w:val="24"/>
          <w:lang w:val="ru-MD"/>
        </w:rPr>
        <w:t xml:space="preserve">Согласно </w:t>
      </w:r>
      <w:r w:rsidR="00E17DBE" w:rsidRPr="00E17DBE">
        <w:rPr>
          <w:rFonts w:asciiTheme="majorHAnsi" w:hAnsiTheme="majorHAnsi" w:cstheme="majorHAnsi"/>
          <w:sz w:val="24"/>
          <w:szCs w:val="24"/>
          <w:lang w:val="ru-MD"/>
        </w:rPr>
        <w:t>О</w:t>
      </w:r>
      <w:r w:rsidRPr="00E17DBE">
        <w:rPr>
          <w:rFonts w:asciiTheme="majorHAnsi" w:hAnsiTheme="majorHAnsi" w:cstheme="majorHAnsi"/>
          <w:sz w:val="24"/>
          <w:szCs w:val="24"/>
          <w:lang w:val="ru-MD"/>
        </w:rPr>
        <w:t>тчет</w:t>
      </w:r>
      <w:r w:rsidR="00030F2A">
        <w:rPr>
          <w:rFonts w:asciiTheme="majorHAnsi" w:hAnsiTheme="majorHAnsi" w:cstheme="majorHAnsi"/>
          <w:sz w:val="24"/>
          <w:szCs w:val="24"/>
          <w:lang w:val="ru-MD"/>
        </w:rPr>
        <w:t>а</w:t>
      </w:r>
      <w:r w:rsidRPr="00E17DBE">
        <w:rPr>
          <w:rFonts w:asciiTheme="majorHAnsi" w:hAnsiTheme="majorHAnsi" w:cstheme="majorHAnsi"/>
          <w:sz w:val="24"/>
          <w:szCs w:val="24"/>
          <w:lang w:val="ru-MD"/>
        </w:rPr>
        <w:t xml:space="preserve"> об исполнении бюджета государственного социального страхования </w:t>
      </w:r>
      <w:r w:rsidR="00E17DBE" w:rsidRPr="00E17DBE">
        <w:rPr>
          <w:rFonts w:asciiTheme="majorHAnsi" w:hAnsiTheme="majorHAnsi" w:cstheme="majorHAnsi"/>
          <w:sz w:val="24"/>
          <w:szCs w:val="24"/>
          <w:lang w:val="ru-MD"/>
        </w:rPr>
        <w:t>з</w:t>
      </w:r>
      <w:r w:rsidRPr="00E17DBE">
        <w:rPr>
          <w:rFonts w:asciiTheme="majorHAnsi" w:hAnsiTheme="majorHAnsi" w:cstheme="majorHAnsi"/>
          <w:sz w:val="24"/>
          <w:szCs w:val="24"/>
          <w:lang w:val="ru-MD"/>
        </w:rPr>
        <w:t xml:space="preserve">а 2021 год, расходы бюджета государственного социального страхования были </w:t>
      </w:r>
      <w:r w:rsidR="00E17DBE" w:rsidRPr="00E17DBE">
        <w:rPr>
          <w:rFonts w:asciiTheme="majorHAnsi" w:hAnsiTheme="majorHAnsi" w:cstheme="majorHAnsi"/>
          <w:sz w:val="24"/>
          <w:szCs w:val="24"/>
          <w:lang w:val="ru-MD"/>
        </w:rPr>
        <w:t>ис</w:t>
      </w:r>
      <w:r w:rsidRPr="00E17DBE">
        <w:rPr>
          <w:rFonts w:asciiTheme="majorHAnsi" w:hAnsiTheme="majorHAnsi" w:cstheme="majorHAnsi"/>
          <w:sz w:val="24"/>
          <w:szCs w:val="24"/>
          <w:lang w:val="ru-MD"/>
        </w:rPr>
        <w:t xml:space="preserve">полнены в </w:t>
      </w:r>
      <w:r w:rsidR="00E17DBE" w:rsidRPr="00E17DBE">
        <w:rPr>
          <w:rFonts w:asciiTheme="majorHAnsi" w:hAnsiTheme="majorHAnsi" w:cstheme="majorHAnsi"/>
          <w:sz w:val="24"/>
          <w:szCs w:val="24"/>
          <w:lang w:val="ru-MD"/>
        </w:rPr>
        <w:t>сумм</w:t>
      </w:r>
      <w:r w:rsidRPr="00E17DBE">
        <w:rPr>
          <w:rFonts w:asciiTheme="majorHAnsi" w:hAnsiTheme="majorHAnsi" w:cstheme="majorHAnsi"/>
          <w:sz w:val="24"/>
          <w:szCs w:val="24"/>
          <w:lang w:val="ru-MD"/>
        </w:rPr>
        <w:t xml:space="preserve">е 27 172,1 млн. </w:t>
      </w:r>
      <w:r w:rsidR="0017514D" w:rsidRPr="00E17DBE">
        <w:rPr>
          <w:rFonts w:asciiTheme="majorHAnsi" w:hAnsiTheme="majorHAnsi" w:cstheme="majorHAnsi"/>
          <w:sz w:val="24"/>
          <w:szCs w:val="24"/>
          <w:lang w:val="ru-MD"/>
        </w:rPr>
        <w:t>леев</w:t>
      </w:r>
      <w:r w:rsidRPr="00E17DBE">
        <w:rPr>
          <w:rFonts w:asciiTheme="majorHAnsi" w:hAnsiTheme="majorHAnsi" w:cstheme="majorHAnsi"/>
          <w:sz w:val="24"/>
          <w:szCs w:val="24"/>
          <w:lang w:val="ru-MD"/>
        </w:rPr>
        <w:t xml:space="preserve">, </w:t>
      </w:r>
      <w:r w:rsidR="00E17DBE" w:rsidRPr="00E17DBE">
        <w:rPr>
          <w:rFonts w:asciiTheme="majorHAnsi" w:hAnsiTheme="majorHAnsi" w:cstheme="majorHAnsi"/>
          <w:sz w:val="24"/>
          <w:szCs w:val="24"/>
          <w:lang w:val="ru-MD"/>
        </w:rPr>
        <w:t xml:space="preserve">или на </w:t>
      </w:r>
      <w:r w:rsidRPr="00E17DBE">
        <w:rPr>
          <w:rFonts w:asciiTheme="majorHAnsi" w:hAnsiTheme="majorHAnsi" w:cstheme="majorHAnsi"/>
          <w:sz w:val="24"/>
          <w:szCs w:val="24"/>
          <w:lang w:val="ru-MD"/>
        </w:rPr>
        <w:t>434,3 млн. леев меньше запланированного уровня. По сравнению с предыдущим годом</w:t>
      </w:r>
      <w:r w:rsidR="00E17DBE" w:rsidRPr="00E17DBE">
        <w:rPr>
          <w:rFonts w:asciiTheme="majorHAnsi" w:hAnsiTheme="majorHAnsi" w:cstheme="majorHAnsi"/>
          <w:sz w:val="24"/>
          <w:szCs w:val="24"/>
          <w:lang w:val="ru-MD"/>
        </w:rPr>
        <w:t>,</w:t>
      </w:r>
      <w:r w:rsidRPr="00E17DBE">
        <w:rPr>
          <w:rFonts w:asciiTheme="majorHAnsi" w:hAnsiTheme="majorHAnsi" w:cstheme="majorHAnsi"/>
          <w:sz w:val="24"/>
          <w:szCs w:val="24"/>
          <w:lang w:val="ru-MD"/>
        </w:rPr>
        <w:t xml:space="preserve"> расходы бюджета государственного социального страхования увеличились на 2 941,3 млн. </w:t>
      </w:r>
      <w:r w:rsidR="0017514D" w:rsidRPr="00E17DBE">
        <w:rPr>
          <w:rFonts w:asciiTheme="majorHAnsi" w:hAnsiTheme="majorHAnsi" w:cstheme="majorHAnsi"/>
          <w:sz w:val="24"/>
          <w:szCs w:val="24"/>
          <w:lang w:val="ru-MD"/>
        </w:rPr>
        <w:t>леев</w:t>
      </w:r>
      <w:r w:rsidRPr="00E17DBE">
        <w:rPr>
          <w:rFonts w:asciiTheme="majorHAnsi" w:hAnsiTheme="majorHAnsi" w:cstheme="majorHAnsi"/>
          <w:sz w:val="24"/>
          <w:szCs w:val="24"/>
          <w:lang w:val="ru-MD"/>
        </w:rPr>
        <w:t xml:space="preserve">, или </w:t>
      </w:r>
      <w:r w:rsidR="00E17DBE" w:rsidRPr="00E17DBE">
        <w:rPr>
          <w:rFonts w:asciiTheme="majorHAnsi" w:hAnsiTheme="majorHAnsi" w:cstheme="majorHAnsi"/>
          <w:sz w:val="24"/>
          <w:szCs w:val="24"/>
          <w:lang w:val="ru-MD"/>
        </w:rPr>
        <w:t xml:space="preserve">на </w:t>
      </w:r>
      <w:r w:rsidRPr="00E17DBE">
        <w:rPr>
          <w:rFonts w:asciiTheme="majorHAnsi" w:hAnsiTheme="majorHAnsi" w:cstheme="majorHAnsi"/>
          <w:sz w:val="24"/>
          <w:szCs w:val="24"/>
          <w:lang w:val="ru-MD"/>
        </w:rPr>
        <w:t>12,1%</w:t>
      </w:r>
      <w:r w:rsidR="00D91126" w:rsidRPr="00E17DBE">
        <w:rPr>
          <w:rFonts w:asciiTheme="majorHAnsi" w:hAnsiTheme="majorHAnsi" w:cstheme="majorHAnsi"/>
          <w:sz w:val="24"/>
          <w:szCs w:val="24"/>
          <w:lang w:val="ru-MD"/>
        </w:rPr>
        <w:t>.</w:t>
      </w:r>
    </w:p>
    <w:p w14:paraId="58ED6197" w14:textId="38F061C0" w:rsidR="00D91126" w:rsidRPr="00E17DBE" w:rsidRDefault="007961CB" w:rsidP="00D91126">
      <w:pPr>
        <w:spacing w:after="0" w:line="276" w:lineRule="auto"/>
        <w:jc w:val="both"/>
        <w:rPr>
          <w:rFonts w:asciiTheme="majorHAnsi" w:eastAsia="Times New Roman" w:hAnsiTheme="majorHAnsi" w:cstheme="majorHAnsi"/>
          <w:i/>
          <w:iCs/>
          <w:sz w:val="24"/>
          <w:szCs w:val="24"/>
          <w:lang w:val="ru-MD"/>
        </w:rPr>
      </w:pPr>
      <w:r w:rsidRPr="00E17DBE">
        <w:rPr>
          <w:rFonts w:asciiTheme="majorHAnsi" w:eastAsia="Times New Roman" w:hAnsiTheme="majorHAnsi" w:cstheme="majorHAnsi"/>
          <w:i/>
          <w:iCs/>
          <w:sz w:val="24"/>
          <w:szCs w:val="24"/>
          <w:lang w:val="ru-MD"/>
        </w:rPr>
        <w:t xml:space="preserve">Реализация расходов бюджета государственного социального страхования </w:t>
      </w:r>
      <w:r w:rsidR="00E17DBE" w:rsidRPr="00E17DBE">
        <w:rPr>
          <w:rFonts w:asciiTheme="majorHAnsi" w:eastAsia="Times New Roman" w:hAnsiTheme="majorHAnsi" w:cstheme="majorHAnsi"/>
          <w:i/>
          <w:iCs/>
          <w:sz w:val="24"/>
          <w:szCs w:val="24"/>
          <w:lang w:val="ru-MD"/>
        </w:rPr>
        <w:t>з</w:t>
      </w:r>
      <w:r w:rsidRPr="00E17DBE">
        <w:rPr>
          <w:rFonts w:asciiTheme="majorHAnsi" w:eastAsia="Times New Roman" w:hAnsiTheme="majorHAnsi" w:cstheme="majorHAnsi"/>
          <w:i/>
          <w:iCs/>
          <w:sz w:val="24"/>
          <w:szCs w:val="24"/>
          <w:lang w:val="ru-MD"/>
        </w:rPr>
        <w:t>а 2021 год</w:t>
      </w:r>
      <w:r w:rsidR="00E17DBE" w:rsidRPr="00E17DBE">
        <w:rPr>
          <w:rFonts w:asciiTheme="majorHAnsi" w:eastAsia="Times New Roman" w:hAnsiTheme="majorHAnsi" w:cstheme="majorHAnsi"/>
          <w:i/>
          <w:iCs/>
          <w:sz w:val="24"/>
          <w:szCs w:val="24"/>
          <w:lang w:val="ru-MD"/>
        </w:rPr>
        <w:t>,</w:t>
      </w:r>
      <w:r w:rsidRPr="00E17DBE">
        <w:rPr>
          <w:rFonts w:asciiTheme="majorHAnsi" w:eastAsia="Times New Roman" w:hAnsiTheme="majorHAnsi" w:cstheme="majorHAnsi"/>
          <w:i/>
          <w:iCs/>
          <w:sz w:val="24"/>
          <w:szCs w:val="24"/>
          <w:lang w:val="ru-MD"/>
        </w:rPr>
        <w:t xml:space="preserve"> по сравнению с </w:t>
      </w:r>
      <w:r w:rsidR="00030F2A">
        <w:rPr>
          <w:rFonts w:asciiTheme="majorHAnsi" w:eastAsia="Times New Roman" w:hAnsiTheme="majorHAnsi" w:cstheme="majorHAnsi"/>
          <w:i/>
          <w:iCs/>
          <w:sz w:val="24"/>
          <w:szCs w:val="24"/>
          <w:lang w:val="ru-MD"/>
        </w:rPr>
        <w:t xml:space="preserve">2018, </w:t>
      </w:r>
      <w:r w:rsidRPr="00E17DBE">
        <w:rPr>
          <w:rFonts w:asciiTheme="majorHAnsi" w:eastAsia="Times New Roman" w:hAnsiTheme="majorHAnsi" w:cstheme="majorHAnsi"/>
          <w:i/>
          <w:iCs/>
          <w:sz w:val="24"/>
          <w:szCs w:val="24"/>
          <w:lang w:val="ru-MD"/>
        </w:rPr>
        <w:t>201</w:t>
      </w:r>
      <w:r w:rsidRPr="00030F2A">
        <w:rPr>
          <w:rFonts w:asciiTheme="majorHAnsi" w:eastAsia="Times New Roman" w:hAnsiTheme="majorHAnsi" w:cstheme="majorHAnsi"/>
          <w:i/>
          <w:iCs/>
          <w:sz w:val="24"/>
          <w:szCs w:val="24"/>
          <w:lang w:val="ru-MD"/>
        </w:rPr>
        <w:t>9</w:t>
      </w:r>
      <w:r w:rsidRPr="00E17DBE">
        <w:rPr>
          <w:rFonts w:asciiTheme="majorHAnsi" w:eastAsia="Times New Roman" w:hAnsiTheme="majorHAnsi" w:cstheme="majorHAnsi"/>
          <w:i/>
          <w:iCs/>
          <w:sz w:val="24"/>
          <w:szCs w:val="24"/>
          <w:lang w:val="ru-MD"/>
        </w:rPr>
        <w:t xml:space="preserve"> и 2020 годами</w:t>
      </w:r>
      <w:r w:rsidR="00E17DBE" w:rsidRPr="00E17DBE">
        <w:rPr>
          <w:rFonts w:asciiTheme="majorHAnsi" w:eastAsia="Times New Roman" w:hAnsiTheme="majorHAnsi" w:cstheme="majorHAnsi"/>
          <w:i/>
          <w:iCs/>
          <w:sz w:val="24"/>
          <w:szCs w:val="24"/>
          <w:lang w:val="ru-MD"/>
        </w:rPr>
        <w:t>,</w:t>
      </w:r>
      <w:r w:rsidRPr="00E17DBE">
        <w:rPr>
          <w:rFonts w:asciiTheme="majorHAnsi" w:eastAsia="Times New Roman" w:hAnsiTheme="majorHAnsi" w:cstheme="majorHAnsi"/>
          <w:i/>
          <w:iCs/>
          <w:sz w:val="24"/>
          <w:szCs w:val="24"/>
          <w:lang w:val="ru-MD"/>
        </w:rPr>
        <w:t xml:space="preserve"> представлена в таблице </w:t>
      </w:r>
      <w:r w:rsidR="00E17DBE" w:rsidRPr="00E17DBE">
        <w:rPr>
          <w:rFonts w:asciiTheme="majorHAnsi" w:eastAsia="Times New Roman" w:hAnsiTheme="majorHAnsi" w:cstheme="majorHAnsi"/>
          <w:i/>
          <w:iCs/>
          <w:sz w:val="24"/>
          <w:szCs w:val="24"/>
          <w:lang w:val="ru-MD"/>
        </w:rPr>
        <w:t>ниже</w:t>
      </w:r>
      <w:r w:rsidR="00FA7524" w:rsidRPr="00E17DBE">
        <w:rPr>
          <w:rFonts w:asciiTheme="majorHAnsi" w:eastAsia="Times New Roman" w:hAnsiTheme="majorHAnsi" w:cstheme="majorHAnsi"/>
          <w:i/>
          <w:iCs/>
          <w:sz w:val="24"/>
          <w:szCs w:val="24"/>
          <w:lang w:val="ru-MD"/>
        </w:rPr>
        <w:t>.</w:t>
      </w:r>
    </w:p>
    <w:p w14:paraId="25C5BF1D" w14:textId="1A053436" w:rsidR="00814A01" w:rsidRPr="00E17DBE" w:rsidRDefault="0042471D" w:rsidP="00814A01">
      <w:pPr>
        <w:spacing w:after="0" w:line="276" w:lineRule="auto"/>
        <w:jc w:val="right"/>
        <w:rPr>
          <w:rFonts w:asciiTheme="majorHAnsi" w:eastAsia="Times New Roman" w:hAnsiTheme="majorHAnsi" w:cstheme="majorHAnsi"/>
          <w:b/>
          <w:sz w:val="24"/>
          <w:szCs w:val="24"/>
          <w:lang w:val="ru-MD"/>
        </w:rPr>
      </w:pPr>
      <w:r w:rsidRPr="00E17DBE">
        <w:rPr>
          <w:rFonts w:asciiTheme="majorHAnsi" w:eastAsia="Times New Roman" w:hAnsiTheme="majorHAnsi" w:cstheme="majorHAnsi"/>
          <w:b/>
          <w:sz w:val="24"/>
          <w:szCs w:val="24"/>
          <w:lang w:val="ru-MD"/>
        </w:rPr>
        <w:t>Таблица №</w:t>
      </w:r>
      <w:r w:rsidR="00814A01" w:rsidRPr="00E17DBE">
        <w:rPr>
          <w:rFonts w:asciiTheme="majorHAnsi" w:eastAsia="Times New Roman" w:hAnsiTheme="majorHAnsi" w:cstheme="majorHAnsi"/>
          <w:b/>
          <w:sz w:val="24"/>
          <w:szCs w:val="24"/>
          <w:lang w:val="ru-MD"/>
        </w:rPr>
        <w:t>3</w:t>
      </w:r>
    </w:p>
    <w:p w14:paraId="4FF12B2D" w14:textId="77777777" w:rsidR="00DD55F3" w:rsidRPr="00E17DBE" w:rsidRDefault="00DD55F3" w:rsidP="00DD55F3">
      <w:pPr>
        <w:spacing w:after="0" w:line="276" w:lineRule="auto"/>
        <w:jc w:val="center"/>
        <w:rPr>
          <w:rFonts w:asciiTheme="majorHAnsi" w:hAnsiTheme="majorHAnsi" w:cstheme="majorHAnsi"/>
          <w:b/>
          <w:sz w:val="24"/>
          <w:szCs w:val="24"/>
          <w:lang w:val="ru-MD"/>
        </w:rPr>
      </w:pPr>
      <w:r w:rsidRPr="00E17DBE">
        <w:rPr>
          <w:rFonts w:asciiTheme="majorHAnsi" w:hAnsiTheme="majorHAnsi" w:cstheme="majorHAnsi"/>
          <w:b/>
          <w:sz w:val="24"/>
          <w:szCs w:val="24"/>
          <w:lang w:val="ru-MD"/>
        </w:rPr>
        <w:t xml:space="preserve">Динамика расходов бюджета государственного социального страхования, </w:t>
      </w:r>
    </w:p>
    <w:p w14:paraId="2E418C89" w14:textId="31CAE648" w:rsidR="00D91126" w:rsidRPr="00E17DBE" w:rsidRDefault="00DD55F3" w:rsidP="00DD55F3">
      <w:pPr>
        <w:spacing w:after="0" w:line="276" w:lineRule="auto"/>
        <w:jc w:val="center"/>
        <w:rPr>
          <w:rFonts w:asciiTheme="majorHAnsi" w:eastAsia="Times New Roman" w:hAnsiTheme="majorHAnsi" w:cstheme="majorHAnsi"/>
          <w:b/>
          <w:sz w:val="24"/>
          <w:szCs w:val="24"/>
          <w:lang w:val="ru-MD"/>
        </w:rPr>
      </w:pPr>
      <w:r w:rsidRPr="00E17DBE">
        <w:rPr>
          <w:rFonts w:asciiTheme="majorHAnsi" w:hAnsiTheme="majorHAnsi" w:cstheme="majorHAnsi"/>
          <w:b/>
          <w:sz w:val="24"/>
          <w:szCs w:val="24"/>
          <w:lang w:val="ru-MD"/>
        </w:rPr>
        <w:t>за 2018-2021 годы (млн. леев)</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00"/>
        <w:gridCol w:w="900"/>
        <w:gridCol w:w="990"/>
        <w:gridCol w:w="990"/>
        <w:gridCol w:w="900"/>
        <w:gridCol w:w="810"/>
        <w:gridCol w:w="810"/>
        <w:gridCol w:w="810"/>
        <w:gridCol w:w="900"/>
        <w:gridCol w:w="797"/>
      </w:tblGrid>
      <w:tr w:rsidR="001C7155" w:rsidRPr="00E82CC1" w14:paraId="3B3E0E4E" w14:textId="77777777" w:rsidTr="0012160B">
        <w:trPr>
          <w:trHeight w:val="269"/>
        </w:trPr>
        <w:tc>
          <w:tcPr>
            <w:tcW w:w="1165" w:type="dxa"/>
            <w:vMerge w:val="restart"/>
            <w:shd w:val="clear" w:color="auto" w:fill="auto"/>
            <w:hideMark/>
          </w:tcPr>
          <w:p w14:paraId="770C1308" w14:textId="7FE01A6C" w:rsidR="001C7155" w:rsidRPr="00DD55F3" w:rsidRDefault="00DD55F3" w:rsidP="00DD55F3">
            <w:pPr>
              <w:spacing w:after="0" w:line="240" w:lineRule="auto"/>
              <w:ind w:hanging="115"/>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Показатели</w:t>
            </w:r>
          </w:p>
        </w:tc>
        <w:tc>
          <w:tcPr>
            <w:tcW w:w="3780" w:type="dxa"/>
            <w:gridSpan w:val="4"/>
          </w:tcPr>
          <w:p w14:paraId="25431DA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 </w:t>
            </w:r>
          </w:p>
        </w:tc>
        <w:tc>
          <w:tcPr>
            <w:tcW w:w="1710" w:type="dxa"/>
            <w:gridSpan w:val="2"/>
            <w:shd w:val="clear" w:color="auto" w:fill="auto"/>
            <w:hideMark/>
          </w:tcPr>
          <w:p w14:paraId="01D834A1" w14:textId="1A620D2E" w:rsidR="00FA7524" w:rsidRDefault="00DD55F3" w:rsidP="00FA7524">
            <w:pPr>
              <w:spacing w:after="0" w:line="240" w:lineRule="auto"/>
              <w:jc w:val="center"/>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u-RU"/>
              </w:rPr>
              <w:t>Отклонения</w:t>
            </w:r>
            <w:r w:rsidR="00FA7524">
              <w:rPr>
                <w:rFonts w:ascii="Calibri Light" w:eastAsia="Times New Roman" w:hAnsi="Calibri Light" w:cs="Calibri Light"/>
                <w:b/>
                <w:bCs/>
                <w:color w:val="000000"/>
                <w:sz w:val="20"/>
                <w:szCs w:val="20"/>
                <w:lang w:val="ro-RO"/>
              </w:rPr>
              <w:t>,</w:t>
            </w:r>
            <w:r w:rsidR="001C7155" w:rsidRPr="00E82CC1">
              <w:rPr>
                <w:rFonts w:ascii="Calibri Light" w:eastAsia="Times New Roman" w:hAnsi="Calibri Light" w:cs="Calibri Light"/>
                <w:b/>
                <w:bCs/>
                <w:color w:val="000000"/>
                <w:sz w:val="20"/>
                <w:szCs w:val="20"/>
                <w:lang w:val="ro-RO"/>
              </w:rPr>
              <w:t xml:space="preserve"> </w:t>
            </w:r>
          </w:p>
          <w:p w14:paraId="1AD48FEB" w14:textId="144D5C91" w:rsidR="001C7155" w:rsidRPr="00E82CC1" w:rsidRDefault="001C7155" w:rsidP="00FA7524">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2020</w:t>
            </w:r>
          </w:p>
        </w:tc>
        <w:tc>
          <w:tcPr>
            <w:tcW w:w="1620" w:type="dxa"/>
            <w:gridSpan w:val="2"/>
            <w:shd w:val="clear" w:color="auto" w:fill="auto"/>
            <w:hideMark/>
          </w:tcPr>
          <w:p w14:paraId="0578B700" w14:textId="0A75D7B7" w:rsidR="00FA7524" w:rsidRDefault="00DD55F3" w:rsidP="00FA7524">
            <w:pPr>
              <w:spacing w:after="0" w:line="240" w:lineRule="auto"/>
              <w:jc w:val="center"/>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u-RU"/>
              </w:rPr>
              <w:t>Отклонения</w:t>
            </w:r>
            <w:r w:rsidR="00FA7524">
              <w:rPr>
                <w:rFonts w:ascii="Calibri Light" w:eastAsia="Times New Roman" w:hAnsi="Calibri Light" w:cs="Calibri Light"/>
                <w:b/>
                <w:bCs/>
                <w:color w:val="000000"/>
                <w:sz w:val="20"/>
                <w:szCs w:val="20"/>
                <w:lang w:val="ro-RO"/>
              </w:rPr>
              <w:t>,</w:t>
            </w:r>
            <w:r w:rsidR="001C7155" w:rsidRPr="00E82CC1">
              <w:rPr>
                <w:rFonts w:ascii="Calibri Light" w:eastAsia="Times New Roman" w:hAnsi="Calibri Light" w:cs="Calibri Light"/>
                <w:b/>
                <w:bCs/>
                <w:color w:val="000000"/>
                <w:sz w:val="20"/>
                <w:szCs w:val="20"/>
                <w:lang w:val="ro-RO"/>
              </w:rPr>
              <w:t xml:space="preserve"> </w:t>
            </w:r>
          </w:p>
          <w:p w14:paraId="67A1E975" w14:textId="76E4D5F4" w:rsidR="001C7155" w:rsidRPr="00E82CC1" w:rsidRDefault="001C7155" w:rsidP="00FA7524">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2019</w:t>
            </w:r>
          </w:p>
        </w:tc>
        <w:tc>
          <w:tcPr>
            <w:tcW w:w="1697" w:type="dxa"/>
            <w:gridSpan w:val="2"/>
          </w:tcPr>
          <w:p w14:paraId="0E0DAD7D" w14:textId="2A42103B" w:rsidR="00FA7524" w:rsidRDefault="00DD55F3" w:rsidP="00FA7524">
            <w:pPr>
              <w:spacing w:after="0" w:line="240" w:lineRule="auto"/>
              <w:jc w:val="center"/>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u-RU"/>
              </w:rPr>
              <w:t>Отклонения</w:t>
            </w:r>
            <w:r w:rsidR="00FA7524">
              <w:rPr>
                <w:rFonts w:ascii="Calibri Light" w:eastAsia="Times New Roman" w:hAnsi="Calibri Light" w:cs="Calibri Light"/>
                <w:b/>
                <w:bCs/>
                <w:color w:val="000000"/>
                <w:sz w:val="20"/>
                <w:szCs w:val="20"/>
                <w:lang w:val="ro-RO"/>
              </w:rPr>
              <w:t>,</w:t>
            </w:r>
            <w:r w:rsidR="001C7155" w:rsidRPr="00E82CC1">
              <w:rPr>
                <w:rFonts w:ascii="Calibri Light" w:eastAsia="Times New Roman" w:hAnsi="Calibri Light" w:cs="Calibri Light"/>
                <w:b/>
                <w:bCs/>
                <w:color w:val="000000"/>
                <w:sz w:val="20"/>
                <w:szCs w:val="20"/>
                <w:lang w:val="ro-RO"/>
              </w:rPr>
              <w:t xml:space="preserve"> </w:t>
            </w:r>
          </w:p>
          <w:p w14:paraId="49862B75" w14:textId="43F0E315" w:rsidR="001C7155" w:rsidRPr="00E82CC1" w:rsidRDefault="001C7155" w:rsidP="00FA752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2021</w:t>
            </w:r>
            <w:r w:rsidR="00FA7524">
              <w:rPr>
                <w:rFonts w:ascii="Calibri Light" w:eastAsia="Times New Roman" w:hAnsi="Calibri Light" w:cs="Calibri Light"/>
                <w:b/>
                <w:bCs/>
                <w:color w:val="000000"/>
                <w:sz w:val="20"/>
                <w:szCs w:val="20"/>
                <w:lang w:val="ro-RO"/>
              </w:rPr>
              <w:t>-</w:t>
            </w:r>
            <w:r w:rsidRPr="00E82CC1">
              <w:rPr>
                <w:rFonts w:ascii="Calibri Light" w:eastAsia="Times New Roman" w:hAnsi="Calibri Light" w:cs="Calibri Light"/>
                <w:b/>
                <w:bCs/>
                <w:color w:val="000000"/>
                <w:sz w:val="20"/>
                <w:szCs w:val="20"/>
                <w:lang w:val="ro-RO"/>
              </w:rPr>
              <w:t>2018</w:t>
            </w:r>
          </w:p>
        </w:tc>
      </w:tr>
      <w:tr w:rsidR="001C7155" w:rsidRPr="00E82CC1" w14:paraId="44B70E0B" w14:textId="77777777" w:rsidTr="0012160B">
        <w:trPr>
          <w:trHeight w:val="269"/>
        </w:trPr>
        <w:tc>
          <w:tcPr>
            <w:tcW w:w="1165" w:type="dxa"/>
            <w:vMerge/>
            <w:shd w:val="clear" w:color="auto" w:fill="auto"/>
            <w:vAlign w:val="center"/>
            <w:hideMark/>
          </w:tcPr>
          <w:p w14:paraId="56B7A844" w14:textId="77777777" w:rsidR="001C7155" w:rsidRPr="00E82CC1" w:rsidRDefault="001C7155" w:rsidP="0012160B">
            <w:pPr>
              <w:spacing w:after="0" w:line="240" w:lineRule="auto"/>
              <w:rPr>
                <w:rFonts w:ascii="Calibri Light" w:eastAsia="Times New Roman" w:hAnsi="Calibri Light" w:cs="Calibri Light"/>
                <w:b/>
                <w:bCs/>
                <w:color w:val="000000"/>
                <w:sz w:val="20"/>
                <w:szCs w:val="20"/>
              </w:rPr>
            </w:pPr>
          </w:p>
        </w:tc>
        <w:tc>
          <w:tcPr>
            <w:tcW w:w="900" w:type="dxa"/>
          </w:tcPr>
          <w:p w14:paraId="5EBF220D"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2018</w:t>
            </w:r>
          </w:p>
        </w:tc>
        <w:tc>
          <w:tcPr>
            <w:tcW w:w="900" w:type="dxa"/>
            <w:shd w:val="clear" w:color="auto" w:fill="auto"/>
            <w:hideMark/>
          </w:tcPr>
          <w:p w14:paraId="658A3565"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2019</w:t>
            </w:r>
          </w:p>
        </w:tc>
        <w:tc>
          <w:tcPr>
            <w:tcW w:w="990" w:type="dxa"/>
            <w:shd w:val="clear" w:color="auto" w:fill="auto"/>
            <w:hideMark/>
          </w:tcPr>
          <w:p w14:paraId="022F5A6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2020</w:t>
            </w:r>
          </w:p>
        </w:tc>
        <w:tc>
          <w:tcPr>
            <w:tcW w:w="990" w:type="dxa"/>
            <w:shd w:val="clear" w:color="auto" w:fill="auto"/>
            <w:hideMark/>
          </w:tcPr>
          <w:p w14:paraId="6DAB0A49"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2021</w:t>
            </w:r>
          </w:p>
        </w:tc>
        <w:tc>
          <w:tcPr>
            <w:tcW w:w="900" w:type="dxa"/>
            <w:shd w:val="clear" w:color="auto" w:fill="auto"/>
            <w:hideMark/>
          </w:tcPr>
          <w:p w14:paraId="55B68490"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5608646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1B007FF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810" w:type="dxa"/>
            <w:shd w:val="clear" w:color="auto" w:fill="auto"/>
            <w:hideMark/>
          </w:tcPr>
          <w:p w14:paraId="7D39D136"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w:t>
            </w:r>
          </w:p>
        </w:tc>
        <w:tc>
          <w:tcPr>
            <w:tcW w:w="900" w:type="dxa"/>
          </w:tcPr>
          <w:p w14:paraId="2E1C0472"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w:t>
            </w:r>
          </w:p>
        </w:tc>
        <w:tc>
          <w:tcPr>
            <w:tcW w:w="797" w:type="dxa"/>
          </w:tcPr>
          <w:p w14:paraId="03E35EC3" w14:textId="77777777" w:rsidR="001C7155" w:rsidRPr="00E82CC1" w:rsidRDefault="001C7155" w:rsidP="0012160B">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w:t>
            </w:r>
          </w:p>
        </w:tc>
      </w:tr>
      <w:tr w:rsidR="001C7155" w:rsidRPr="00E82CC1" w14:paraId="45C0C1DE" w14:textId="77777777" w:rsidTr="0012160B">
        <w:trPr>
          <w:trHeight w:val="269"/>
        </w:trPr>
        <w:tc>
          <w:tcPr>
            <w:tcW w:w="1165" w:type="dxa"/>
            <w:shd w:val="clear" w:color="auto" w:fill="auto"/>
            <w:hideMark/>
          </w:tcPr>
          <w:p w14:paraId="3DA2A678"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1</w:t>
            </w:r>
          </w:p>
        </w:tc>
        <w:tc>
          <w:tcPr>
            <w:tcW w:w="900" w:type="dxa"/>
          </w:tcPr>
          <w:p w14:paraId="23D927B5"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2</w:t>
            </w:r>
          </w:p>
        </w:tc>
        <w:tc>
          <w:tcPr>
            <w:tcW w:w="900" w:type="dxa"/>
            <w:shd w:val="clear" w:color="auto" w:fill="auto"/>
            <w:hideMark/>
          </w:tcPr>
          <w:p w14:paraId="5CD503A0"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3</w:t>
            </w:r>
          </w:p>
        </w:tc>
        <w:tc>
          <w:tcPr>
            <w:tcW w:w="990" w:type="dxa"/>
            <w:shd w:val="clear" w:color="auto" w:fill="auto"/>
            <w:hideMark/>
          </w:tcPr>
          <w:p w14:paraId="72F8E5CB"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4</w:t>
            </w:r>
          </w:p>
        </w:tc>
        <w:tc>
          <w:tcPr>
            <w:tcW w:w="990" w:type="dxa"/>
            <w:shd w:val="clear" w:color="auto" w:fill="auto"/>
            <w:hideMark/>
          </w:tcPr>
          <w:p w14:paraId="51948053"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rPr>
              <w:t>5</w:t>
            </w:r>
          </w:p>
        </w:tc>
        <w:tc>
          <w:tcPr>
            <w:tcW w:w="900" w:type="dxa"/>
            <w:shd w:val="clear" w:color="auto" w:fill="auto"/>
            <w:hideMark/>
          </w:tcPr>
          <w:p w14:paraId="490BD96D"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6=5-4</w:t>
            </w:r>
          </w:p>
        </w:tc>
        <w:tc>
          <w:tcPr>
            <w:tcW w:w="810" w:type="dxa"/>
            <w:shd w:val="clear" w:color="auto" w:fill="auto"/>
            <w:hideMark/>
          </w:tcPr>
          <w:p w14:paraId="66A10C4D"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 7=5*100/4</w:t>
            </w:r>
          </w:p>
        </w:tc>
        <w:tc>
          <w:tcPr>
            <w:tcW w:w="810" w:type="dxa"/>
            <w:shd w:val="clear" w:color="auto" w:fill="auto"/>
            <w:hideMark/>
          </w:tcPr>
          <w:p w14:paraId="4B61E0C8"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8=5-3</w:t>
            </w:r>
          </w:p>
        </w:tc>
        <w:tc>
          <w:tcPr>
            <w:tcW w:w="810" w:type="dxa"/>
            <w:shd w:val="clear" w:color="auto" w:fill="auto"/>
            <w:hideMark/>
          </w:tcPr>
          <w:p w14:paraId="04F92756"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rPr>
            </w:pPr>
            <w:r w:rsidRPr="00E82CC1">
              <w:rPr>
                <w:rFonts w:ascii="Calibri Light" w:eastAsia="Times New Roman" w:hAnsi="Calibri Light" w:cs="Calibri Light"/>
                <w:b/>
                <w:bCs/>
                <w:color w:val="000000"/>
                <w:sz w:val="16"/>
                <w:szCs w:val="16"/>
                <w:lang w:val="ro-RO"/>
              </w:rPr>
              <w:t>9=5*100/3</w:t>
            </w:r>
          </w:p>
        </w:tc>
        <w:tc>
          <w:tcPr>
            <w:tcW w:w="900" w:type="dxa"/>
          </w:tcPr>
          <w:p w14:paraId="6566B713"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10=5-2</w:t>
            </w:r>
          </w:p>
        </w:tc>
        <w:tc>
          <w:tcPr>
            <w:tcW w:w="797" w:type="dxa"/>
          </w:tcPr>
          <w:p w14:paraId="308A53E2" w14:textId="77777777" w:rsidR="001C7155" w:rsidRPr="00E82CC1" w:rsidRDefault="001C7155" w:rsidP="0012160B">
            <w:pPr>
              <w:spacing w:after="0" w:line="240" w:lineRule="auto"/>
              <w:jc w:val="center"/>
              <w:rPr>
                <w:rFonts w:ascii="Calibri Light" w:eastAsia="Times New Roman" w:hAnsi="Calibri Light" w:cs="Calibri Light"/>
                <w:b/>
                <w:bCs/>
                <w:color w:val="000000"/>
                <w:sz w:val="16"/>
                <w:szCs w:val="16"/>
                <w:lang w:val="ro-RO"/>
              </w:rPr>
            </w:pPr>
            <w:r w:rsidRPr="00E82CC1">
              <w:rPr>
                <w:rFonts w:ascii="Calibri Light" w:eastAsia="Times New Roman" w:hAnsi="Calibri Light" w:cs="Calibri Light"/>
                <w:b/>
                <w:bCs/>
                <w:color w:val="000000"/>
                <w:sz w:val="16"/>
                <w:szCs w:val="16"/>
                <w:lang w:val="ro-RO"/>
              </w:rPr>
              <w:t>11=5*100/2</w:t>
            </w:r>
          </w:p>
        </w:tc>
      </w:tr>
      <w:tr w:rsidR="001C7155" w:rsidRPr="00E82CC1" w14:paraId="574ED1C9" w14:textId="77777777" w:rsidTr="0012160B">
        <w:trPr>
          <w:trHeight w:val="269"/>
        </w:trPr>
        <w:tc>
          <w:tcPr>
            <w:tcW w:w="1165" w:type="dxa"/>
            <w:shd w:val="clear" w:color="auto" w:fill="auto"/>
            <w:hideMark/>
          </w:tcPr>
          <w:p w14:paraId="0EDA4768" w14:textId="3BD7B194" w:rsidR="001C7155" w:rsidRPr="00E82CC1" w:rsidRDefault="00DD55F3" w:rsidP="00DD55F3">
            <w:pPr>
              <w:spacing w:after="0" w:line="240" w:lineRule="auto"/>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lang w:val="ru-RU"/>
              </w:rPr>
              <w:t>Уточненные расходы</w:t>
            </w:r>
          </w:p>
        </w:tc>
        <w:tc>
          <w:tcPr>
            <w:tcW w:w="900" w:type="dxa"/>
            <w:vAlign w:val="bottom"/>
          </w:tcPr>
          <w:p w14:paraId="66F20784" w14:textId="77777777" w:rsidR="001C7155" w:rsidRPr="00E82CC1" w:rsidRDefault="001C7155" w:rsidP="0012160B">
            <w:pPr>
              <w:spacing w:after="0"/>
              <w:jc w:val="right"/>
              <w:rPr>
                <w:rFonts w:asciiTheme="majorHAnsi" w:hAnsiTheme="majorHAnsi" w:cstheme="majorHAnsi"/>
                <w:b/>
                <w:bCs/>
                <w:iCs/>
                <w:color w:val="000000"/>
                <w:sz w:val="20"/>
                <w:szCs w:val="20"/>
                <w:lang w:val="ro-RO"/>
              </w:rPr>
            </w:pPr>
            <w:r w:rsidRPr="00E82CC1">
              <w:rPr>
                <w:rFonts w:asciiTheme="majorHAnsi" w:hAnsiTheme="majorHAnsi" w:cstheme="majorHAnsi"/>
                <w:b/>
                <w:bCs/>
                <w:iCs/>
                <w:color w:val="000000"/>
                <w:sz w:val="20"/>
                <w:szCs w:val="20"/>
                <w:lang w:val="ro-RO"/>
              </w:rPr>
              <w:t>19605.4</w:t>
            </w:r>
          </w:p>
        </w:tc>
        <w:tc>
          <w:tcPr>
            <w:tcW w:w="900" w:type="dxa"/>
            <w:shd w:val="clear" w:color="auto" w:fill="auto"/>
            <w:vAlign w:val="bottom"/>
            <w:hideMark/>
          </w:tcPr>
          <w:p w14:paraId="6E174FA2"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21866.5</w:t>
            </w:r>
          </w:p>
        </w:tc>
        <w:tc>
          <w:tcPr>
            <w:tcW w:w="990" w:type="dxa"/>
            <w:shd w:val="clear" w:color="auto" w:fill="auto"/>
            <w:vAlign w:val="bottom"/>
            <w:hideMark/>
          </w:tcPr>
          <w:p w14:paraId="0F56DD49"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24549.9</w:t>
            </w:r>
          </w:p>
        </w:tc>
        <w:tc>
          <w:tcPr>
            <w:tcW w:w="990" w:type="dxa"/>
            <w:shd w:val="clear" w:color="auto" w:fill="auto"/>
            <w:vAlign w:val="bottom"/>
            <w:hideMark/>
          </w:tcPr>
          <w:p w14:paraId="1273EE7F"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27606.4</w:t>
            </w:r>
          </w:p>
        </w:tc>
        <w:tc>
          <w:tcPr>
            <w:tcW w:w="900" w:type="dxa"/>
            <w:shd w:val="clear" w:color="auto" w:fill="auto"/>
            <w:vAlign w:val="bottom"/>
            <w:hideMark/>
          </w:tcPr>
          <w:p w14:paraId="049141BA"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3056.5</w:t>
            </w:r>
          </w:p>
        </w:tc>
        <w:tc>
          <w:tcPr>
            <w:tcW w:w="810" w:type="dxa"/>
            <w:shd w:val="clear" w:color="auto" w:fill="auto"/>
            <w:vAlign w:val="bottom"/>
            <w:hideMark/>
          </w:tcPr>
          <w:p w14:paraId="539329E7"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112.45</w:t>
            </w:r>
          </w:p>
        </w:tc>
        <w:tc>
          <w:tcPr>
            <w:tcW w:w="810" w:type="dxa"/>
            <w:shd w:val="clear" w:color="auto" w:fill="auto"/>
            <w:vAlign w:val="bottom"/>
            <w:hideMark/>
          </w:tcPr>
          <w:p w14:paraId="4FBB58A3"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5739.9</w:t>
            </w:r>
          </w:p>
        </w:tc>
        <w:tc>
          <w:tcPr>
            <w:tcW w:w="810" w:type="dxa"/>
            <w:shd w:val="clear" w:color="auto" w:fill="auto"/>
            <w:vAlign w:val="bottom"/>
            <w:hideMark/>
          </w:tcPr>
          <w:p w14:paraId="61443742"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126.25</w:t>
            </w:r>
          </w:p>
        </w:tc>
        <w:tc>
          <w:tcPr>
            <w:tcW w:w="900" w:type="dxa"/>
            <w:vAlign w:val="bottom"/>
          </w:tcPr>
          <w:p w14:paraId="1108DB36"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8 001</w:t>
            </w:r>
          </w:p>
        </w:tc>
        <w:tc>
          <w:tcPr>
            <w:tcW w:w="797" w:type="dxa"/>
            <w:vAlign w:val="bottom"/>
          </w:tcPr>
          <w:p w14:paraId="1BCE603D" w14:textId="77777777" w:rsidR="001C7155" w:rsidRPr="00E82CC1" w:rsidRDefault="001C7155" w:rsidP="0012160B">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140.8</w:t>
            </w:r>
          </w:p>
        </w:tc>
      </w:tr>
      <w:tr w:rsidR="001C7155" w:rsidRPr="00E82CC1" w14:paraId="2A3FD957" w14:textId="77777777" w:rsidTr="0012160B">
        <w:trPr>
          <w:trHeight w:val="507"/>
        </w:trPr>
        <w:tc>
          <w:tcPr>
            <w:tcW w:w="1165" w:type="dxa"/>
            <w:shd w:val="clear" w:color="auto" w:fill="D9D9D9" w:themeFill="background1" w:themeFillShade="D9"/>
            <w:hideMark/>
          </w:tcPr>
          <w:p w14:paraId="05D2ECC1" w14:textId="1F5E3AE2" w:rsidR="001C7155" w:rsidRPr="00DD55F3" w:rsidRDefault="00DD55F3" w:rsidP="00DD55F3">
            <w:pPr>
              <w:spacing w:after="0" w:line="240" w:lineRule="auto"/>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Исполненные расходы</w:t>
            </w:r>
            <w:r w:rsidR="001C7155" w:rsidRPr="00E82CC1">
              <w:rPr>
                <w:rFonts w:ascii="Calibri Light" w:eastAsia="Times New Roman" w:hAnsi="Calibri Light" w:cs="Calibri Light"/>
                <w:b/>
                <w:bCs/>
                <w:color w:val="000000"/>
                <w:sz w:val="20"/>
                <w:szCs w:val="20"/>
                <w:lang w:val="ro-RO"/>
              </w:rPr>
              <w:t>,</w:t>
            </w:r>
            <w:r>
              <w:rPr>
                <w:rFonts w:ascii="Calibri Light" w:eastAsia="Times New Roman" w:hAnsi="Calibri Light" w:cs="Calibri Light"/>
                <w:b/>
                <w:bCs/>
                <w:color w:val="000000"/>
                <w:sz w:val="20"/>
                <w:szCs w:val="20"/>
                <w:lang w:val="ru-RU"/>
              </w:rPr>
              <w:t xml:space="preserve"> в том числе</w:t>
            </w:r>
            <w:r w:rsidR="001C7155" w:rsidRPr="00E82CC1">
              <w:rPr>
                <w:rFonts w:ascii="Calibri Light" w:eastAsia="Times New Roman" w:hAnsi="Calibri Light" w:cs="Calibri Light"/>
                <w:b/>
                <w:bCs/>
                <w:color w:val="000000"/>
                <w:sz w:val="20"/>
                <w:szCs w:val="20"/>
                <w:lang w:val="ro-RO"/>
              </w:rPr>
              <w:t>:</w:t>
            </w:r>
          </w:p>
        </w:tc>
        <w:tc>
          <w:tcPr>
            <w:tcW w:w="900" w:type="dxa"/>
            <w:shd w:val="clear" w:color="auto" w:fill="D9D9D9" w:themeFill="background1" w:themeFillShade="D9"/>
            <w:vAlign w:val="bottom"/>
          </w:tcPr>
          <w:p w14:paraId="07D16EB3" w14:textId="77777777" w:rsidR="001C7155" w:rsidRPr="00E82CC1" w:rsidRDefault="001C7155" w:rsidP="0012160B">
            <w:pPr>
              <w:spacing w:after="0"/>
              <w:jc w:val="right"/>
              <w:rPr>
                <w:rFonts w:asciiTheme="majorHAnsi" w:hAnsiTheme="majorHAnsi" w:cstheme="majorHAnsi"/>
                <w:bCs/>
                <w:iCs/>
                <w:color w:val="000000"/>
                <w:sz w:val="20"/>
                <w:szCs w:val="20"/>
                <w:lang w:val="ro-RO"/>
              </w:rPr>
            </w:pPr>
            <w:r w:rsidRPr="00E82CC1">
              <w:rPr>
                <w:rFonts w:asciiTheme="majorHAnsi" w:hAnsiTheme="majorHAnsi" w:cstheme="majorHAnsi"/>
                <w:bCs/>
                <w:iCs/>
                <w:color w:val="000000"/>
                <w:sz w:val="20"/>
                <w:szCs w:val="20"/>
                <w:lang w:val="ro-RO"/>
              </w:rPr>
              <w:t>19410.8</w:t>
            </w:r>
          </w:p>
        </w:tc>
        <w:tc>
          <w:tcPr>
            <w:tcW w:w="900" w:type="dxa"/>
            <w:shd w:val="clear" w:color="auto" w:fill="D9D9D9" w:themeFill="background1" w:themeFillShade="D9"/>
            <w:vAlign w:val="bottom"/>
            <w:hideMark/>
          </w:tcPr>
          <w:p w14:paraId="0890808E"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21589.8</w:t>
            </w:r>
          </w:p>
        </w:tc>
        <w:tc>
          <w:tcPr>
            <w:tcW w:w="990" w:type="dxa"/>
            <w:shd w:val="clear" w:color="auto" w:fill="D9D9D9" w:themeFill="background1" w:themeFillShade="D9"/>
            <w:vAlign w:val="bottom"/>
            <w:hideMark/>
          </w:tcPr>
          <w:p w14:paraId="2AA06B8E"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24230.7</w:t>
            </w:r>
          </w:p>
        </w:tc>
        <w:tc>
          <w:tcPr>
            <w:tcW w:w="990" w:type="dxa"/>
            <w:shd w:val="clear" w:color="auto" w:fill="D9D9D9" w:themeFill="background1" w:themeFillShade="D9"/>
            <w:vAlign w:val="bottom"/>
            <w:hideMark/>
          </w:tcPr>
          <w:p w14:paraId="674AE141"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rPr>
              <w:t>27172.1</w:t>
            </w:r>
          </w:p>
        </w:tc>
        <w:tc>
          <w:tcPr>
            <w:tcW w:w="900" w:type="dxa"/>
            <w:shd w:val="clear" w:color="auto" w:fill="D9D9D9" w:themeFill="background1" w:themeFillShade="D9"/>
            <w:vAlign w:val="bottom"/>
            <w:hideMark/>
          </w:tcPr>
          <w:p w14:paraId="3EB05D12"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2941.4</w:t>
            </w:r>
          </w:p>
        </w:tc>
        <w:tc>
          <w:tcPr>
            <w:tcW w:w="810" w:type="dxa"/>
            <w:shd w:val="clear" w:color="auto" w:fill="D9D9D9" w:themeFill="background1" w:themeFillShade="D9"/>
            <w:vAlign w:val="bottom"/>
            <w:hideMark/>
          </w:tcPr>
          <w:p w14:paraId="0EEF48F1"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112.14</w:t>
            </w:r>
          </w:p>
        </w:tc>
        <w:tc>
          <w:tcPr>
            <w:tcW w:w="810" w:type="dxa"/>
            <w:shd w:val="clear" w:color="auto" w:fill="D9D9D9" w:themeFill="background1" w:themeFillShade="D9"/>
            <w:vAlign w:val="bottom"/>
            <w:hideMark/>
          </w:tcPr>
          <w:p w14:paraId="0CCE1162"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5582.3</w:t>
            </w:r>
          </w:p>
        </w:tc>
        <w:tc>
          <w:tcPr>
            <w:tcW w:w="810" w:type="dxa"/>
            <w:shd w:val="clear" w:color="auto" w:fill="D9D9D9" w:themeFill="background1" w:themeFillShade="D9"/>
            <w:vAlign w:val="bottom"/>
            <w:hideMark/>
          </w:tcPr>
          <w:p w14:paraId="587D892F"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125.86</w:t>
            </w:r>
          </w:p>
        </w:tc>
        <w:tc>
          <w:tcPr>
            <w:tcW w:w="900" w:type="dxa"/>
            <w:shd w:val="clear" w:color="auto" w:fill="D9D9D9" w:themeFill="background1" w:themeFillShade="D9"/>
            <w:vAlign w:val="bottom"/>
          </w:tcPr>
          <w:p w14:paraId="6304ACD5"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7 761.3</w:t>
            </w:r>
          </w:p>
        </w:tc>
        <w:tc>
          <w:tcPr>
            <w:tcW w:w="797" w:type="dxa"/>
            <w:shd w:val="clear" w:color="auto" w:fill="D9D9D9" w:themeFill="background1" w:themeFillShade="D9"/>
            <w:vAlign w:val="bottom"/>
          </w:tcPr>
          <w:p w14:paraId="456762A3" w14:textId="77777777" w:rsidR="001C7155" w:rsidRPr="00E82CC1" w:rsidRDefault="001C7155" w:rsidP="0012160B">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139.9</w:t>
            </w:r>
          </w:p>
        </w:tc>
      </w:tr>
      <w:tr w:rsidR="001C7155" w:rsidRPr="00E82CC1" w14:paraId="51384524" w14:textId="77777777" w:rsidTr="0012160B">
        <w:trPr>
          <w:trHeight w:val="269"/>
        </w:trPr>
        <w:tc>
          <w:tcPr>
            <w:tcW w:w="1165" w:type="dxa"/>
            <w:shd w:val="clear" w:color="auto" w:fill="auto"/>
          </w:tcPr>
          <w:p w14:paraId="15520F8D" w14:textId="5FBC6864" w:rsidR="001C7155" w:rsidRPr="00DD55F3" w:rsidRDefault="00DD55F3" w:rsidP="001C7155">
            <w:pPr>
              <w:spacing w:after="0" w:line="240" w:lineRule="auto"/>
              <w:rPr>
                <w:rFonts w:ascii="Calibri Light" w:eastAsia="Times New Roman" w:hAnsi="Calibri Light" w:cs="Calibri Light"/>
                <w:bCs/>
                <w:color w:val="000000"/>
                <w:sz w:val="20"/>
                <w:szCs w:val="20"/>
                <w:lang w:val="ru-RU"/>
              </w:rPr>
            </w:pPr>
            <w:r>
              <w:rPr>
                <w:rFonts w:ascii="Calibri Light" w:eastAsia="Times New Roman" w:hAnsi="Calibri Light" w:cs="Calibri Light"/>
                <w:bCs/>
                <w:color w:val="000000"/>
                <w:sz w:val="20"/>
                <w:szCs w:val="20"/>
                <w:lang w:val="ru-RU"/>
              </w:rPr>
              <w:t>Социальные пособия</w:t>
            </w:r>
          </w:p>
        </w:tc>
        <w:tc>
          <w:tcPr>
            <w:tcW w:w="900" w:type="dxa"/>
            <w:vAlign w:val="bottom"/>
          </w:tcPr>
          <w:p w14:paraId="082B53B1" w14:textId="0BDF859A"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19110.7</w:t>
            </w:r>
          </w:p>
        </w:tc>
        <w:tc>
          <w:tcPr>
            <w:tcW w:w="900" w:type="dxa"/>
            <w:shd w:val="clear" w:color="auto" w:fill="auto"/>
            <w:vAlign w:val="bottom"/>
          </w:tcPr>
          <w:p w14:paraId="01365B03" w14:textId="19152A55"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21206.2</w:t>
            </w:r>
          </w:p>
        </w:tc>
        <w:tc>
          <w:tcPr>
            <w:tcW w:w="990" w:type="dxa"/>
            <w:shd w:val="clear" w:color="auto" w:fill="auto"/>
            <w:vAlign w:val="bottom"/>
          </w:tcPr>
          <w:p w14:paraId="1D4E2DED" w14:textId="5C05C57F"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23837.8</w:t>
            </w:r>
          </w:p>
        </w:tc>
        <w:tc>
          <w:tcPr>
            <w:tcW w:w="990" w:type="dxa"/>
            <w:shd w:val="clear" w:color="auto" w:fill="auto"/>
            <w:vAlign w:val="bottom"/>
          </w:tcPr>
          <w:p w14:paraId="5B449A8A" w14:textId="64768DB0"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26756.3</w:t>
            </w:r>
          </w:p>
        </w:tc>
        <w:tc>
          <w:tcPr>
            <w:tcW w:w="900" w:type="dxa"/>
            <w:shd w:val="clear" w:color="auto" w:fill="auto"/>
            <w:vAlign w:val="bottom"/>
          </w:tcPr>
          <w:p w14:paraId="71E9835F" w14:textId="3326745A"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2918.5</w:t>
            </w:r>
          </w:p>
        </w:tc>
        <w:tc>
          <w:tcPr>
            <w:tcW w:w="810" w:type="dxa"/>
            <w:shd w:val="clear" w:color="auto" w:fill="auto"/>
            <w:vAlign w:val="bottom"/>
          </w:tcPr>
          <w:p w14:paraId="2661D6F0" w14:textId="654A6B3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112.24</w:t>
            </w:r>
          </w:p>
        </w:tc>
        <w:tc>
          <w:tcPr>
            <w:tcW w:w="810" w:type="dxa"/>
            <w:shd w:val="clear" w:color="auto" w:fill="auto"/>
            <w:vAlign w:val="bottom"/>
          </w:tcPr>
          <w:p w14:paraId="127F7FBF" w14:textId="730145D2"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5550.1</w:t>
            </w:r>
          </w:p>
        </w:tc>
        <w:tc>
          <w:tcPr>
            <w:tcW w:w="810" w:type="dxa"/>
            <w:shd w:val="clear" w:color="auto" w:fill="auto"/>
            <w:vAlign w:val="bottom"/>
          </w:tcPr>
          <w:p w14:paraId="40546B99" w14:textId="12E085B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126.17</w:t>
            </w:r>
          </w:p>
        </w:tc>
        <w:tc>
          <w:tcPr>
            <w:tcW w:w="900" w:type="dxa"/>
            <w:vAlign w:val="bottom"/>
          </w:tcPr>
          <w:p w14:paraId="01B0A2AE" w14:textId="4A77BEFC"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7645.6</w:t>
            </w:r>
          </w:p>
        </w:tc>
        <w:tc>
          <w:tcPr>
            <w:tcW w:w="797" w:type="dxa"/>
            <w:vAlign w:val="bottom"/>
          </w:tcPr>
          <w:p w14:paraId="705D955F" w14:textId="6EE6B823"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140.0</w:t>
            </w:r>
          </w:p>
        </w:tc>
      </w:tr>
      <w:tr w:rsidR="001C7155" w:rsidRPr="00E82CC1" w14:paraId="4D214827" w14:textId="77777777" w:rsidTr="0012160B">
        <w:trPr>
          <w:trHeight w:val="269"/>
        </w:trPr>
        <w:tc>
          <w:tcPr>
            <w:tcW w:w="1165" w:type="dxa"/>
            <w:shd w:val="clear" w:color="auto" w:fill="auto"/>
          </w:tcPr>
          <w:p w14:paraId="45097BC3" w14:textId="3341A821" w:rsidR="001C7155" w:rsidRPr="00DD55F3" w:rsidRDefault="00DD55F3" w:rsidP="001C7155">
            <w:pPr>
              <w:spacing w:after="0" w:line="240" w:lineRule="auto"/>
              <w:rPr>
                <w:rFonts w:ascii="Calibri Light" w:eastAsia="Times New Roman" w:hAnsi="Calibri Light" w:cs="Calibri Light"/>
                <w:bCs/>
                <w:color w:val="000000"/>
                <w:sz w:val="20"/>
                <w:szCs w:val="20"/>
                <w:lang w:val="ru-RU"/>
              </w:rPr>
            </w:pPr>
            <w:r>
              <w:rPr>
                <w:rFonts w:ascii="Calibri Light" w:eastAsia="Times New Roman" w:hAnsi="Calibri Light" w:cs="Calibri Light"/>
                <w:bCs/>
                <w:color w:val="000000"/>
                <w:sz w:val="20"/>
                <w:szCs w:val="20"/>
                <w:lang w:val="ru-RU"/>
              </w:rPr>
              <w:t>Товары и услуги</w:t>
            </w:r>
          </w:p>
        </w:tc>
        <w:tc>
          <w:tcPr>
            <w:tcW w:w="900" w:type="dxa"/>
            <w:vAlign w:val="bottom"/>
          </w:tcPr>
          <w:p w14:paraId="17DDB265" w14:textId="6845F5C2"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183.6</w:t>
            </w:r>
          </w:p>
        </w:tc>
        <w:tc>
          <w:tcPr>
            <w:tcW w:w="900" w:type="dxa"/>
            <w:shd w:val="clear" w:color="auto" w:fill="auto"/>
            <w:vAlign w:val="bottom"/>
          </w:tcPr>
          <w:p w14:paraId="2F119C44" w14:textId="5EF20930"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235.8</w:t>
            </w:r>
          </w:p>
        </w:tc>
        <w:tc>
          <w:tcPr>
            <w:tcW w:w="990" w:type="dxa"/>
            <w:shd w:val="clear" w:color="auto" w:fill="auto"/>
            <w:vAlign w:val="bottom"/>
          </w:tcPr>
          <w:p w14:paraId="51A4B2CC" w14:textId="06576975" w:rsidR="001C7155" w:rsidRPr="00E82CC1" w:rsidRDefault="001C7155" w:rsidP="001C7155">
            <w:pPr>
              <w:spacing w:after="0" w:line="240" w:lineRule="auto"/>
              <w:jc w:val="right"/>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230.3</w:t>
            </w:r>
          </w:p>
        </w:tc>
        <w:tc>
          <w:tcPr>
            <w:tcW w:w="990" w:type="dxa"/>
            <w:shd w:val="clear" w:color="auto" w:fill="auto"/>
            <w:vAlign w:val="bottom"/>
          </w:tcPr>
          <w:p w14:paraId="366C0AA3" w14:textId="62755A02"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235.4</w:t>
            </w:r>
          </w:p>
        </w:tc>
        <w:tc>
          <w:tcPr>
            <w:tcW w:w="900" w:type="dxa"/>
            <w:shd w:val="clear" w:color="auto" w:fill="auto"/>
            <w:vAlign w:val="bottom"/>
          </w:tcPr>
          <w:p w14:paraId="69E0D07A" w14:textId="4B0AFAE2"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5.1</w:t>
            </w:r>
          </w:p>
        </w:tc>
        <w:tc>
          <w:tcPr>
            <w:tcW w:w="810" w:type="dxa"/>
            <w:shd w:val="clear" w:color="auto" w:fill="auto"/>
            <w:vAlign w:val="bottom"/>
          </w:tcPr>
          <w:p w14:paraId="70AABA2D" w14:textId="7F47891D"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102.21</w:t>
            </w:r>
          </w:p>
        </w:tc>
        <w:tc>
          <w:tcPr>
            <w:tcW w:w="810" w:type="dxa"/>
            <w:shd w:val="clear" w:color="auto" w:fill="auto"/>
            <w:vAlign w:val="bottom"/>
          </w:tcPr>
          <w:p w14:paraId="60B532BA" w14:textId="766415A4"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-0.4</w:t>
            </w:r>
          </w:p>
        </w:tc>
        <w:tc>
          <w:tcPr>
            <w:tcW w:w="810" w:type="dxa"/>
            <w:shd w:val="clear" w:color="auto" w:fill="auto"/>
            <w:vAlign w:val="bottom"/>
          </w:tcPr>
          <w:p w14:paraId="2267F671" w14:textId="789F3B5F"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99.83</w:t>
            </w:r>
          </w:p>
        </w:tc>
        <w:tc>
          <w:tcPr>
            <w:tcW w:w="900" w:type="dxa"/>
            <w:vAlign w:val="bottom"/>
          </w:tcPr>
          <w:p w14:paraId="096623F9" w14:textId="0FB5A30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51.8</w:t>
            </w:r>
          </w:p>
        </w:tc>
        <w:tc>
          <w:tcPr>
            <w:tcW w:w="797" w:type="dxa"/>
            <w:vAlign w:val="bottom"/>
          </w:tcPr>
          <w:p w14:paraId="2E7EAF8C" w14:textId="463BEC3B"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128.2</w:t>
            </w:r>
          </w:p>
        </w:tc>
      </w:tr>
      <w:tr w:rsidR="001C7155" w:rsidRPr="00E82CC1" w14:paraId="503862D3" w14:textId="77777777" w:rsidTr="0012160B">
        <w:trPr>
          <w:trHeight w:val="269"/>
        </w:trPr>
        <w:tc>
          <w:tcPr>
            <w:tcW w:w="1165" w:type="dxa"/>
            <w:shd w:val="clear" w:color="auto" w:fill="auto"/>
            <w:hideMark/>
          </w:tcPr>
          <w:p w14:paraId="6E819513" w14:textId="0AE1488E" w:rsidR="001C7155" w:rsidRPr="00DD55F3" w:rsidRDefault="00DD55F3" w:rsidP="001C7155">
            <w:pPr>
              <w:spacing w:after="0" w:line="240" w:lineRule="auto"/>
              <w:rPr>
                <w:rFonts w:ascii="Calibri Light" w:eastAsia="Times New Roman" w:hAnsi="Calibri Light" w:cs="Calibri Light"/>
                <w:bCs/>
                <w:color w:val="000000"/>
                <w:sz w:val="20"/>
                <w:szCs w:val="20"/>
                <w:lang w:val="ru-RU"/>
              </w:rPr>
            </w:pPr>
            <w:r>
              <w:rPr>
                <w:rFonts w:ascii="Calibri Light" w:eastAsia="Times New Roman" w:hAnsi="Calibri Light" w:cs="Calibri Light"/>
                <w:bCs/>
                <w:color w:val="000000"/>
                <w:sz w:val="20"/>
                <w:szCs w:val="20"/>
                <w:lang w:val="ru-RU"/>
              </w:rPr>
              <w:t>Расходы на персонал</w:t>
            </w:r>
          </w:p>
        </w:tc>
        <w:tc>
          <w:tcPr>
            <w:tcW w:w="900" w:type="dxa"/>
            <w:vAlign w:val="bottom"/>
          </w:tcPr>
          <w:p w14:paraId="7C40FC20" w14:textId="77777777"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113.1</w:t>
            </w:r>
          </w:p>
        </w:tc>
        <w:tc>
          <w:tcPr>
            <w:tcW w:w="900" w:type="dxa"/>
            <w:shd w:val="clear" w:color="auto" w:fill="auto"/>
            <w:vAlign w:val="bottom"/>
            <w:hideMark/>
          </w:tcPr>
          <w:p w14:paraId="64154C23"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142.9</w:t>
            </w:r>
          </w:p>
        </w:tc>
        <w:tc>
          <w:tcPr>
            <w:tcW w:w="990" w:type="dxa"/>
            <w:shd w:val="clear" w:color="auto" w:fill="auto"/>
            <w:vAlign w:val="bottom"/>
            <w:hideMark/>
          </w:tcPr>
          <w:p w14:paraId="2016C5F1"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158</w:t>
            </w:r>
          </w:p>
        </w:tc>
        <w:tc>
          <w:tcPr>
            <w:tcW w:w="990" w:type="dxa"/>
            <w:shd w:val="clear" w:color="auto" w:fill="auto"/>
            <w:vAlign w:val="bottom"/>
            <w:hideMark/>
          </w:tcPr>
          <w:p w14:paraId="24B45F42" w14:textId="77777777"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175.4</w:t>
            </w:r>
          </w:p>
        </w:tc>
        <w:tc>
          <w:tcPr>
            <w:tcW w:w="900" w:type="dxa"/>
            <w:shd w:val="clear" w:color="auto" w:fill="auto"/>
            <w:vAlign w:val="bottom"/>
            <w:hideMark/>
          </w:tcPr>
          <w:p w14:paraId="36B71D00"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17.4</w:t>
            </w:r>
          </w:p>
        </w:tc>
        <w:tc>
          <w:tcPr>
            <w:tcW w:w="810" w:type="dxa"/>
            <w:shd w:val="clear" w:color="auto" w:fill="auto"/>
            <w:vAlign w:val="bottom"/>
            <w:hideMark/>
          </w:tcPr>
          <w:p w14:paraId="29E0616B"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111.01</w:t>
            </w:r>
          </w:p>
        </w:tc>
        <w:tc>
          <w:tcPr>
            <w:tcW w:w="810" w:type="dxa"/>
            <w:shd w:val="clear" w:color="auto" w:fill="auto"/>
            <w:vAlign w:val="bottom"/>
            <w:hideMark/>
          </w:tcPr>
          <w:p w14:paraId="2006063D"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32.5</w:t>
            </w:r>
          </w:p>
        </w:tc>
        <w:tc>
          <w:tcPr>
            <w:tcW w:w="810" w:type="dxa"/>
            <w:shd w:val="clear" w:color="auto" w:fill="auto"/>
            <w:vAlign w:val="bottom"/>
            <w:hideMark/>
          </w:tcPr>
          <w:p w14:paraId="222A06C3"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122.74</w:t>
            </w:r>
          </w:p>
        </w:tc>
        <w:tc>
          <w:tcPr>
            <w:tcW w:w="900" w:type="dxa"/>
            <w:vAlign w:val="bottom"/>
          </w:tcPr>
          <w:p w14:paraId="41522DF2"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62.3</w:t>
            </w:r>
          </w:p>
        </w:tc>
        <w:tc>
          <w:tcPr>
            <w:tcW w:w="797" w:type="dxa"/>
            <w:vAlign w:val="bottom"/>
          </w:tcPr>
          <w:p w14:paraId="08B98538" w14:textId="7777777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155.08</w:t>
            </w:r>
          </w:p>
        </w:tc>
      </w:tr>
      <w:tr w:rsidR="001C7155" w:rsidRPr="00E82CC1" w14:paraId="5364798F" w14:textId="77777777" w:rsidTr="001C7155">
        <w:trPr>
          <w:trHeight w:val="269"/>
        </w:trPr>
        <w:tc>
          <w:tcPr>
            <w:tcW w:w="1165" w:type="dxa"/>
            <w:shd w:val="clear" w:color="auto" w:fill="auto"/>
          </w:tcPr>
          <w:p w14:paraId="1E341C4F" w14:textId="356D9702" w:rsidR="001C7155" w:rsidRPr="00DD55F3" w:rsidRDefault="00DD55F3" w:rsidP="001C7155">
            <w:pPr>
              <w:spacing w:after="0" w:line="240" w:lineRule="auto"/>
              <w:rPr>
                <w:rFonts w:ascii="Calibri Light" w:eastAsia="Times New Roman" w:hAnsi="Calibri Light" w:cs="Calibri Light"/>
                <w:bCs/>
                <w:color w:val="000000"/>
                <w:sz w:val="20"/>
                <w:szCs w:val="20"/>
                <w:lang w:val="ru-RU"/>
              </w:rPr>
            </w:pPr>
            <w:r>
              <w:rPr>
                <w:rFonts w:ascii="Calibri Light" w:eastAsia="Times New Roman" w:hAnsi="Calibri Light" w:cs="Calibri Light"/>
                <w:bCs/>
                <w:color w:val="000000"/>
                <w:sz w:val="20"/>
                <w:szCs w:val="20"/>
                <w:lang w:val="ru-RU"/>
              </w:rPr>
              <w:t>Другие расходы</w:t>
            </w:r>
          </w:p>
        </w:tc>
        <w:tc>
          <w:tcPr>
            <w:tcW w:w="900" w:type="dxa"/>
            <w:vAlign w:val="bottom"/>
          </w:tcPr>
          <w:p w14:paraId="502ECC81" w14:textId="4CE7B9D2" w:rsidR="001C7155" w:rsidRPr="00E82CC1" w:rsidRDefault="001C7155" w:rsidP="001C7155">
            <w:pPr>
              <w:spacing w:after="0"/>
              <w:jc w:val="right"/>
              <w:rPr>
                <w:rFonts w:asciiTheme="majorHAnsi" w:hAnsiTheme="majorHAnsi" w:cstheme="majorHAnsi"/>
                <w:bCs/>
                <w:color w:val="000000"/>
                <w:sz w:val="20"/>
                <w:szCs w:val="20"/>
                <w:lang w:val="ro-RO"/>
              </w:rPr>
            </w:pPr>
            <w:r w:rsidRPr="00E82CC1">
              <w:rPr>
                <w:rFonts w:asciiTheme="majorHAnsi" w:hAnsiTheme="majorHAnsi" w:cstheme="majorHAnsi"/>
                <w:bCs/>
                <w:color w:val="000000"/>
                <w:sz w:val="20"/>
                <w:szCs w:val="20"/>
                <w:lang w:val="ro-RO"/>
              </w:rPr>
              <w:t>3.4</w:t>
            </w:r>
          </w:p>
        </w:tc>
        <w:tc>
          <w:tcPr>
            <w:tcW w:w="900" w:type="dxa"/>
            <w:shd w:val="clear" w:color="auto" w:fill="auto"/>
            <w:vAlign w:val="bottom"/>
          </w:tcPr>
          <w:p w14:paraId="2E68477B" w14:textId="70D0804F"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4.9</w:t>
            </w:r>
          </w:p>
        </w:tc>
        <w:tc>
          <w:tcPr>
            <w:tcW w:w="990" w:type="dxa"/>
            <w:shd w:val="clear" w:color="auto" w:fill="auto"/>
            <w:vAlign w:val="bottom"/>
          </w:tcPr>
          <w:p w14:paraId="718B129F" w14:textId="09D73A6F"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lang w:val="ro-RO"/>
              </w:rPr>
              <w:t>4 6</w:t>
            </w:r>
          </w:p>
        </w:tc>
        <w:tc>
          <w:tcPr>
            <w:tcW w:w="990" w:type="dxa"/>
            <w:shd w:val="clear" w:color="auto" w:fill="auto"/>
            <w:vAlign w:val="bottom"/>
          </w:tcPr>
          <w:p w14:paraId="7F564EE6" w14:textId="20E95ED0" w:rsidR="001C7155" w:rsidRPr="00E82CC1" w:rsidRDefault="001C7155" w:rsidP="001C7155">
            <w:pPr>
              <w:spacing w:after="0" w:line="240" w:lineRule="auto"/>
              <w:jc w:val="right"/>
              <w:rPr>
                <w:rFonts w:ascii="Calibri Light" w:eastAsia="Times New Roman" w:hAnsi="Calibri Light" w:cs="Calibri Light"/>
                <w:color w:val="000000"/>
                <w:sz w:val="20"/>
                <w:szCs w:val="20"/>
              </w:rPr>
            </w:pPr>
            <w:r w:rsidRPr="00E82CC1">
              <w:rPr>
                <w:rFonts w:ascii="Calibri Light" w:eastAsia="Times New Roman" w:hAnsi="Calibri Light" w:cs="Calibri Light"/>
                <w:color w:val="000000"/>
                <w:sz w:val="20"/>
                <w:szCs w:val="20"/>
              </w:rPr>
              <w:t>4.9</w:t>
            </w:r>
          </w:p>
        </w:tc>
        <w:tc>
          <w:tcPr>
            <w:tcW w:w="900" w:type="dxa"/>
            <w:shd w:val="clear" w:color="auto" w:fill="auto"/>
            <w:vAlign w:val="bottom"/>
          </w:tcPr>
          <w:p w14:paraId="2D1DD88C" w14:textId="33E704AA"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0.3</w:t>
            </w:r>
          </w:p>
        </w:tc>
        <w:tc>
          <w:tcPr>
            <w:tcW w:w="810" w:type="dxa"/>
            <w:shd w:val="clear" w:color="auto" w:fill="auto"/>
            <w:vAlign w:val="bottom"/>
          </w:tcPr>
          <w:p w14:paraId="6D094A99" w14:textId="40AAC2F4"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106.50</w:t>
            </w:r>
          </w:p>
        </w:tc>
        <w:tc>
          <w:tcPr>
            <w:tcW w:w="810" w:type="dxa"/>
            <w:shd w:val="clear" w:color="auto" w:fill="auto"/>
            <w:vAlign w:val="bottom"/>
          </w:tcPr>
          <w:p w14:paraId="187FC453" w14:textId="7205D245"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0</w:t>
            </w:r>
          </w:p>
        </w:tc>
        <w:tc>
          <w:tcPr>
            <w:tcW w:w="810" w:type="dxa"/>
            <w:shd w:val="clear" w:color="auto" w:fill="auto"/>
            <w:vAlign w:val="bottom"/>
          </w:tcPr>
          <w:p w14:paraId="789B57A0" w14:textId="646093C8" w:rsidR="001C7155" w:rsidRPr="00E82CC1" w:rsidRDefault="001C7155" w:rsidP="001C7155">
            <w:pPr>
              <w:spacing w:after="0" w:line="240" w:lineRule="auto"/>
              <w:jc w:val="right"/>
              <w:rPr>
                <w:rFonts w:ascii="Calibri Light" w:eastAsia="Times New Roman" w:hAnsi="Calibri Light" w:cs="Calibri Light"/>
                <w:bCs/>
                <w:color w:val="000000"/>
                <w:sz w:val="20"/>
                <w:szCs w:val="20"/>
              </w:rPr>
            </w:pPr>
            <w:r w:rsidRPr="00E82CC1">
              <w:rPr>
                <w:rFonts w:ascii="Calibri Light" w:eastAsia="Times New Roman" w:hAnsi="Calibri Light" w:cs="Calibri Light"/>
                <w:bCs/>
                <w:color w:val="000000"/>
                <w:sz w:val="20"/>
                <w:szCs w:val="20"/>
                <w:lang w:val="ro-RO"/>
              </w:rPr>
              <w:t>100.00</w:t>
            </w:r>
          </w:p>
        </w:tc>
        <w:tc>
          <w:tcPr>
            <w:tcW w:w="900" w:type="dxa"/>
            <w:vAlign w:val="bottom"/>
          </w:tcPr>
          <w:p w14:paraId="7A7D8D28" w14:textId="68123D17"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1.5</w:t>
            </w:r>
          </w:p>
        </w:tc>
        <w:tc>
          <w:tcPr>
            <w:tcW w:w="797" w:type="dxa"/>
            <w:vAlign w:val="bottom"/>
          </w:tcPr>
          <w:p w14:paraId="3D9D376F" w14:textId="1EBE889A" w:rsidR="001C7155" w:rsidRPr="00E82CC1" w:rsidRDefault="001C7155" w:rsidP="001C7155">
            <w:pPr>
              <w:spacing w:after="0" w:line="240" w:lineRule="auto"/>
              <w:jc w:val="right"/>
              <w:rPr>
                <w:rFonts w:ascii="Calibri Light" w:eastAsia="Times New Roman" w:hAnsi="Calibri Light" w:cs="Calibri Light"/>
                <w:bCs/>
                <w:color w:val="000000"/>
                <w:sz w:val="20"/>
                <w:szCs w:val="20"/>
                <w:lang w:val="ro-RO"/>
              </w:rPr>
            </w:pPr>
            <w:r w:rsidRPr="00E82CC1">
              <w:rPr>
                <w:rFonts w:ascii="Calibri Light" w:eastAsia="Times New Roman" w:hAnsi="Calibri Light" w:cs="Calibri Light"/>
                <w:bCs/>
                <w:color w:val="000000"/>
                <w:sz w:val="20"/>
                <w:szCs w:val="20"/>
                <w:lang w:val="ro-RO"/>
              </w:rPr>
              <w:t>144.11</w:t>
            </w:r>
          </w:p>
        </w:tc>
      </w:tr>
    </w:tbl>
    <w:p w14:paraId="423B3444" w14:textId="4889ACA1" w:rsidR="00E95BC8" w:rsidRPr="00DD55F3" w:rsidRDefault="0017514D" w:rsidP="00E95BC8">
      <w:pPr>
        <w:spacing w:line="276" w:lineRule="auto"/>
        <w:jc w:val="both"/>
        <w:rPr>
          <w:rFonts w:asciiTheme="majorHAnsi" w:hAnsiTheme="majorHAnsi" w:cstheme="majorHAnsi"/>
          <w:sz w:val="24"/>
          <w:szCs w:val="24"/>
          <w:lang w:val="ru-MD"/>
        </w:rPr>
      </w:pPr>
      <w:r w:rsidRPr="00DD55F3">
        <w:rPr>
          <w:rFonts w:asciiTheme="majorHAnsi" w:hAnsiTheme="majorHAnsi" w:cstheme="majorHAnsi"/>
          <w:b/>
          <w:i/>
          <w:sz w:val="20"/>
          <w:szCs w:val="24"/>
          <w:lang w:val="ru-MD"/>
        </w:rPr>
        <w:t>Источник</w:t>
      </w:r>
      <w:r w:rsidR="00D91126" w:rsidRPr="00DD55F3">
        <w:rPr>
          <w:rFonts w:asciiTheme="majorHAnsi" w:hAnsiTheme="majorHAnsi" w:cstheme="majorHAnsi"/>
          <w:b/>
          <w:i/>
          <w:sz w:val="20"/>
          <w:szCs w:val="24"/>
          <w:lang w:val="ru-MD"/>
        </w:rPr>
        <w:t>:</w:t>
      </w:r>
      <w:r w:rsidR="00B134EE" w:rsidRPr="00DD55F3">
        <w:rPr>
          <w:rFonts w:asciiTheme="majorHAnsi" w:hAnsiTheme="majorHAnsi" w:cstheme="majorHAnsi"/>
          <w:b/>
          <w:i/>
          <w:sz w:val="20"/>
          <w:szCs w:val="24"/>
          <w:lang w:val="ru-MD"/>
        </w:rPr>
        <w:t xml:space="preserve"> </w:t>
      </w:r>
      <w:r w:rsidR="00707C04" w:rsidRPr="00DD55F3">
        <w:rPr>
          <w:rFonts w:asciiTheme="majorHAnsi" w:eastAsia="Times New Roman" w:hAnsiTheme="majorHAnsi" w:cstheme="majorHAnsi"/>
          <w:bCs/>
          <w:i/>
          <w:sz w:val="20"/>
          <w:szCs w:val="20"/>
          <w:lang w:val="ru-MD"/>
        </w:rPr>
        <w:t xml:space="preserve">Информация, обобщенная аудиторской группой из Отчетов об исполнении бюджета государственного социального страхования за </w:t>
      </w:r>
      <w:r w:rsidR="00D91126" w:rsidRPr="00DD55F3">
        <w:rPr>
          <w:rFonts w:asciiTheme="majorHAnsi" w:hAnsiTheme="majorHAnsi" w:cstheme="majorHAnsi"/>
          <w:i/>
          <w:sz w:val="20"/>
          <w:lang w:val="ru-MD"/>
        </w:rPr>
        <w:t>2019-2021</w:t>
      </w:r>
      <w:r w:rsidR="00707C04" w:rsidRPr="00DD55F3">
        <w:rPr>
          <w:rFonts w:asciiTheme="majorHAnsi" w:hAnsiTheme="majorHAnsi" w:cstheme="majorHAnsi"/>
          <w:i/>
          <w:sz w:val="20"/>
          <w:lang w:val="ru-MD"/>
        </w:rPr>
        <w:t xml:space="preserve"> </w:t>
      </w:r>
      <w:r w:rsidR="00707C04" w:rsidRPr="00DD55F3">
        <w:rPr>
          <w:rFonts w:asciiTheme="majorHAnsi" w:eastAsia="Times New Roman" w:hAnsiTheme="majorHAnsi" w:cstheme="majorHAnsi"/>
          <w:bCs/>
          <w:i/>
          <w:sz w:val="20"/>
          <w:szCs w:val="20"/>
          <w:lang w:val="ru-MD"/>
        </w:rPr>
        <w:t>годы</w:t>
      </w:r>
      <w:r w:rsidR="00D91126" w:rsidRPr="00DD55F3">
        <w:rPr>
          <w:rFonts w:asciiTheme="majorHAnsi" w:hAnsiTheme="majorHAnsi" w:cstheme="majorHAnsi"/>
          <w:i/>
          <w:sz w:val="20"/>
          <w:lang w:val="ru-MD"/>
        </w:rPr>
        <w:t>.</w:t>
      </w:r>
    </w:p>
    <w:p w14:paraId="601A0510" w14:textId="464E3697" w:rsidR="00926BB9" w:rsidRPr="00DD55F3" w:rsidRDefault="00926BB9" w:rsidP="00926BB9">
      <w:pPr>
        <w:spacing w:after="0" w:line="276" w:lineRule="auto"/>
        <w:jc w:val="both"/>
        <w:rPr>
          <w:rFonts w:asciiTheme="majorHAnsi" w:hAnsiTheme="majorHAnsi" w:cstheme="majorHAnsi"/>
          <w:sz w:val="24"/>
          <w:szCs w:val="24"/>
          <w:lang w:val="ru-MD"/>
        </w:rPr>
      </w:pPr>
      <w:r w:rsidRPr="00DD55F3">
        <w:rPr>
          <w:rFonts w:asciiTheme="majorHAnsi" w:hAnsiTheme="majorHAnsi" w:cstheme="majorHAnsi"/>
          <w:sz w:val="24"/>
          <w:szCs w:val="24"/>
          <w:lang w:val="ru-MD"/>
        </w:rPr>
        <w:t>Наибольш</w:t>
      </w:r>
      <w:r w:rsidR="00B134EE" w:rsidRPr="00DD55F3">
        <w:rPr>
          <w:rFonts w:asciiTheme="majorHAnsi" w:hAnsiTheme="majorHAnsi" w:cstheme="majorHAnsi"/>
          <w:sz w:val="24"/>
          <w:szCs w:val="24"/>
          <w:lang w:val="ru-MD"/>
        </w:rPr>
        <w:t>ий удельный вес</w:t>
      </w:r>
      <w:r w:rsidRPr="00DD55F3">
        <w:rPr>
          <w:rFonts w:asciiTheme="majorHAnsi" w:hAnsiTheme="majorHAnsi" w:cstheme="majorHAnsi"/>
          <w:sz w:val="24"/>
          <w:szCs w:val="24"/>
          <w:lang w:val="ru-MD"/>
        </w:rPr>
        <w:t xml:space="preserve"> в структуре расходов бюджета государственного социального страхования </w:t>
      </w:r>
      <w:r w:rsidR="00B134EE" w:rsidRPr="00DD55F3">
        <w:rPr>
          <w:rFonts w:asciiTheme="majorHAnsi" w:hAnsiTheme="majorHAnsi" w:cstheme="majorHAnsi"/>
          <w:sz w:val="24"/>
          <w:szCs w:val="24"/>
          <w:lang w:val="ru-MD"/>
        </w:rPr>
        <w:t>занима</w:t>
      </w:r>
      <w:r w:rsidRPr="00DD55F3">
        <w:rPr>
          <w:rFonts w:asciiTheme="majorHAnsi" w:hAnsiTheme="majorHAnsi" w:cstheme="majorHAnsi"/>
          <w:sz w:val="24"/>
          <w:szCs w:val="24"/>
          <w:lang w:val="ru-MD"/>
        </w:rPr>
        <w:t xml:space="preserve">ют </w:t>
      </w:r>
      <w:r w:rsidRPr="00DD55F3">
        <w:rPr>
          <w:rFonts w:asciiTheme="majorHAnsi" w:hAnsiTheme="majorHAnsi" w:cstheme="majorHAnsi"/>
          <w:b/>
          <w:sz w:val="24"/>
          <w:szCs w:val="24"/>
          <w:lang w:val="ru-MD"/>
        </w:rPr>
        <w:t>социальные пособия</w:t>
      </w:r>
      <w:r w:rsidR="00B134EE" w:rsidRPr="00DD55F3">
        <w:rPr>
          <w:rFonts w:asciiTheme="majorHAnsi" w:hAnsiTheme="majorHAnsi" w:cstheme="majorHAnsi"/>
          <w:sz w:val="24"/>
          <w:szCs w:val="24"/>
          <w:lang w:val="ru-MD"/>
        </w:rPr>
        <w:t xml:space="preserve"> </w:t>
      </w:r>
      <w:r w:rsidRPr="00DD55F3">
        <w:rPr>
          <w:rFonts w:asciiTheme="majorHAnsi" w:hAnsiTheme="majorHAnsi" w:cstheme="majorHAnsi"/>
          <w:sz w:val="24"/>
          <w:szCs w:val="24"/>
          <w:lang w:val="ru-MD"/>
        </w:rPr>
        <w:t>-</w:t>
      </w:r>
      <w:r w:rsidR="00B134EE" w:rsidRPr="00DD55F3">
        <w:rPr>
          <w:rFonts w:asciiTheme="majorHAnsi" w:hAnsiTheme="majorHAnsi" w:cstheme="majorHAnsi"/>
          <w:sz w:val="24"/>
          <w:szCs w:val="24"/>
          <w:lang w:val="ru-MD"/>
        </w:rPr>
        <w:t xml:space="preserve"> </w:t>
      </w:r>
      <w:r w:rsidRPr="00DD55F3">
        <w:rPr>
          <w:rFonts w:asciiTheme="majorHAnsi" w:hAnsiTheme="majorHAnsi" w:cstheme="majorHAnsi"/>
          <w:sz w:val="24"/>
          <w:szCs w:val="24"/>
          <w:lang w:val="ru-MD"/>
        </w:rPr>
        <w:t xml:space="preserve">98,4%, </w:t>
      </w:r>
      <w:r w:rsidR="00B134EE" w:rsidRPr="00DD55F3">
        <w:rPr>
          <w:rFonts w:asciiTheme="majorHAnsi" w:hAnsiTheme="majorHAnsi" w:cstheme="majorHAnsi"/>
          <w:sz w:val="24"/>
          <w:szCs w:val="24"/>
          <w:lang w:val="ru-MD"/>
        </w:rPr>
        <w:t xml:space="preserve">на которые </w:t>
      </w:r>
      <w:r w:rsidRPr="00DD55F3">
        <w:rPr>
          <w:rFonts w:asciiTheme="majorHAnsi" w:hAnsiTheme="majorHAnsi" w:cstheme="majorHAnsi"/>
          <w:sz w:val="24"/>
          <w:szCs w:val="24"/>
          <w:lang w:val="ru-MD"/>
        </w:rPr>
        <w:t xml:space="preserve">в 2021 году </w:t>
      </w:r>
      <w:r w:rsidR="00B134EE" w:rsidRPr="00DD55F3">
        <w:rPr>
          <w:rFonts w:asciiTheme="majorHAnsi" w:hAnsiTheme="majorHAnsi" w:cstheme="majorHAnsi"/>
          <w:sz w:val="24"/>
          <w:szCs w:val="24"/>
          <w:lang w:val="ru-MD"/>
        </w:rPr>
        <w:t xml:space="preserve">были зарегистрированы </w:t>
      </w:r>
      <w:r w:rsidRPr="00DD55F3">
        <w:rPr>
          <w:rFonts w:asciiTheme="majorHAnsi" w:hAnsiTheme="majorHAnsi" w:cstheme="majorHAnsi"/>
          <w:sz w:val="24"/>
          <w:szCs w:val="24"/>
          <w:lang w:val="ru-MD"/>
        </w:rPr>
        <w:t xml:space="preserve">расходы </w:t>
      </w:r>
      <w:r w:rsidR="00B134EE" w:rsidRPr="00DD55F3">
        <w:rPr>
          <w:rFonts w:asciiTheme="majorHAnsi" w:hAnsiTheme="majorHAnsi" w:cstheme="majorHAnsi"/>
          <w:sz w:val="24"/>
          <w:szCs w:val="24"/>
          <w:lang w:val="ru-MD"/>
        </w:rPr>
        <w:t>в</w:t>
      </w:r>
      <w:r w:rsidRPr="00DD55F3">
        <w:rPr>
          <w:rFonts w:asciiTheme="majorHAnsi" w:hAnsiTheme="majorHAnsi" w:cstheme="majorHAnsi"/>
          <w:sz w:val="24"/>
          <w:szCs w:val="24"/>
          <w:lang w:val="ru-MD"/>
        </w:rPr>
        <w:t xml:space="preserve"> сумм</w:t>
      </w:r>
      <w:r w:rsidR="00B134EE" w:rsidRPr="00DD55F3">
        <w:rPr>
          <w:rFonts w:asciiTheme="majorHAnsi" w:hAnsiTheme="majorHAnsi" w:cstheme="majorHAnsi"/>
          <w:sz w:val="24"/>
          <w:szCs w:val="24"/>
          <w:lang w:val="ru-MD"/>
        </w:rPr>
        <w:t>е</w:t>
      </w:r>
      <w:r w:rsidRPr="00DD55F3">
        <w:rPr>
          <w:rFonts w:asciiTheme="majorHAnsi" w:hAnsiTheme="majorHAnsi" w:cstheme="majorHAnsi"/>
          <w:sz w:val="24"/>
          <w:szCs w:val="24"/>
          <w:lang w:val="ru-MD"/>
        </w:rPr>
        <w:t xml:space="preserve"> 26 756,3 млн. </w:t>
      </w:r>
      <w:r w:rsidR="0017514D" w:rsidRPr="00DD55F3">
        <w:rPr>
          <w:rFonts w:asciiTheme="majorHAnsi" w:hAnsiTheme="majorHAnsi" w:cstheme="majorHAnsi"/>
          <w:sz w:val="24"/>
          <w:szCs w:val="24"/>
          <w:lang w:val="ru-MD"/>
        </w:rPr>
        <w:t>леев</w:t>
      </w:r>
      <w:r w:rsidRPr="00DD55F3">
        <w:rPr>
          <w:rFonts w:asciiTheme="majorHAnsi" w:hAnsiTheme="majorHAnsi" w:cstheme="majorHAnsi"/>
          <w:sz w:val="24"/>
          <w:szCs w:val="24"/>
          <w:lang w:val="ru-MD"/>
        </w:rPr>
        <w:t>. По сравнению с 2020 годом</w:t>
      </w:r>
      <w:r w:rsidR="00B134EE" w:rsidRPr="00DD55F3">
        <w:rPr>
          <w:rFonts w:asciiTheme="majorHAnsi" w:hAnsiTheme="majorHAnsi" w:cstheme="majorHAnsi"/>
          <w:sz w:val="24"/>
          <w:szCs w:val="24"/>
          <w:lang w:val="ru-MD"/>
        </w:rPr>
        <w:t>,</w:t>
      </w:r>
      <w:r w:rsidRPr="00DD55F3">
        <w:rPr>
          <w:rFonts w:asciiTheme="majorHAnsi" w:hAnsiTheme="majorHAnsi" w:cstheme="majorHAnsi"/>
          <w:sz w:val="24"/>
          <w:szCs w:val="24"/>
          <w:lang w:val="ru-MD"/>
        </w:rPr>
        <w:t xml:space="preserve"> исполненные расходы выросли на 2 918,4,6 млн. </w:t>
      </w:r>
      <w:r w:rsidR="0017514D" w:rsidRPr="00DD55F3">
        <w:rPr>
          <w:rFonts w:asciiTheme="majorHAnsi" w:hAnsiTheme="majorHAnsi" w:cstheme="majorHAnsi"/>
          <w:sz w:val="24"/>
          <w:szCs w:val="24"/>
          <w:lang w:val="ru-MD"/>
        </w:rPr>
        <w:t>леев</w:t>
      </w:r>
      <w:r w:rsidRPr="00DD55F3">
        <w:rPr>
          <w:rFonts w:asciiTheme="majorHAnsi" w:hAnsiTheme="majorHAnsi" w:cstheme="majorHAnsi"/>
          <w:sz w:val="24"/>
          <w:szCs w:val="24"/>
          <w:lang w:val="ru-MD"/>
        </w:rPr>
        <w:t xml:space="preserve">, или на 12,2%. </w:t>
      </w:r>
      <w:r w:rsidR="00B134EE" w:rsidRPr="00DD55F3">
        <w:rPr>
          <w:rFonts w:asciiTheme="majorHAnsi" w:hAnsiTheme="majorHAnsi" w:cstheme="majorHAnsi"/>
          <w:sz w:val="24"/>
          <w:szCs w:val="24"/>
          <w:lang w:val="ru-MD"/>
        </w:rPr>
        <w:t>На р</w:t>
      </w:r>
      <w:r w:rsidRPr="00DD55F3">
        <w:rPr>
          <w:rFonts w:asciiTheme="majorHAnsi" w:hAnsiTheme="majorHAnsi" w:cstheme="majorHAnsi"/>
          <w:sz w:val="24"/>
          <w:szCs w:val="24"/>
          <w:lang w:val="ru-MD"/>
        </w:rPr>
        <w:t>ост расходов повлиял</w:t>
      </w:r>
      <w:r w:rsidR="00B134EE" w:rsidRPr="00DD55F3">
        <w:rPr>
          <w:rFonts w:asciiTheme="majorHAnsi" w:hAnsiTheme="majorHAnsi" w:cstheme="majorHAnsi"/>
          <w:sz w:val="24"/>
          <w:szCs w:val="24"/>
          <w:lang w:val="ru-MD"/>
        </w:rPr>
        <w:t>о</w:t>
      </w:r>
      <w:r w:rsidRPr="00DD55F3">
        <w:rPr>
          <w:rFonts w:asciiTheme="majorHAnsi" w:hAnsiTheme="majorHAnsi" w:cstheme="majorHAnsi"/>
          <w:sz w:val="24"/>
          <w:szCs w:val="24"/>
          <w:lang w:val="ru-MD"/>
        </w:rPr>
        <w:t xml:space="preserve"> </w:t>
      </w:r>
      <w:r w:rsidR="00B134EE" w:rsidRPr="00DD55F3">
        <w:rPr>
          <w:rFonts w:asciiTheme="majorHAnsi" w:hAnsiTheme="majorHAnsi" w:cstheme="majorHAnsi"/>
          <w:sz w:val="24"/>
          <w:szCs w:val="24"/>
          <w:lang w:val="ru-MD"/>
        </w:rPr>
        <w:t>увеличение</w:t>
      </w:r>
      <w:r w:rsidRPr="00DD55F3">
        <w:rPr>
          <w:rFonts w:asciiTheme="majorHAnsi" w:hAnsiTheme="majorHAnsi" w:cstheme="majorHAnsi"/>
          <w:sz w:val="24"/>
          <w:szCs w:val="24"/>
          <w:lang w:val="ru-MD"/>
        </w:rPr>
        <w:t xml:space="preserve"> среднего размера пенсии</w:t>
      </w:r>
      <w:r w:rsidR="00B134EE" w:rsidRPr="00DD55F3">
        <w:rPr>
          <w:rFonts w:asciiTheme="majorHAnsi" w:hAnsiTheme="majorHAnsi" w:cstheme="majorHAnsi"/>
          <w:sz w:val="24"/>
          <w:szCs w:val="24"/>
          <w:lang w:val="ru-MD"/>
        </w:rPr>
        <w:t>,</w:t>
      </w:r>
      <w:r w:rsidRPr="00DD55F3">
        <w:rPr>
          <w:rFonts w:asciiTheme="majorHAnsi" w:hAnsiTheme="majorHAnsi" w:cstheme="majorHAnsi"/>
          <w:sz w:val="24"/>
          <w:szCs w:val="24"/>
          <w:lang w:val="ru-MD"/>
        </w:rPr>
        <w:t xml:space="preserve"> в результате ряда новых мер, предусмотренных законодательством в области государственных пенсий</w:t>
      </w:r>
      <w:r w:rsidR="00B134EE" w:rsidRPr="00DD55F3">
        <w:rPr>
          <w:rFonts w:asciiTheme="majorHAnsi" w:hAnsiTheme="majorHAnsi" w:cstheme="majorHAnsi"/>
          <w:sz w:val="24"/>
          <w:szCs w:val="24"/>
          <w:lang w:val="ru-MD"/>
        </w:rPr>
        <w:t>,</w:t>
      </w:r>
      <w:r w:rsidRPr="00DD55F3">
        <w:rPr>
          <w:rFonts w:asciiTheme="majorHAnsi" w:hAnsiTheme="majorHAnsi" w:cstheme="majorHAnsi"/>
          <w:sz w:val="24"/>
          <w:szCs w:val="24"/>
          <w:lang w:val="ru-MD"/>
        </w:rPr>
        <w:t xml:space="preserve"> и реализованных в течение 2021 года, таких как:</w:t>
      </w:r>
      <w:r w:rsidR="00B134EE" w:rsidRPr="00DD55F3">
        <w:rPr>
          <w:rFonts w:asciiTheme="majorHAnsi" w:eastAsia="Times New Roman" w:hAnsiTheme="majorHAnsi" w:cstheme="majorHAnsi"/>
          <w:sz w:val="24"/>
          <w:szCs w:val="24"/>
          <w:lang w:val="ru-MD"/>
        </w:rPr>
        <w:t xml:space="preserve"> </w:t>
      </w:r>
      <w:r w:rsidRPr="00DD55F3">
        <w:rPr>
          <w:rFonts w:asciiTheme="majorHAnsi" w:hAnsiTheme="majorHAnsi" w:cstheme="majorHAnsi"/>
          <w:sz w:val="24"/>
          <w:szCs w:val="24"/>
          <w:lang w:val="ru-MD"/>
        </w:rPr>
        <w:t xml:space="preserve">индексация пенсий, исходя из среднего годового роста индексов потребительских цен за последние 3 года и исходя из уровня инфляции, зафиксированного в первом полугодии текущего года; </w:t>
      </w:r>
      <w:r w:rsidR="00B134EE" w:rsidRPr="00DD55F3">
        <w:rPr>
          <w:rFonts w:asciiTheme="majorHAnsi" w:hAnsiTheme="majorHAnsi" w:cstheme="majorHAnsi"/>
          <w:sz w:val="24"/>
          <w:szCs w:val="24"/>
          <w:lang w:val="ru-MD"/>
        </w:rPr>
        <w:t>провед</w:t>
      </w:r>
      <w:r w:rsidRPr="00DD55F3">
        <w:rPr>
          <w:rFonts w:asciiTheme="majorHAnsi" w:hAnsiTheme="majorHAnsi" w:cstheme="majorHAnsi"/>
          <w:sz w:val="24"/>
          <w:szCs w:val="24"/>
          <w:lang w:val="ru-MD"/>
        </w:rPr>
        <w:t xml:space="preserve">ение следующего этапа пересмотра пенсий по старости для пенсионеров, которые </w:t>
      </w:r>
      <w:r w:rsidR="00DD55F3" w:rsidRPr="00DD55F3">
        <w:rPr>
          <w:rFonts w:asciiTheme="majorHAnsi" w:hAnsiTheme="majorHAnsi" w:cstheme="majorHAnsi"/>
          <w:sz w:val="24"/>
          <w:szCs w:val="24"/>
          <w:lang w:val="ru-MD"/>
        </w:rPr>
        <w:t>работ</w:t>
      </w:r>
      <w:r w:rsidRPr="00DD55F3">
        <w:rPr>
          <w:rFonts w:asciiTheme="majorHAnsi" w:hAnsiTheme="majorHAnsi" w:cstheme="majorHAnsi"/>
          <w:sz w:val="24"/>
          <w:szCs w:val="24"/>
          <w:lang w:val="ru-MD"/>
        </w:rPr>
        <w:t xml:space="preserve">али после </w:t>
      </w:r>
      <w:r w:rsidR="00DD55F3" w:rsidRPr="00DD55F3">
        <w:rPr>
          <w:rFonts w:asciiTheme="majorHAnsi" w:hAnsiTheme="majorHAnsi" w:cstheme="majorHAnsi"/>
          <w:sz w:val="24"/>
          <w:szCs w:val="24"/>
          <w:lang w:val="ru-MD"/>
        </w:rPr>
        <w:t>выхода</w:t>
      </w:r>
      <w:r w:rsidRPr="00DD55F3">
        <w:rPr>
          <w:rFonts w:asciiTheme="majorHAnsi" w:hAnsiTheme="majorHAnsi" w:cstheme="majorHAnsi"/>
          <w:sz w:val="24"/>
          <w:szCs w:val="24"/>
          <w:lang w:val="ru-MD"/>
        </w:rPr>
        <w:t xml:space="preserve"> на пенсию и </w:t>
      </w:r>
      <w:r w:rsidR="008351E1">
        <w:rPr>
          <w:rFonts w:asciiTheme="majorHAnsi" w:hAnsiTheme="majorHAnsi" w:cstheme="majorHAnsi"/>
          <w:sz w:val="24"/>
          <w:szCs w:val="24"/>
          <w:lang w:val="ru-MD"/>
        </w:rPr>
        <w:t>реализова</w:t>
      </w:r>
      <w:r w:rsidRPr="00DD55F3">
        <w:rPr>
          <w:rFonts w:asciiTheme="majorHAnsi" w:hAnsiTheme="majorHAnsi" w:cstheme="majorHAnsi"/>
          <w:sz w:val="24"/>
          <w:szCs w:val="24"/>
          <w:lang w:val="ru-MD"/>
        </w:rPr>
        <w:t>ли страхов</w:t>
      </w:r>
      <w:r w:rsidR="00DD55F3" w:rsidRPr="00DD55F3">
        <w:rPr>
          <w:rFonts w:asciiTheme="majorHAnsi" w:hAnsiTheme="majorHAnsi" w:cstheme="majorHAnsi"/>
          <w:sz w:val="24"/>
          <w:szCs w:val="24"/>
          <w:lang w:val="ru-MD"/>
        </w:rPr>
        <w:t>ой</w:t>
      </w:r>
      <w:r w:rsidRPr="00DD55F3">
        <w:rPr>
          <w:rFonts w:asciiTheme="majorHAnsi" w:hAnsiTheme="majorHAnsi" w:cstheme="majorHAnsi"/>
          <w:sz w:val="24"/>
          <w:szCs w:val="24"/>
          <w:lang w:val="ru-MD"/>
        </w:rPr>
        <w:t xml:space="preserve"> стаж более 7 лет (в случае установления </w:t>
      </w:r>
      <w:r w:rsidR="008351E1">
        <w:rPr>
          <w:rFonts w:asciiTheme="majorHAnsi" w:hAnsiTheme="majorHAnsi" w:cstheme="majorHAnsi"/>
          <w:sz w:val="24"/>
          <w:szCs w:val="24"/>
          <w:lang w:val="ru-MD"/>
        </w:rPr>
        <w:t>прав</w:t>
      </w:r>
      <w:r w:rsidR="00DD55F3" w:rsidRPr="00DD55F3">
        <w:rPr>
          <w:rFonts w:asciiTheme="majorHAnsi" w:hAnsiTheme="majorHAnsi" w:cstheme="majorHAnsi"/>
          <w:sz w:val="24"/>
          <w:szCs w:val="24"/>
          <w:lang w:val="ru-MD"/>
        </w:rPr>
        <w:t>а</w:t>
      </w:r>
      <w:r w:rsidRPr="00DD55F3">
        <w:rPr>
          <w:rFonts w:asciiTheme="majorHAnsi" w:hAnsiTheme="majorHAnsi" w:cstheme="majorHAnsi"/>
          <w:sz w:val="24"/>
          <w:szCs w:val="24"/>
          <w:lang w:val="ru-MD"/>
        </w:rPr>
        <w:t xml:space="preserve"> на пенсию после 01.01.1999), а также увеличение </w:t>
      </w:r>
      <w:r w:rsidR="00DD55F3" w:rsidRPr="00DD55F3">
        <w:rPr>
          <w:rFonts w:asciiTheme="majorHAnsi" w:hAnsiTheme="majorHAnsi" w:cstheme="majorHAnsi"/>
          <w:sz w:val="24"/>
          <w:szCs w:val="24"/>
          <w:lang w:val="ru-MD"/>
        </w:rPr>
        <w:t>размера</w:t>
      </w:r>
      <w:r w:rsidRPr="00DD55F3">
        <w:rPr>
          <w:rFonts w:asciiTheme="majorHAnsi" w:hAnsiTheme="majorHAnsi" w:cstheme="majorHAnsi"/>
          <w:sz w:val="24"/>
          <w:szCs w:val="24"/>
          <w:lang w:val="ru-MD"/>
        </w:rPr>
        <w:t xml:space="preserve"> минимальной пенсии по </w:t>
      </w:r>
      <w:r w:rsidR="008351E1">
        <w:rPr>
          <w:rFonts w:asciiTheme="majorHAnsi" w:hAnsiTheme="majorHAnsi" w:cstheme="majorHAnsi"/>
          <w:sz w:val="24"/>
          <w:szCs w:val="24"/>
          <w:lang w:val="ru-MD"/>
        </w:rPr>
        <w:t>возрасту</w:t>
      </w:r>
      <w:r w:rsidRPr="00DD55F3">
        <w:rPr>
          <w:rFonts w:asciiTheme="majorHAnsi" w:hAnsiTheme="majorHAnsi" w:cstheme="majorHAnsi"/>
          <w:sz w:val="24"/>
          <w:szCs w:val="24"/>
          <w:lang w:val="ru-MD"/>
        </w:rPr>
        <w:t xml:space="preserve"> до 2 000 леев, что повлияло на </w:t>
      </w:r>
      <w:r w:rsidR="00DD55F3" w:rsidRPr="00DD55F3">
        <w:rPr>
          <w:rFonts w:asciiTheme="majorHAnsi" w:hAnsiTheme="majorHAnsi" w:cstheme="majorHAnsi"/>
          <w:sz w:val="24"/>
          <w:szCs w:val="24"/>
          <w:lang w:val="ru-MD"/>
        </w:rPr>
        <w:t>рост</w:t>
      </w:r>
      <w:r w:rsidRPr="00DD55F3">
        <w:rPr>
          <w:rFonts w:asciiTheme="majorHAnsi" w:hAnsiTheme="majorHAnsi" w:cstheme="majorHAnsi"/>
          <w:sz w:val="24"/>
          <w:szCs w:val="24"/>
          <w:lang w:val="ru-MD"/>
        </w:rPr>
        <w:t xml:space="preserve"> общего среднего размера пенсий.</w:t>
      </w:r>
    </w:p>
    <w:p w14:paraId="0618CCF4" w14:textId="0DD15A8A" w:rsidR="00E95BC8" w:rsidRPr="00DD55F3" w:rsidRDefault="00926BB9" w:rsidP="00E95BC8">
      <w:pPr>
        <w:spacing w:after="0" w:line="276" w:lineRule="auto"/>
        <w:jc w:val="both"/>
        <w:rPr>
          <w:rFonts w:asciiTheme="majorHAnsi" w:hAnsiTheme="majorHAnsi" w:cstheme="majorHAnsi"/>
          <w:sz w:val="24"/>
          <w:szCs w:val="24"/>
          <w:lang w:val="ru-MD"/>
        </w:rPr>
      </w:pPr>
      <w:r w:rsidRPr="00DD55F3">
        <w:rPr>
          <w:rFonts w:asciiTheme="majorHAnsi" w:hAnsiTheme="majorHAnsi" w:cstheme="majorHAnsi"/>
          <w:sz w:val="24"/>
          <w:szCs w:val="24"/>
          <w:lang w:val="ru-MD"/>
        </w:rPr>
        <w:t>Кроме того, в отношении пособий социально</w:t>
      </w:r>
      <w:r w:rsidR="00DD55F3" w:rsidRPr="00DD55F3">
        <w:rPr>
          <w:rFonts w:asciiTheme="majorHAnsi" w:hAnsiTheme="majorHAnsi" w:cstheme="majorHAnsi"/>
          <w:sz w:val="24"/>
          <w:szCs w:val="24"/>
          <w:lang w:val="ru-MD"/>
        </w:rPr>
        <w:t>го</w:t>
      </w:r>
      <w:r w:rsidRPr="00DD55F3">
        <w:rPr>
          <w:rFonts w:asciiTheme="majorHAnsi" w:hAnsiTheme="majorHAnsi" w:cstheme="majorHAnsi"/>
          <w:sz w:val="24"/>
          <w:szCs w:val="24"/>
          <w:lang w:val="ru-MD"/>
        </w:rPr>
        <w:t xml:space="preserve"> </w:t>
      </w:r>
      <w:r w:rsidR="00DD55F3" w:rsidRPr="00DD55F3">
        <w:rPr>
          <w:rFonts w:asciiTheme="majorHAnsi" w:hAnsiTheme="majorHAnsi" w:cstheme="majorHAnsi"/>
          <w:sz w:val="24"/>
          <w:szCs w:val="24"/>
          <w:lang w:val="ru-MD"/>
        </w:rPr>
        <w:t>страхования</w:t>
      </w:r>
      <w:r w:rsidRPr="00DD55F3">
        <w:rPr>
          <w:rFonts w:asciiTheme="majorHAnsi" w:hAnsiTheme="majorHAnsi" w:cstheme="majorHAnsi"/>
          <w:sz w:val="24"/>
          <w:szCs w:val="24"/>
          <w:lang w:val="ru-MD"/>
        </w:rPr>
        <w:t xml:space="preserve"> </w:t>
      </w:r>
      <w:r w:rsidR="00DD55F3" w:rsidRPr="00DD55F3">
        <w:rPr>
          <w:rFonts w:asciiTheme="majorHAnsi" w:hAnsiTheme="majorHAnsi" w:cstheme="majorHAnsi"/>
          <w:sz w:val="24"/>
          <w:szCs w:val="24"/>
          <w:lang w:val="ru-MD"/>
        </w:rPr>
        <w:t>зарегистрирован их рост</w:t>
      </w:r>
      <w:r w:rsidRPr="00DD55F3">
        <w:rPr>
          <w:rFonts w:asciiTheme="majorHAnsi" w:hAnsiTheme="majorHAnsi" w:cstheme="majorHAnsi"/>
          <w:sz w:val="24"/>
          <w:szCs w:val="24"/>
          <w:lang w:val="ru-MD"/>
        </w:rPr>
        <w:t>, обусловленн</w:t>
      </w:r>
      <w:r w:rsidR="00DD55F3" w:rsidRPr="00DD55F3">
        <w:rPr>
          <w:rFonts w:asciiTheme="majorHAnsi" w:hAnsiTheme="majorHAnsi" w:cstheme="majorHAnsi"/>
          <w:sz w:val="24"/>
          <w:szCs w:val="24"/>
          <w:lang w:val="ru-MD"/>
        </w:rPr>
        <w:t>ый</w:t>
      </w:r>
      <w:r w:rsidRPr="00DD55F3">
        <w:rPr>
          <w:rFonts w:asciiTheme="majorHAnsi" w:hAnsiTheme="majorHAnsi" w:cstheme="majorHAnsi"/>
          <w:sz w:val="24"/>
          <w:szCs w:val="24"/>
          <w:lang w:val="ru-MD"/>
        </w:rPr>
        <w:t xml:space="preserve"> увеличением размера единовременного пособия при </w:t>
      </w:r>
      <w:r w:rsidR="00DD55F3" w:rsidRPr="00DD55F3">
        <w:rPr>
          <w:rFonts w:asciiTheme="majorHAnsi" w:hAnsiTheme="majorHAnsi" w:cstheme="majorHAnsi"/>
          <w:sz w:val="24"/>
          <w:szCs w:val="24"/>
          <w:lang w:val="ru-MD"/>
        </w:rPr>
        <w:t>рождении ребенка, до 9 459 леев</w:t>
      </w:r>
      <w:r w:rsidR="00E95BC8" w:rsidRPr="00DD55F3">
        <w:rPr>
          <w:rStyle w:val="a5"/>
          <w:rFonts w:asciiTheme="majorHAnsi" w:hAnsiTheme="majorHAnsi" w:cstheme="majorHAnsi"/>
          <w:sz w:val="24"/>
          <w:szCs w:val="24"/>
          <w:lang w:val="ru-MD"/>
        </w:rPr>
        <w:footnoteReference w:id="12"/>
      </w:r>
      <w:r w:rsidR="00E95BC8" w:rsidRPr="00DD55F3">
        <w:rPr>
          <w:rFonts w:asciiTheme="majorHAnsi" w:hAnsiTheme="majorHAnsi" w:cstheme="majorHAnsi"/>
          <w:sz w:val="24"/>
          <w:szCs w:val="24"/>
          <w:lang w:val="ru-MD"/>
        </w:rPr>
        <w:t>.</w:t>
      </w:r>
    </w:p>
    <w:p w14:paraId="2672A3C7" w14:textId="77777777" w:rsidR="00D91126" w:rsidRPr="00E82CC1" w:rsidRDefault="00D91126" w:rsidP="00D91126">
      <w:pPr>
        <w:spacing w:after="0" w:line="276" w:lineRule="auto"/>
        <w:jc w:val="both"/>
        <w:rPr>
          <w:rFonts w:asciiTheme="majorHAnsi" w:hAnsiTheme="majorHAnsi" w:cstheme="majorHAnsi"/>
          <w:sz w:val="12"/>
          <w:szCs w:val="12"/>
          <w:lang w:val="ro-RO"/>
        </w:rPr>
      </w:pPr>
    </w:p>
    <w:p w14:paraId="1701C90F" w14:textId="02B180DB" w:rsidR="00D91126" w:rsidRPr="00F9164A" w:rsidRDefault="00E57338" w:rsidP="00D91126">
      <w:pPr>
        <w:spacing w:after="0" w:line="276" w:lineRule="auto"/>
        <w:jc w:val="both"/>
        <w:rPr>
          <w:rFonts w:asciiTheme="majorHAnsi" w:hAnsiTheme="majorHAnsi" w:cstheme="majorHAnsi"/>
          <w:sz w:val="24"/>
          <w:szCs w:val="24"/>
          <w:lang w:val="ru-MD"/>
        </w:rPr>
      </w:pPr>
      <w:r w:rsidRPr="00EA5EDF">
        <w:rPr>
          <w:rFonts w:asciiTheme="majorHAnsi" w:hAnsiTheme="majorHAnsi" w:cstheme="majorHAnsi"/>
          <w:sz w:val="24"/>
          <w:szCs w:val="24"/>
          <w:lang w:val="ru-MD"/>
        </w:rPr>
        <w:t>Исполненные р</w:t>
      </w:r>
      <w:r w:rsidR="00926BB9" w:rsidRPr="00EA5EDF">
        <w:rPr>
          <w:rFonts w:asciiTheme="majorHAnsi" w:hAnsiTheme="majorHAnsi" w:cstheme="majorHAnsi"/>
          <w:sz w:val="24"/>
          <w:szCs w:val="24"/>
          <w:lang w:val="ru-MD"/>
        </w:rPr>
        <w:t xml:space="preserve">асходы на </w:t>
      </w:r>
      <w:r w:rsidR="00926BB9" w:rsidRPr="00EA5EDF">
        <w:rPr>
          <w:rFonts w:asciiTheme="majorHAnsi" w:hAnsiTheme="majorHAnsi" w:cstheme="majorHAnsi"/>
          <w:b/>
          <w:sz w:val="24"/>
          <w:szCs w:val="24"/>
          <w:lang w:val="ru-MD"/>
        </w:rPr>
        <w:t>товары и услуги</w:t>
      </w:r>
      <w:r w:rsidR="00926BB9" w:rsidRPr="00F9164A">
        <w:rPr>
          <w:rFonts w:asciiTheme="majorHAnsi" w:hAnsiTheme="majorHAnsi" w:cstheme="majorHAnsi"/>
          <w:sz w:val="24"/>
          <w:szCs w:val="24"/>
          <w:lang w:val="ru-MD"/>
        </w:rPr>
        <w:t xml:space="preserve"> составили 235,4 млн. леев, или на уровне 79,8%, </w:t>
      </w:r>
      <w:r w:rsidRPr="00F9164A">
        <w:rPr>
          <w:rFonts w:asciiTheme="majorHAnsi" w:hAnsiTheme="majorHAnsi" w:cstheme="majorHAnsi"/>
          <w:sz w:val="24"/>
          <w:szCs w:val="24"/>
          <w:lang w:val="ru-MD"/>
        </w:rPr>
        <w:t>что на</w:t>
      </w:r>
      <w:r w:rsidR="00926BB9" w:rsidRPr="00F9164A">
        <w:rPr>
          <w:rFonts w:asciiTheme="majorHAnsi" w:hAnsiTheme="majorHAnsi" w:cstheme="majorHAnsi"/>
          <w:sz w:val="24"/>
          <w:szCs w:val="24"/>
          <w:lang w:val="ru-MD"/>
        </w:rPr>
        <w:t xml:space="preserve"> 5 112,9 тыс. леев, или 2,2%, </w:t>
      </w:r>
      <w:r w:rsidRPr="00F9164A">
        <w:rPr>
          <w:rFonts w:asciiTheme="majorHAnsi" w:hAnsiTheme="majorHAnsi" w:cstheme="majorHAnsi"/>
          <w:sz w:val="24"/>
          <w:szCs w:val="24"/>
          <w:lang w:val="ru-MD"/>
        </w:rPr>
        <w:t xml:space="preserve">больше </w:t>
      </w:r>
      <w:r w:rsidR="00926BB9" w:rsidRPr="00F9164A">
        <w:rPr>
          <w:rFonts w:asciiTheme="majorHAnsi" w:hAnsiTheme="majorHAnsi" w:cstheme="majorHAnsi"/>
          <w:sz w:val="24"/>
          <w:szCs w:val="24"/>
          <w:lang w:val="ru-MD"/>
        </w:rPr>
        <w:t>по сравнению с предыдущим годом. К данной категории относят</w:t>
      </w:r>
      <w:r w:rsidRPr="00F9164A">
        <w:rPr>
          <w:rFonts w:asciiTheme="majorHAnsi" w:hAnsiTheme="majorHAnsi" w:cstheme="majorHAnsi"/>
          <w:sz w:val="24"/>
          <w:szCs w:val="24"/>
          <w:lang w:val="ru-MD"/>
        </w:rPr>
        <w:t>ся</w:t>
      </w:r>
      <w:r w:rsidR="00926BB9" w:rsidRPr="00F9164A">
        <w:rPr>
          <w:rFonts w:asciiTheme="majorHAnsi" w:hAnsiTheme="majorHAnsi" w:cstheme="majorHAnsi"/>
          <w:sz w:val="24"/>
          <w:szCs w:val="24"/>
          <w:lang w:val="ru-MD"/>
        </w:rPr>
        <w:t xml:space="preserve"> расходы на содержание НКСС и информационных систем НКСС. На уровень исполнения этих расходов повлияло </w:t>
      </w:r>
      <w:r w:rsidRPr="00F9164A">
        <w:rPr>
          <w:rFonts w:asciiTheme="majorHAnsi" w:hAnsiTheme="majorHAnsi" w:cstheme="majorHAnsi"/>
          <w:sz w:val="24"/>
          <w:szCs w:val="24"/>
          <w:lang w:val="ru-MD"/>
        </w:rPr>
        <w:t>установле</w:t>
      </w:r>
      <w:r w:rsidR="00926BB9" w:rsidRPr="00F9164A">
        <w:rPr>
          <w:rFonts w:asciiTheme="majorHAnsi" w:hAnsiTheme="majorHAnsi" w:cstheme="majorHAnsi"/>
          <w:sz w:val="24"/>
          <w:szCs w:val="24"/>
          <w:lang w:val="ru-MD"/>
        </w:rPr>
        <w:t>ние чрезвычайн</w:t>
      </w:r>
      <w:r w:rsidRPr="00F9164A">
        <w:rPr>
          <w:rFonts w:asciiTheme="majorHAnsi" w:hAnsiTheme="majorHAnsi" w:cstheme="majorHAnsi"/>
          <w:sz w:val="24"/>
          <w:szCs w:val="24"/>
          <w:lang w:val="ru-MD"/>
        </w:rPr>
        <w:t>ого положения</w:t>
      </w:r>
      <w:r w:rsidR="00926BB9" w:rsidRPr="00F9164A">
        <w:rPr>
          <w:rFonts w:asciiTheme="majorHAnsi" w:hAnsiTheme="majorHAnsi" w:cstheme="majorHAnsi"/>
          <w:sz w:val="24"/>
          <w:szCs w:val="24"/>
          <w:lang w:val="ru-MD"/>
        </w:rPr>
        <w:t xml:space="preserve"> в области общественного зд</w:t>
      </w:r>
      <w:r w:rsidRPr="00F9164A">
        <w:rPr>
          <w:rFonts w:asciiTheme="majorHAnsi" w:hAnsiTheme="majorHAnsi" w:cstheme="majorHAnsi"/>
          <w:sz w:val="24"/>
          <w:szCs w:val="24"/>
          <w:lang w:val="ru-MD"/>
        </w:rPr>
        <w:t>оровья</w:t>
      </w:r>
      <w:r w:rsidR="00926BB9" w:rsidRPr="00F9164A">
        <w:rPr>
          <w:rFonts w:asciiTheme="majorHAnsi" w:hAnsiTheme="majorHAnsi" w:cstheme="majorHAnsi"/>
          <w:sz w:val="24"/>
          <w:szCs w:val="24"/>
          <w:lang w:val="ru-MD"/>
        </w:rPr>
        <w:t xml:space="preserve">, в том числе </w:t>
      </w:r>
      <w:r w:rsidRPr="00F9164A">
        <w:rPr>
          <w:rFonts w:asciiTheme="majorHAnsi" w:hAnsiTheme="majorHAnsi" w:cstheme="majorHAnsi"/>
          <w:sz w:val="24"/>
          <w:szCs w:val="24"/>
          <w:lang w:val="ru-MD"/>
        </w:rPr>
        <w:t xml:space="preserve">объявление </w:t>
      </w:r>
      <w:r w:rsidR="00926BB9" w:rsidRPr="00F9164A">
        <w:rPr>
          <w:rFonts w:asciiTheme="majorHAnsi" w:hAnsiTheme="majorHAnsi" w:cstheme="majorHAnsi"/>
          <w:sz w:val="24"/>
          <w:szCs w:val="24"/>
          <w:lang w:val="ru-MD"/>
        </w:rPr>
        <w:t>карантин</w:t>
      </w:r>
      <w:r w:rsidRPr="00F9164A">
        <w:rPr>
          <w:rFonts w:asciiTheme="majorHAnsi" w:hAnsiTheme="majorHAnsi" w:cstheme="majorHAnsi"/>
          <w:sz w:val="24"/>
          <w:szCs w:val="24"/>
          <w:lang w:val="ru-MD"/>
        </w:rPr>
        <w:t>а</w:t>
      </w:r>
      <w:r w:rsidR="00926BB9" w:rsidRPr="00F9164A">
        <w:rPr>
          <w:rFonts w:asciiTheme="majorHAnsi" w:hAnsiTheme="majorHAnsi" w:cstheme="majorHAnsi"/>
          <w:sz w:val="24"/>
          <w:szCs w:val="24"/>
          <w:lang w:val="ru-MD"/>
        </w:rPr>
        <w:t xml:space="preserve"> в некоторых населенных пунктах страны, </w:t>
      </w:r>
      <w:r w:rsidRPr="00F9164A">
        <w:rPr>
          <w:rFonts w:asciiTheme="majorHAnsi" w:hAnsiTheme="majorHAnsi" w:cstheme="majorHAnsi"/>
          <w:sz w:val="24"/>
          <w:szCs w:val="24"/>
          <w:lang w:val="ru-MD"/>
        </w:rPr>
        <w:t>что отразилось</w:t>
      </w:r>
      <w:r w:rsidR="00926BB9" w:rsidRPr="00F9164A">
        <w:rPr>
          <w:rFonts w:asciiTheme="majorHAnsi" w:hAnsiTheme="majorHAnsi" w:cstheme="majorHAnsi"/>
          <w:sz w:val="24"/>
          <w:szCs w:val="24"/>
          <w:lang w:val="ru-MD"/>
        </w:rPr>
        <w:t xml:space="preserve"> на служебны</w:t>
      </w:r>
      <w:r w:rsidRPr="00F9164A">
        <w:rPr>
          <w:rFonts w:asciiTheme="majorHAnsi" w:hAnsiTheme="majorHAnsi" w:cstheme="majorHAnsi"/>
          <w:sz w:val="24"/>
          <w:szCs w:val="24"/>
          <w:lang w:val="ru-MD"/>
        </w:rPr>
        <w:t>х командировках</w:t>
      </w:r>
      <w:r w:rsidR="00926BB9" w:rsidRPr="00F9164A">
        <w:rPr>
          <w:rFonts w:asciiTheme="majorHAnsi" w:hAnsiTheme="majorHAnsi" w:cstheme="majorHAnsi"/>
          <w:sz w:val="24"/>
          <w:szCs w:val="24"/>
          <w:lang w:val="ru-MD"/>
        </w:rPr>
        <w:t xml:space="preserve">, </w:t>
      </w:r>
      <w:r w:rsidRPr="00F9164A">
        <w:rPr>
          <w:rFonts w:asciiTheme="majorHAnsi" w:hAnsiTheme="majorHAnsi" w:cstheme="majorHAnsi"/>
          <w:sz w:val="24"/>
          <w:szCs w:val="24"/>
          <w:lang w:val="ru-MD"/>
        </w:rPr>
        <w:t xml:space="preserve">запрещение </w:t>
      </w:r>
      <w:r w:rsidR="00926BB9" w:rsidRPr="00F9164A">
        <w:rPr>
          <w:rFonts w:asciiTheme="majorHAnsi" w:hAnsiTheme="majorHAnsi" w:cstheme="majorHAnsi"/>
          <w:sz w:val="24"/>
          <w:szCs w:val="24"/>
          <w:lang w:val="ru-MD"/>
        </w:rPr>
        <w:t>доступ</w:t>
      </w:r>
      <w:r w:rsidRPr="00F9164A">
        <w:rPr>
          <w:rFonts w:asciiTheme="majorHAnsi" w:hAnsiTheme="majorHAnsi" w:cstheme="majorHAnsi"/>
          <w:sz w:val="24"/>
          <w:szCs w:val="24"/>
          <w:lang w:val="ru-MD"/>
        </w:rPr>
        <w:t>а</w:t>
      </w:r>
      <w:r w:rsidR="00926BB9" w:rsidRPr="00F9164A">
        <w:rPr>
          <w:rFonts w:asciiTheme="majorHAnsi" w:hAnsiTheme="majorHAnsi" w:cstheme="majorHAnsi"/>
          <w:sz w:val="24"/>
          <w:szCs w:val="24"/>
          <w:lang w:val="ru-MD"/>
        </w:rPr>
        <w:t xml:space="preserve"> в административные </w:t>
      </w:r>
      <w:r w:rsidRPr="00F9164A">
        <w:rPr>
          <w:rFonts w:asciiTheme="majorHAnsi" w:hAnsiTheme="majorHAnsi" w:cstheme="majorHAnsi"/>
          <w:sz w:val="24"/>
          <w:szCs w:val="24"/>
          <w:lang w:val="ru-MD"/>
        </w:rPr>
        <w:t>здания</w:t>
      </w:r>
      <w:r w:rsidR="00926BB9" w:rsidRPr="00F9164A">
        <w:rPr>
          <w:rFonts w:asciiTheme="majorHAnsi" w:hAnsiTheme="majorHAnsi" w:cstheme="majorHAnsi"/>
          <w:sz w:val="24"/>
          <w:szCs w:val="24"/>
          <w:lang w:val="ru-MD"/>
        </w:rPr>
        <w:t xml:space="preserve">, принятие мер по недопущению распространения инфекции COVID-19, а также неопределенность </w:t>
      </w:r>
      <w:r w:rsidR="00F9164A" w:rsidRPr="00F9164A">
        <w:rPr>
          <w:rFonts w:asciiTheme="majorHAnsi" w:hAnsiTheme="majorHAnsi" w:cstheme="majorHAnsi"/>
          <w:sz w:val="24"/>
          <w:szCs w:val="24"/>
          <w:lang w:val="ru-MD"/>
        </w:rPr>
        <w:t xml:space="preserve">в отношении </w:t>
      </w:r>
      <w:r w:rsidR="00926BB9" w:rsidRPr="00F9164A">
        <w:rPr>
          <w:rFonts w:asciiTheme="majorHAnsi" w:hAnsiTheme="majorHAnsi" w:cstheme="majorHAnsi"/>
          <w:sz w:val="24"/>
          <w:szCs w:val="24"/>
          <w:lang w:val="ru-MD"/>
        </w:rPr>
        <w:t xml:space="preserve">динамики распространения инфекции и определения потребностей в финансовых ресурсах или специальных и санитарных </w:t>
      </w:r>
      <w:r w:rsidR="00F9164A" w:rsidRPr="00F9164A">
        <w:rPr>
          <w:rFonts w:asciiTheme="majorHAnsi" w:hAnsiTheme="majorHAnsi" w:cstheme="majorHAnsi"/>
          <w:sz w:val="24"/>
          <w:szCs w:val="24"/>
          <w:lang w:val="ru-MD"/>
        </w:rPr>
        <w:t>средств</w:t>
      </w:r>
      <w:r w:rsidR="00926BB9" w:rsidRPr="00F9164A">
        <w:rPr>
          <w:rFonts w:asciiTheme="majorHAnsi" w:hAnsiTheme="majorHAnsi" w:cstheme="majorHAnsi"/>
          <w:sz w:val="24"/>
          <w:szCs w:val="24"/>
          <w:lang w:val="ru-MD"/>
        </w:rPr>
        <w:t xml:space="preserve">ах, а также необходимость </w:t>
      </w:r>
      <w:r w:rsidR="00F9164A" w:rsidRPr="00F9164A">
        <w:rPr>
          <w:rFonts w:asciiTheme="majorHAnsi" w:hAnsiTheme="majorHAnsi" w:cstheme="majorHAnsi"/>
          <w:sz w:val="24"/>
          <w:szCs w:val="24"/>
          <w:lang w:val="ru-MD"/>
        </w:rPr>
        <w:t>установ</w:t>
      </w:r>
      <w:r w:rsidR="00926BB9" w:rsidRPr="00F9164A">
        <w:rPr>
          <w:rFonts w:asciiTheme="majorHAnsi" w:hAnsiTheme="majorHAnsi" w:cstheme="majorHAnsi"/>
          <w:sz w:val="24"/>
          <w:szCs w:val="24"/>
          <w:lang w:val="ru-MD"/>
        </w:rPr>
        <w:t>ления приорит</w:t>
      </w:r>
      <w:r w:rsidR="00F9164A">
        <w:rPr>
          <w:rFonts w:asciiTheme="majorHAnsi" w:hAnsiTheme="majorHAnsi" w:cstheme="majorHAnsi"/>
          <w:sz w:val="24"/>
          <w:szCs w:val="24"/>
          <w:lang w:val="ru-MD"/>
        </w:rPr>
        <w:t>ет</w:t>
      </w:r>
      <w:r w:rsidR="00F9164A" w:rsidRPr="00F9164A">
        <w:rPr>
          <w:rFonts w:asciiTheme="majorHAnsi" w:hAnsiTheme="majorHAnsi" w:cstheme="majorHAnsi"/>
          <w:sz w:val="24"/>
          <w:szCs w:val="24"/>
          <w:lang w:val="ru-MD"/>
        </w:rPr>
        <w:t>ности</w:t>
      </w:r>
      <w:r w:rsidR="00926BB9" w:rsidRPr="00F9164A">
        <w:rPr>
          <w:rFonts w:asciiTheme="majorHAnsi" w:hAnsiTheme="majorHAnsi" w:cstheme="majorHAnsi"/>
          <w:sz w:val="24"/>
          <w:szCs w:val="24"/>
          <w:lang w:val="ru-MD"/>
        </w:rPr>
        <w:t xml:space="preserve"> </w:t>
      </w:r>
      <w:r w:rsidR="00F9164A" w:rsidRPr="00F9164A">
        <w:rPr>
          <w:rFonts w:asciiTheme="majorHAnsi" w:hAnsiTheme="majorHAnsi" w:cstheme="majorHAnsi"/>
          <w:sz w:val="24"/>
          <w:szCs w:val="24"/>
          <w:lang w:val="ru-MD"/>
        </w:rPr>
        <w:t>при</w:t>
      </w:r>
      <w:r w:rsidR="00926BB9" w:rsidRPr="00F9164A">
        <w:rPr>
          <w:rFonts w:asciiTheme="majorHAnsi" w:hAnsiTheme="majorHAnsi" w:cstheme="majorHAnsi"/>
          <w:sz w:val="24"/>
          <w:szCs w:val="24"/>
          <w:lang w:val="ru-MD"/>
        </w:rPr>
        <w:t xml:space="preserve"> </w:t>
      </w:r>
      <w:r w:rsidR="00F9164A" w:rsidRPr="00F9164A">
        <w:rPr>
          <w:rFonts w:asciiTheme="majorHAnsi" w:hAnsiTheme="majorHAnsi" w:cstheme="majorHAnsi"/>
          <w:sz w:val="24"/>
          <w:szCs w:val="24"/>
          <w:lang w:val="ru-MD"/>
        </w:rPr>
        <w:t>инициировании</w:t>
      </w:r>
      <w:r w:rsidR="00926BB9" w:rsidRPr="00F9164A">
        <w:rPr>
          <w:rFonts w:asciiTheme="majorHAnsi" w:hAnsiTheme="majorHAnsi" w:cstheme="majorHAnsi"/>
          <w:sz w:val="24"/>
          <w:szCs w:val="24"/>
          <w:lang w:val="ru-MD"/>
        </w:rPr>
        <w:t xml:space="preserve"> закупок в </w:t>
      </w:r>
      <w:r w:rsidR="00F9164A" w:rsidRPr="00F9164A">
        <w:rPr>
          <w:rFonts w:asciiTheme="majorHAnsi" w:hAnsiTheme="majorHAnsi" w:cstheme="majorHAnsi"/>
          <w:sz w:val="24"/>
          <w:szCs w:val="24"/>
          <w:lang w:val="ru-MD"/>
        </w:rPr>
        <w:t>отчетном</w:t>
      </w:r>
      <w:r w:rsidR="00926BB9" w:rsidRPr="00F9164A">
        <w:rPr>
          <w:rFonts w:asciiTheme="majorHAnsi" w:hAnsiTheme="majorHAnsi" w:cstheme="majorHAnsi"/>
          <w:sz w:val="24"/>
          <w:szCs w:val="24"/>
          <w:lang w:val="ru-MD"/>
        </w:rPr>
        <w:t xml:space="preserve"> год</w:t>
      </w:r>
      <w:r w:rsidR="00F9164A" w:rsidRPr="00F9164A">
        <w:rPr>
          <w:rFonts w:asciiTheme="majorHAnsi" w:hAnsiTheme="majorHAnsi" w:cstheme="majorHAnsi"/>
          <w:sz w:val="24"/>
          <w:szCs w:val="24"/>
          <w:lang w:val="ru-MD"/>
        </w:rPr>
        <w:t>у</w:t>
      </w:r>
      <w:r w:rsidR="00926BB9" w:rsidRPr="00F9164A">
        <w:rPr>
          <w:rFonts w:asciiTheme="majorHAnsi" w:hAnsiTheme="majorHAnsi" w:cstheme="majorHAnsi"/>
          <w:sz w:val="24"/>
          <w:szCs w:val="24"/>
          <w:lang w:val="ru-MD"/>
        </w:rPr>
        <w:t xml:space="preserve">, что привело к оптимизации расходов, связанных с обеспечением деятельности НКСС и </w:t>
      </w:r>
      <w:r w:rsidR="00F9164A" w:rsidRPr="00F9164A">
        <w:rPr>
          <w:rFonts w:asciiTheme="majorHAnsi" w:hAnsiTheme="majorHAnsi" w:cstheme="majorHAnsi"/>
          <w:sz w:val="24"/>
          <w:szCs w:val="24"/>
          <w:lang w:val="ru-MD"/>
        </w:rPr>
        <w:t>др</w:t>
      </w:r>
      <w:r w:rsidR="00926BB9" w:rsidRPr="00F9164A">
        <w:rPr>
          <w:rFonts w:asciiTheme="majorHAnsi" w:hAnsiTheme="majorHAnsi" w:cstheme="majorHAnsi"/>
          <w:sz w:val="24"/>
          <w:szCs w:val="24"/>
          <w:lang w:val="ru-MD"/>
        </w:rPr>
        <w:t xml:space="preserve">. </w:t>
      </w:r>
    </w:p>
    <w:p w14:paraId="3C558337" w14:textId="47AA4640" w:rsidR="00926BB9" w:rsidRPr="00E57338" w:rsidRDefault="00FB76DA" w:rsidP="00926BB9">
      <w:pPr>
        <w:spacing w:after="0" w:line="276" w:lineRule="auto"/>
        <w:jc w:val="both"/>
        <w:rPr>
          <w:rFonts w:asciiTheme="majorHAnsi" w:hAnsiTheme="majorHAnsi" w:cstheme="majorHAnsi"/>
          <w:sz w:val="24"/>
          <w:szCs w:val="24"/>
          <w:lang w:val="ru-MD"/>
        </w:rPr>
      </w:pPr>
      <w:r w:rsidRPr="00E57338">
        <w:rPr>
          <w:rFonts w:asciiTheme="majorHAnsi" w:hAnsiTheme="majorHAnsi" w:cstheme="majorHAnsi"/>
          <w:sz w:val="24"/>
          <w:szCs w:val="24"/>
          <w:lang w:val="ru-MD"/>
        </w:rPr>
        <w:t>Средства, у</w:t>
      </w:r>
      <w:r w:rsidR="00926BB9" w:rsidRPr="00E57338">
        <w:rPr>
          <w:rFonts w:asciiTheme="majorHAnsi" w:hAnsiTheme="majorHAnsi" w:cstheme="majorHAnsi"/>
          <w:sz w:val="24"/>
          <w:szCs w:val="24"/>
          <w:lang w:val="ru-MD"/>
        </w:rPr>
        <w:t xml:space="preserve">твержденные для расходов </w:t>
      </w:r>
      <w:r w:rsidRPr="00E57338">
        <w:rPr>
          <w:rFonts w:asciiTheme="majorHAnsi" w:hAnsiTheme="majorHAnsi" w:cstheme="majorHAnsi"/>
          <w:sz w:val="24"/>
          <w:szCs w:val="24"/>
          <w:lang w:val="ru-MD"/>
        </w:rPr>
        <w:t xml:space="preserve">на персонал, </w:t>
      </w:r>
      <w:r w:rsidR="00926BB9" w:rsidRPr="00E57338">
        <w:rPr>
          <w:rFonts w:asciiTheme="majorHAnsi" w:hAnsiTheme="majorHAnsi" w:cstheme="majorHAnsi"/>
          <w:sz w:val="24"/>
          <w:szCs w:val="24"/>
          <w:lang w:val="ru-MD"/>
        </w:rPr>
        <w:t xml:space="preserve">были использованы на основании нормативных актов, регулирующих </w:t>
      </w:r>
      <w:r w:rsidRPr="00E57338">
        <w:rPr>
          <w:rFonts w:asciiTheme="majorHAnsi" w:hAnsiTheme="majorHAnsi" w:cstheme="majorHAnsi"/>
          <w:sz w:val="24"/>
          <w:szCs w:val="24"/>
          <w:lang w:val="ru-MD"/>
        </w:rPr>
        <w:t>о</w:t>
      </w:r>
      <w:r w:rsidR="00926BB9" w:rsidRPr="00E57338">
        <w:rPr>
          <w:rFonts w:asciiTheme="majorHAnsi" w:hAnsiTheme="majorHAnsi" w:cstheme="majorHAnsi"/>
          <w:sz w:val="24"/>
          <w:szCs w:val="24"/>
          <w:lang w:val="ru-MD"/>
        </w:rPr>
        <w:t xml:space="preserve">плату </w:t>
      </w:r>
      <w:r w:rsidRPr="00E57338">
        <w:rPr>
          <w:rFonts w:asciiTheme="majorHAnsi" w:hAnsiTheme="majorHAnsi" w:cstheme="majorHAnsi"/>
          <w:sz w:val="24"/>
          <w:szCs w:val="24"/>
          <w:lang w:val="ru-MD"/>
        </w:rPr>
        <w:t xml:space="preserve">труда </w:t>
      </w:r>
      <w:r w:rsidR="00926BB9" w:rsidRPr="00E57338">
        <w:rPr>
          <w:rFonts w:asciiTheme="majorHAnsi" w:hAnsiTheme="majorHAnsi" w:cstheme="majorHAnsi"/>
          <w:sz w:val="24"/>
          <w:szCs w:val="24"/>
          <w:lang w:val="ru-MD"/>
        </w:rPr>
        <w:t xml:space="preserve">в бюджетном секторе. </w:t>
      </w:r>
      <w:r w:rsidRPr="00E57338">
        <w:rPr>
          <w:rFonts w:asciiTheme="majorHAnsi" w:hAnsiTheme="majorHAnsi" w:cstheme="majorHAnsi"/>
          <w:sz w:val="24"/>
          <w:szCs w:val="24"/>
          <w:lang w:val="ru-MD"/>
        </w:rPr>
        <w:t>Для</w:t>
      </w:r>
      <w:r w:rsidR="00926BB9" w:rsidRPr="00E57338">
        <w:rPr>
          <w:rFonts w:asciiTheme="majorHAnsi" w:hAnsiTheme="majorHAnsi" w:cstheme="majorHAnsi"/>
          <w:sz w:val="24"/>
          <w:szCs w:val="24"/>
          <w:lang w:val="ru-MD"/>
        </w:rPr>
        <w:t xml:space="preserve"> </w:t>
      </w:r>
      <w:r w:rsidR="00926BB9" w:rsidRPr="00E57338">
        <w:rPr>
          <w:rFonts w:asciiTheme="majorHAnsi" w:hAnsiTheme="majorHAnsi" w:cstheme="majorHAnsi"/>
          <w:b/>
          <w:sz w:val="24"/>
          <w:szCs w:val="24"/>
          <w:lang w:val="ru-MD"/>
        </w:rPr>
        <w:t>расход</w:t>
      </w:r>
      <w:r w:rsidRPr="00E57338">
        <w:rPr>
          <w:rFonts w:asciiTheme="majorHAnsi" w:hAnsiTheme="majorHAnsi" w:cstheme="majorHAnsi"/>
          <w:b/>
          <w:sz w:val="24"/>
          <w:szCs w:val="24"/>
          <w:lang w:val="ru-MD"/>
        </w:rPr>
        <w:t>ов</w:t>
      </w:r>
      <w:r w:rsidR="00926BB9" w:rsidRPr="00E57338">
        <w:rPr>
          <w:rFonts w:asciiTheme="majorHAnsi" w:hAnsiTheme="majorHAnsi" w:cstheme="majorHAnsi"/>
          <w:b/>
          <w:sz w:val="24"/>
          <w:szCs w:val="24"/>
          <w:lang w:val="ru-MD"/>
        </w:rPr>
        <w:t xml:space="preserve"> на персонал</w:t>
      </w:r>
      <w:r w:rsidR="00926BB9" w:rsidRPr="00E57338">
        <w:rPr>
          <w:rFonts w:asciiTheme="majorHAnsi" w:hAnsiTheme="majorHAnsi" w:cstheme="majorHAnsi"/>
          <w:sz w:val="24"/>
          <w:szCs w:val="24"/>
          <w:lang w:val="ru-MD"/>
        </w:rPr>
        <w:t xml:space="preserve"> было предусмотрено 176,4 млн. леев, которые были </w:t>
      </w:r>
      <w:r w:rsidRPr="00E57338">
        <w:rPr>
          <w:rFonts w:asciiTheme="majorHAnsi" w:hAnsiTheme="majorHAnsi" w:cstheme="majorHAnsi"/>
          <w:sz w:val="24"/>
          <w:szCs w:val="24"/>
          <w:lang w:val="ru-MD"/>
        </w:rPr>
        <w:t>испол</w:t>
      </w:r>
      <w:r w:rsidR="00926BB9" w:rsidRPr="00E57338">
        <w:rPr>
          <w:rFonts w:asciiTheme="majorHAnsi" w:hAnsiTheme="majorHAnsi" w:cstheme="majorHAnsi"/>
          <w:sz w:val="24"/>
          <w:szCs w:val="24"/>
          <w:lang w:val="ru-MD"/>
        </w:rPr>
        <w:t xml:space="preserve">нены </w:t>
      </w:r>
      <w:r w:rsidRPr="00E57338">
        <w:rPr>
          <w:rFonts w:asciiTheme="majorHAnsi" w:hAnsiTheme="majorHAnsi" w:cstheme="majorHAnsi"/>
          <w:sz w:val="24"/>
          <w:szCs w:val="24"/>
          <w:lang w:val="ru-MD"/>
        </w:rPr>
        <w:t>в</w:t>
      </w:r>
      <w:r w:rsidR="00926BB9" w:rsidRPr="00E57338">
        <w:rPr>
          <w:rFonts w:asciiTheme="majorHAnsi" w:hAnsiTheme="majorHAnsi" w:cstheme="majorHAnsi"/>
          <w:sz w:val="24"/>
          <w:szCs w:val="24"/>
          <w:lang w:val="ru-MD"/>
        </w:rPr>
        <w:t xml:space="preserve"> сумм</w:t>
      </w:r>
      <w:r w:rsidRPr="00E57338">
        <w:rPr>
          <w:rFonts w:asciiTheme="majorHAnsi" w:hAnsiTheme="majorHAnsi" w:cstheme="majorHAnsi"/>
          <w:sz w:val="24"/>
          <w:szCs w:val="24"/>
          <w:lang w:val="ru-MD"/>
        </w:rPr>
        <w:t>е</w:t>
      </w:r>
      <w:r w:rsidR="00926BB9" w:rsidRPr="00E57338">
        <w:rPr>
          <w:rFonts w:asciiTheme="majorHAnsi" w:hAnsiTheme="majorHAnsi" w:cstheme="majorHAnsi"/>
          <w:sz w:val="24"/>
          <w:szCs w:val="24"/>
          <w:lang w:val="ru-MD"/>
        </w:rPr>
        <w:t xml:space="preserve"> 175,4 млн. леев, что составляет 99,4% от запланированной суммы.</w:t>
      </w:r>
    </w:p>
    <w:p w14:paraId="1FC819B0" w14:textId="0C5FA2F7" w:rsidR="00E95BC8" w:rsidRPr="00E57338" w:rsidRDefault="00FB76DA" w:rsidP="00926BB9">
      <w:pPr>
        <w:spacing w:after="0" w:line="276" w:lineRule="auto"/>
        <w:jc w:val="both"/>
        <w:rPr>
          <w:rFonts w:asciiTheme="majorHAnsi" w:hAnsiTheme="majorHAnsi" w:cstheme="majorHAnsi"/>
          <w:sz w:val="24"/>
          <w:szCs w:val="24"/>
          <w:lang w:val="ru-MD"/>
        </w:rPr>
      </w:pPr>
      <w:r w:rsidRPr="00E57338">
        <w:rPr>
          <w:rFonts w:asciiTheme="majorHAnsi" w:hAnsiTheme="majorHAnsi" w:cstheme="majorHAnsi"/>
          <w:sz w:val="24"/>
          <w:szCs w:val="24"/>
          <w:lang w:val="ru-MD"/>
        </w:rPr>
        <w:t>Путем исполнения</w:t>
      </w:r>
      <w:r w:rsidR="00926BB9" w:rsidRPr="00E57338">
        <w:rPr>
          <w:rFonts w:asciiTheme="majorHAnsi" w:hAnsiTheme="majorHAnsi" w:cstheme="majorHAnsi"/>
          <w:sz w:val="24"/>
          <w:szCs w:val="24"/>
          <w:lang w:val="ru-MD"/>
        </w:rPr>
        <w:t xml:space="preserve"> расход</w:t>
      </w:r>
      <w:r w:rsidRPr="00E57338">
        <w:rPr>
          <w:rFonts w:asciiTheme="majorHAnsi" w:hAnsiTheme="majorHAnsi" w:cstheme="majorHAnsi"/>
          <w:sz w:val="24"/>
          <w:szCs w:val="24"/>
          <w:lang w:val="ru-MD"/>
        </w:rPr>
        <w:t>ов</w:t>
      </w:r>
      <w:r w:rsidR="00926BB9" w:rsidRPr="00E57338">
        <w:rPr>
          <w:rFonts w:asciiTheme="majorHAnsi" w:hAnsiTheme="majorHAnsi" w:cstheme="majorHAnsi"/>
          <w:sz w:val="24"/>
          <w:szCs w:val="24"/>
          <w:lang w:val="ru-MD"/>
        </w:rPr>
        <w:t xml:space="preserve"> </w:t>
      </w:r>
      <w:r w:rsidR="00C8253E" w:rsidRPr="00E57338">
        <w:rPr>
          <w:rFonts w:asciiTheme="majorHAnsi" w:hAnsiTheme="majorHAnsi" w:cstheme="majorHAnsi"/>
          <w:sz w:val="24"/>
          <w:szCs w:val="24"/>
          <w:lang w:val="ru-MD"/>
        </w:rPr>
        <w:t>БГСС</w:t>
      </w:r>
      <w:r w:rsidR="00926BB9" w:rsidRPr="00E57338">
        <w:rPr>
          <w:rFonts w:asciiTheme="majorHAnsi" w:hAnsiTheme="majorHAnsi" w:cstheme="majorHAnsi"/>
          <w:sz w:val="24"/>
          <w:szCs w:val="24"/>
          <w:lang w:val="ru-MD"/>
        </w:rPr>
        <w:t xml:space="preserve"> в 2021 году, государств</w:t>
      </w:r>
      <w:r w:rsidRPr="00E57338">
        <w:rPr>
          <w:rFonts w:asciiTheme="majorHAnsi" w:hAnsiTheme="majorHAnsi" w:cstheme="majorHAnsi"/>
          <w:sz w:val="24"/>
          <w:szCs w:val="24"/>
          <w:lang w:val="ru-MD"/>
        </w:rPr>
        <w:t>енные</w:t>
      </w:r>
      <w:r w:rsidR="00926BB9" w:rsidRPr="00E57338">
        <w:rPr>
          <w:rFonts w:asciiTheme="majorHAnsi" w:hAnsiTheme="majorHAnsi" w:cstheme="majorHAnsi"/>
          <w:sz w:val="24"/>
          <w:szCs w:val="24"/>
          <w:lang w:val="ru-MD"/>
        </w:rPr>
        <w:t xml:space="preserve"> </w:t>
      </w:r>
      <w:r w:rsidRPr="00E57338">
        <w:rPr>
          <w:rFonts w:asciiTheme="majorHAnsi" w:hAnsiTheme="majorHAnsi" w:cstheme="majorHAnsi"/>
          <w:sz w:val="24"/>
          <w:szCs w:val="24"/>
          <w:lang w:val="ru-MD"/>
        </w:rPr>
        <w:t xml:space="preserve">политики </w:t>
      </w:r>
      <w:r w:rsidR="00926BB9" w:rsidRPr="00E57338">
        <w:rPr>
          <w:rFonts w:asciiTheme="majorHAnsi" w:hAnsiTheme="majorHAnsi" w:cstheme="majorHAnsi"/>
          <w:sz w:val="24"/>
          <w:szCs w:val="24"/>
          <w:lang w:val="ru-MD"/>
        </w:rPr>
        <w:t>обеспечил</w:t>
      </w:r>
      <w:r w:rsidRPr="00E57338">
        <w:rPr>
          <w:rFonts w:asciiTheme="majorHAnsi" w:hAnsiTheme="majorHAnsi" w:cstheme="majorHAnsi"/>
          <w:sz w:val="24"/>
          <w:szCs w:val="24"/>
          <w:lang w:val="ru-MD"/>
        </w:rPr>
        <w:t>и</w:t>
      </w:r>
      <w:r w:rsidR="00926BB9" w:rsidRPr="00E57338">
        <w:rPr>
          <w:rFonts w:asciiTheme="majorHAnsi" w:hAnsiTheme="majorHAnsi" w:cstheme="majorHAnsi"/>
          <w:sz w:val="24"/>
          <w:szCs w:val="24"/>
          <w:lang w:val="ru-MD"/>
        </w:rPr>
        <w:t xml:space="preserve"> установление и выплату социальных пособий </w:t>
      </w:r>
      <w:r w:rsidRPr="00E57338">
        <w:rPr>
          <w:rFonts w:asciiTheme="majorHAnsi" w:hAnsiTheme="majorHAnsi" w:cstheme="majorHAnsi"/>
          <w:sz w:val="24"/>
          <w:szCs w:val="24"/>
          <w:lang w:val="ru-MD"/>
        </w:rPr>
        <w:t>для</w:t>
      </w:r>
      <w:r w:rsidR="00926BB9" w:rsidRPr="00E57338">
        <w:rPr>
          <w:rFonts w:asciiTheme="majorHAnsi" w:hAnsiTheme="majorHAnsi" w:cstheme="majorHAnsi"/>
          <w:sz w:val="24"/>
          <w:szCs w:val="24"/>
          <w:lang w:val="ru-MD"/>
        </w:rPr>
        <w:t xml:space="preserve"> 2 376 185 бенефициаров</w:t>
      </w:r>
      <w:r w:rsidRPr="00E57338">
        <w:rPr>
          <w:rFonts w:asciiTheme="majorHAnsi" w:hAnsiTheme="majorHAnsi" w:cstheme="majorHAnsi"/>
          <w:sz w:val="24"/>
          <w:szCs w:val="24"/>
          <w:lang w:val="ru-MD"/>
        </w:rPr>
        <w:t>,</w:t>
      </w:r>
      <w:r w:rsidR="00926BB9" w:rsidRPr="00E57338">
        <w:rPr>
          <w:rFonts w:asciiTheme="majorHAnsi" w:hAnsiTheme="majorHAnsi" w:cstheme="majorHAnsi"/>
          <w:sz w:val="24"/>
          <w:szCs w:val="24"/>
          <w:lang w:val="ru-MD"/>
        </w:rPr>
        <w:t xml:space="preserve"> на сумму 27 172,1 тыс. леев, в</w:t>
      </w:r>
      <w:r w:rsidR="00E57338" w:rsidRPr="00E57338">
        <w:rPr>
          <w:rFonts w:asciiTheme="majorHAnsi" w:hAnsiTheme="majorHAnsi" w:cstheme="majorHAnsi"/>
          <w:sz w:val="24"/>
          <w:szCs w:val="24"/>
          <w:lang w:val="ru-MD"/>
        </w:rPr>
        <w:t xml:space="preserve"> том числе были в</w:t>
      </w:r>
      <w:r w:rsidR="00926BB9" w:rsidRPr="00E57338">
        <w:rPr>
          <w:rFonts w:asciiTheme="majorHAnsi" w:hAnsiTheme="majorHAnsi" w:cstheme="majorHAnsi"/>
          <w:sz w:val="24"/>
          <w:szCs w:val="24"/>
          <w:lang w:val="ru-MD"/>
        </w:rPr>
        <w:t>веден</w:t>
      </w:r>
      <w:r w:rsidR="00E57338" w:rsidRPr="00E57338">
        <w:rPr>
          <w:rFonts w:asciiTheme="majorHAnsi" w:hAnsiTheme="majorHAnsi" w:cstheme="majorHAnsi"/>
          <w:sz w:val="24"/>
          <w:szCs w:val="24"/>
          <w:lang w:val="ru-MD"/>
        </w:rPr>
        <w:t>ы</w:t>
      </w:r>
      <w:r w:rsidR="00926BB9" w:rsidRPr="00E57338">
        <w:rPr>
          <w:rFonts w:asciiTheme="majorHAnsi" w:hAnsiTheme="majorHAnsi" w:cstheme="majorHAnsi"/>
          <w:sz w:val="24"/>
          <w:szCs w:val="24"/>
          <w:lang w:val="ru-MD"/>
        </w:rPr>
        <w:t xml:space="preserve"> новы</w:t>
      </w:r>
      <w:r w:rsidR="00E57338" w:rsidRPr="00E57338">
        <w:rPr>
          <w:rFonts w:asciiTheme="majorHAnsi" w:hAnsiTheme="majorHAnsi" w:cstheme="majorHAnsi"/>
          <w:sz w:val="24"/>
          <w:szCs w:val="24"/>
          <w:lang w:val="ru-MD"/>
        </w:rPr>
        <w:t>е</w:t>
      </w:r>
      <w:r w:rsidR="00926BB9" w:rsidRPr="00E57338">
        <w:rPr>
          <w:rFonts w:asciiTheme="majorHAnsi" w:hAnsiTheme="majorHAnsi" w:cstheme="majorHAnsi"/>
          <w:sz w:val="24"/>
          <w:szCs w:val="24"/>
          <w:lang w:val="ru-MD"/>
        </w:rPr>
        <w:t xml:space="preserve"> </w:t>
      </w:r>
      <w:r w:rsidR="00E57338" w:rsidRPr="00E57338">
        <w:rPr>
          <w:rFonts w:asciiTheme="majorHAnsi" w:hAnsiTheme="majorHAnsi" w:cstheme="majorHAnsi"/>
          <w:sz w:val="24"/>
          <w:szCs w:val="24"/>
          <w:lang w:val="ru-MD"/>
        </w:rPr>
        <w:t>комплекс</w:t>
      </w:r>
      <w:r w:rsidR="00926BB9" w:rsidRPr="00E57338">
        <w:rPr>
          <w:rFonts w:asciiTheme="majorHAnsi" w:hAnsiTheme="majorHAnsi" w:cstheme="majorHAnsi"/>
          <w:sz w:val="24"/>
          <w:szCs w:val="24"/>
          <w:lang w:val="ru-MD"/>
        </w:rPr>
        <w:t>ны</w:t>
      </w:r>
      <w:r w:rsidR="00E57338" w:rsidRPr="00E57338">
        <w:rPr>
          <w:rFonts w:asciiTheme="majorHAnsi" w:hAnsiTheme="majorHAnsi" w:cstheme="majorHAnsi"/>
          <w:sz w:val="24"/>
          <w:szCs w:val="24"/>
          <w:lang w:val="ru-MD"/>
        </w:rPr>
        <w:t>е</w:t>
      </w:r>
      <w:r w:rsidR="00926BB9" w:rsidRPr="00E57338">
        <w:rPr>
          <w:rFonts w:asciiTheme="majorHAnsi" w:hAnsiTheme="majorHAnsi" w:cstheme="majorHAnsi"/>
          <w:sz w:val="24"/>
          <w:szCs w:val="24"/>
          <w:lang w:val="ru-MD"/>
        </w:rPr>
        <w:t xml:space="preserve"> процесс</w:t>
      </w:r>
      <w:r w:rsidR="00E57338" w:rsidRPr="00E57338">
        <w:rPr>
          <w:rFonts w:asciiTheme="majorHAnsi" w:hAnsiTheme="majorHAnsi" w:cstheme="majorHAnsi"/>
          <w:sz w:val="24"/>
          <w:szCs w:val="24"/>
          <w:lang w:val="ru-MD"/>
        </w:rPr>
        <w:t>ы.</w:t>
      </w:r>
      <w:r w:rsidR="00926BB9" w:rsidRPr="00E57338">
        <w:rPr>
          <w:rFonts w:asciiTheme="majorHAnsi" w:hAnsiTheme="majorHAnsi" w:cstheme="majorHAnsi"/>
          <w:sz w:val="24"/>
          <w:szCs w:val="24"/>
          <w:lang w:val="ru-MD"/>
        </w:rPr>
        <w:t xml:space="preserve"> </w:t>
      </w:r>
    </w:p>
    <w:p w14:paraId="4641FC73" w14:textId="77777777" w:rsidR="00B61DF4" w:rsidRPr="00E82CC1" w:rsidRDefault="00B61DF4" w:rsidP="00E95BC8">
      <w:pPr>
        <w:spacing w:after="0" w:line="276" w:lineRule="auto"/>
        <w:jc w:val="both"/>
        <w:rPr>
          <w:rFonts w:asciiTheme="majorHAnsi" w:hAnsiTheme="majorHAnsi" w:cstheme="majorHAnsi"/>
          <w:sz w:val="24"/>
          <w:szCs w:val="24"/>
          <w:lang w:val="ro-RO"/>
        </w:rPr>
      </w:pPr>
    </w:p>
    <w:p w14:paraId="44E1A331" w14:textId="4832E10A" w:rsidR="00B61DF4" w:rsidRPr="005109FD" w:rsidRDefault="005109FD" w:rsidP="00373045">
      <w:pPr>
        <w:pStyle w:val="a9"/>
        <w:numPr>
          <w:ilvl w:val="0"/>
          <w:numId w:val="15"/>
        </w:numPr>
        <w:tabs>
          <w:tab w:val="left" w:pos="540"/>
        </w:tabs>
        <w:spacing w:after="0" w:line="276" w:lineRule="auto"/>
        <w:jc w:val="both"/>
        <w:outlineLvl w:val="0"/>
        <w:rPr>
          <w:rFonts w:asciiTheme="majorHAnsi" w:hAnsiTheme="majorHAnsi" w:cstheme="majorHAnsi"/>
          <w:b/>
          <w:sz w:val="28"/>
          <w:szCs w:val="24"/>
          <w:lang w:val="ro-RO"/>
        </w:rPr>
      </w:pPr>
      <w:r>
        <w:rPr>
          <w:rFonts w:asciiTheme="majorHAnsi" w:hAnsiTheme="majorHAnsi" w:cstheme="majorHAnsi"/>
          <w:b/>
          <w:sz w:val="28"/>
          <w:szCs w:val="24"/>
          <w:lang w:val="ru-RU"/>
        </w:rPr>
        <w:t>ДРУГАЯ ИНФОРМАЦИЯ</w:t>
      </w:r>
    </w:p>
    <w:p w14:paraId="2F23DE2C" w14:textId="19960E90" w:rsidR="00ED691E" w:rsidRPr="00406C1F" w:rsidRDefault="005109FD" w:rsidP="005109FD">
      <w:pPr>
        <w:pStyle w:val="a9"/>
        <w:numPr>
          <w:ilvl w:val="1"/>
          <w:numId w:val="15"/>
        </w:numPr>
        <w:tabs>
          <w:tab w:val="left" w:pos="540"/>
        </w:tabs>
        <w:spacing w:line="276" w:lineRule="auto"/>
        <w:ind w:left="0" w:firstLine="0"/>
        <w:jc w:val="both"/>
        <w:outlineLvl w:val="1"/>
        <w:rPr>
          <w:rFonts w:asciiTheme="majorHAnsi" w:hAnsiTheme="majorHAnsi" w:cstheme="majorHAnsi"/>
          <w:b/>
          <w:sz w:val="24"/>
          <w:szCs w:val="24"/>
          <w:lang w:val="ru-MD"/>
        </w:rPr>
      </w:pPr>
      <w:bookmarkStart w:id="4" w:name="_Toc35000686"/>
      <w:r w:rsidRPr="00406C1F">
        <w:rPr>
          <w:rFonts w:asciiTheme="majorHAnsi" w:hAnsiTheme="majorHAnsi" w:cstheme="majorHAnsi"/>
          <w:b/>
          <w:sz w:val="24"/>
          <w:szCs w:val="24"/>
          <w:lang w:val="ru-MD"/>
        </w:rPr>
        <w:t xml:space="preserve">Фрагментированный процесс предоставления, проверки и </w:t>
      </w:r>
      <w:r w:rsidR="00406C1F" w:rsidRPr="00406C1F">
        <w:rPr>
          <w:rFonts w:asciiTheme="majorHAnsi" w:hAnsiTheme="majorHAnsi" w:cstheme="majorHAnsi"/>
          <w:b/>
          <w:sz w:val="24"/>
          <w:szCs w:val="24"/>
          <w:lang w:val="ru-MD"/>
        </w:rPr>
        <w:t>вы</w:t>
      </w:r>
      <w:r w:rsidRPr="00406C1F">
        <w:rPr>
          <w:rFonts w:asciiTheme="majorHAnsi" w:hAnsiTheme="majorHAnsi" w:cstheme="majorHAnsi"/>
          <w:b/>
          <w:sz w:val="24"/>
          <w:szCs w:val="24"/>
          <w:lang w:val="ru-MD"/>
        </w:rPr>
        <w:t>платы социально</w:t>
      </w:r>
      <w:r w:rsidR="00406C1F" w:rsidRPr="00406C1F">
        <w:rPr>
          <w:rFonts w:asciiTheme="majorHAnsi" w:hAnsiTheme="majorHAnsi" w:cstheme="majorHAnsi"/>
          <w:b/>
          <w:sz w:val="24"/>
          <w:szCs w:val="24"/>
          <w:lang w:val="ru-MD"/>
        </w:rPr>
        <w:t>го</w:t>
      </w:r>
      <w:r w:rsidRPr="00406C1F">
        <w:rPr>
          <w:rFonts w:asciiTheme="majorHAnsi" w:hAnsiTheme="majorHAnsi" w:cstheme="majorHAnsi"/>
          <w:b/>
          <w:sz w:val="24"/>
          <w:szCs w:val="24"/>
          <w:lang w:val="ru-MD"/>
        </w:rPr>
        <w:t xml:space="preserve"> по</w:t>
      </w:r>
      <w:r w:rsidR="00406C1F" w:rsidRPr="00406C1F">
        <w:rPr>
          <w:rFonts w:asciiTheme="majorHAnsi" w:hAnsiTheme="majorHAnsi" w:cstheme="majorHAnsi"/>
          <w:b/>
          <w:sz w:val="24"/>
          <w:szCs w:val="24"/>
          <w:lang w:val="ru-MD"/>
        </w:rPr>
        <w:t>собия</w:t>
      </w:r>
      <w:r w:rsidRPr="00406C1F">
        <w:rPr>
          <w:rFonts w:asciiTheme="majorHAnsi" w:hAnsiTheme="majorHAnsi" w:cstheme="majorHAnsi"/>
          <w:b/>
          <w:sz w:val="24"/>
          <w:szCs w:val="24"/>
          <w:lang w:val="ru-MD"/>
        </w:rPr>
        <w:t xml:space="preserve"> и по</w:t>
      </w:r>
      <w:r w:rsidR="00406C1F" w:rsidRPr="00406C1F">
        <w:rPr>
          <w:rFonts w:asciiTheme="majorHAnsi" w:hAnsiTheme="majorHAnsi" w:cstheme="majorHAnsi"/>
          <w:b/>
          <w:sz w:val="24"/>
          <w:szCs w:val="24"/>
          <w:lang w:val="ru-MD"/>
        </w:rPr>
        <w:t>собия</w:t>
      </w:r>
      <w:r w:rsidRPr="00406C1F">
        <w:rPr>
          <w:rFonts w:asciiTheme="majorHAnsi" w:hAnsiTheme="majorHAnsi" w:cstheme="majorHAnsi"/>
          <w:b/>
          <w:sz w:val="24"/>
          <w:szCs w:val="24"/>
          <w:lang w:val="ru-MD"/>
        </w:rPr>
        <w:t xml:space="preserve"> на холодный период года определяет несогласованность данных на всех этапах и уровнях, непосредственно влияющ</w:t>
      </w:r>
      <w:r w:rsidR="00406C1F" w:rsidRPr="00406C1F">
        <w:rPr>
          <w:rFonts w:asciiTheme="majorHAnsi" w:hAnsiTheme="majorHAnsi" w:cstheme="majorHAnsi"/>
          <w:b/>
          <w:sz w:val="24"/>
          <w:szCs w:val="24"/>
          <w:lang w:val="ru-MD"/>
        </w:rPr>
        <w:t>ая</w:t>
      </w:r>
      <w:r w:rsidRPr="00406C1F">
        <w:rPr>
          <w:rFonts w:asciiTheme="majorHAnsi" w:hAnsiTheme="majorHAnsi" w:cstheme="majorHAnsi"/>
          <w:b/>
          <w:sz w:val="24"/>
          <w:szCs w:val="24"/>
          <w:lang w:val="ru-MD"/>
        </w:rPr>
        <w:t xml:space="preserve"> на показатели </w:t>
      </w:r>
      <w:r w:rsidR="00406C1F" w:rsidRPr="00406C1F">
        <w:rPr>
          <w:rFonts w:asciiTheme="majorHAnsi" w:hAnsiTheme="majorHAnsi" w:cstheme="majorHAnsi"/>
          <w:b/>
          <w:sz w:val="24"/>
          <w:szCs w:val="24"/>
          <w:lang w:val="ru-MD"/>
        </w:rPr>
        <w:t>БГСС</w:t>
      </w:r>
      <w:r w:rsidRPr="00406C1F">
        <w:rPr>
          <w:rFonts w:asciiTheme="majorHAnsi" w:hAnsiTheme="majorHAnsi" w:cstheme="majorHAnsi"/>
          <w:b/>
          <w:sz w:val="24"/>
          <w:szCs w:val="24"/>
          <w:lang w:val="ru-MD"/>
        </w:rPr>
        <w:t>, генерируемые не</w:t>
      </w:r>
      <w:r w:rsidR="00406C1F" w:rsidRPr="00406C1F">
        <w:rPr>
          <w:rFonts w:asciiTheme="majorHAnsi" w:hAnsiTheme="majorHAnsi" w:cstheme="majorHAnsi"/>
          <w:b/>
          <w:sz w:val="24"/>
          <w:szCs w:val="24"/>
          <w:lang w:val="ru-MD"/>
        </w:rPr>
        <w:t>возмещ</w:t>
      </w:r>
      <w:r w:rsidRPr="00406C1F">
        <w:rPr>
          <w:rFonts w:asciiTheme="majorHAnsi" w:hAnsiTheme="majorHAnsi" w:cstheme="majorHAnsi"/>
          <w:b/>
          <w:sz w:val="24"/>
          <w:szCs w:val="24"/>
          <w:lang w:val="ru-MD"/>
        </w:rPr>
        <w:t xml:space="preserve">ением </w:t>
      </w:r>
      <w:r w:rsidR="00EA5EDF">
        <w:rPr>
          <w:rFonts w:asciiTheme="majorHAnsi" w:hAnsiTheme="majorHAnsi" w:cstheme="majorHAnsi"/>
          <w:b/>
          <w:sz w:val="24"/>
          <w:szCs w:val="24"/>
          <w:lang w:val="ru-RU"/>
        </w:rPr>
        <w:t xml:space="preserve">в полном объеме </w:t>
      </w:r>
      <w:r w:rsidRPr="00406C1F">
        <w:rPr>
          <w:rFonts w:asciiTheme="majorHAnsi" w:hAnsiTheme="majorHAnsi" w:cstheme="majorHAnsi"/>
          <w:b/>
          <w:sz w:val="24"/>
          <w:szCs w:val="24"/>
          <w:lang w:val="ru-MD"/>
        </w:rPr>
        <w:t>не</w:t>
      </w:r>
      <w:r w:rsidR="00406C1F" w:rsidRPr="00406C1F">
        <w:rPr>
          <w:rFonts w:asciiTheme="majorHAnsi" w:hAnsiTheme="majorHAnsi" w:cstheme="majorHAnsi"/>
          <w:b/>
          <w:sz w:val="24"/>
          <w:szCs w:val="24"/>
          <w:lang w:val="ru-MD"/>
        </w:rPr>
        <w:t>законно вы</w:t>
      </w:r>
      <w:r w:rsidRPr="00406C1F">
        <w:rPr>
          <w:rFonts w:asciiTheme="majorHAnsi" w:hAnsiTheme="majorHAnsi" w:cstheme="majorHAnsi"/>
          <w:b/>
          <w:sz w:val="24"/>
          <w:szCs w:val="24"/>
          <w:lang w:val="ru-MD"/>
        </w:rPr>
        <w:t>плаченных сумм</w:t>
      </w:r>
      <w:r w:rsidR="009E223F" w:rsidRPr="00406C1F">
        <w:rPr>
          <w:rFonts w:asciiTheme="majorHAnsi" w:hAnsiTheme="majorHAnsi" w:cstheme="majorHAnsi"/>
          <w:b/>
          <w:sz w:val="24"/>
          <w:szCs w:val="24"/>
          <w:lang w:val="ru-MD"/>
        </w:rPr>
        <w:t>.</w:t>
      </w:r>
      <w:r w:rsidR="00ED691E" w:rsidRPr="00406C1F">
        <w:rPr>
          <w:rFonts w:asciiTheme="majorHAnsi" w:hAnsiTheme="majorHAnsi" w:cstheme="majorHAnsi"/>
          <w:b/>
          <w:sz w:val="24"/>
          <w:szCs w:val="24"/>
          <w:lang w:val="ru-MD"/>
        </w:rPr>
        <w:t xml:space="preserve"> </w:t>
      </w:r>
    </w:p>
    <w:p w14:paraId="0E0F0492" w14:textId="3876F7E7" w:rsidR="00ED691E" w:rsidRPr="00406C1F" w:rsidRDefault="005109FD" w:rsidP="00ED691E">
      <w:pPr>
        <w:spacing w:line="276" w:lineRule="auto"/>
        <w:jc w:val="both"/>
        <w:rPr>
          <w:rFonts w:asciiTheme="majorHAnsi" w:hAnsiTheme="majorHAnsi" w:cstheme="majorHAnsi"/>
          <w:sz w:val="24"/>
          <w:szCs w:val="24"/>
          <w:lang w:val="ru-MD"/>
        </w:rPr>
      </w:pPr>
      <w:r w:rsidRPr="00406C1F">
        <w:rPr>
          <w:rFonts w:asciiTheme="majorHAnsi" w:hAnsiTheme="majorHAnsi" w:cstheme="majorHAnsi"/>
          <w:sz w:val="24"/>
          <w:szCs w:val="24"/>
          <w:lang w:val="ru-MD"/>
        </w:rPr>
        <w:t>Право на социальное пособие и/или пособие на холодный период года предоставляется территориальными структурами социальной помощи, обеспечение учета выплаты - Национальной кассой через MPay, а проверка правильности и единообразия применения нормативной базы осуществляется Социальной инспекцией</w:t>
      </w:r>
      <w:r w:rsidRPr="00406C1F">
        <w:rPr>
          <w:rStyle w:val="a5"/>
          <w:rFonts w:asciiTheme="majorHAnsi" w:hAnsiTheme="majorHAnsi" w:cstheme="majorHAnsi"/>
          <w:sz w:val="24"/>
          <w:szCs w:val="24"/>
          <w:lang w:val="ru-MD"/>
        </w:rPr>
        <w:footnoteReference w:id="13"/>
      </w:r>
      <w:r w:rsidRPr="00406C1F">
        <w:rPr>
          <w:rFonts w:asciiTheme="majorHAnsi" w:hAnsiTheme="majorHAnsi" w:cstheme="majorHAnsi"/>
          <w:sz w:val="24"/>
          <w:szCs w:val="24"/>
          <w:lang w:val="ru-MD"/>
        </w:rPr>
        <w:t xml:space="preserve">. </w:t>
      </w:r>
    </w:p>
    <w:p w14:paraId="712F0C8F" w14:textId="77777777" w:rsidR="00ED691E" w:rsidRPr="00E82CC1" w:rsidRDefault="00ED691E" w:rsidP="00ED691E">
      <w:pPr>
        <w:spacing w:line="276" w:lineRule="auto"/>
        <w:jc w:val="both"/>
        <w:rPr>
          <w:rFonts w:asciiTheme="majorHAnsi" w:hAnsiTheme="majorHAnsi" w:cstheme="majorHAnsi"/>
          <w:sz w:val="24"/>
          <w:szCs w:val="24"/>
          <w:lang w:val="ro-RO"/>
        </w:rPr>
      </w:pPr>
      <w:r w:rsidRPr="00E82CC1">
        <w:rPr>
          <w:noProof/>
          <w:lang w:val="ru-RU" w:eastAsia="ru-RU"/>
        </w:rPr>
        <w:drawing>
          <wp:inline distT="0" distB="0" distL="0" distR="0" wp14:anchorId="64CB5CE8" wp14:editId="31153F19">
            <wp:extent cx="6313170" cy="2955341"/>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01BAA4" w14:textId="563BB3B8" w:rsidR="00ED691E" w:rsidRPr="002325B9" w:rsidRDefault="00DC3F7D" w:rsidP="00ED691E">
      <w:pPr>
        <w:spacing w:line="276" w:lineRule="auto"/>
        <w:jc w:val="both"/>
        <w:rPr>
          <w:rFonts w:asciiTheme="majorHAnsi" w:hAnsiTheme="majorHAnsi" w:cstheme="majorHAnsi"/>
          <w:i/>
          <w:sz w:val="20"/>
          <w:szCs w:val="20"/>
          <w:lang w:val="ru-RU"/>
        </w:rPr>
      </w:pPr>
      <w:r w:rsidRPr="002325B9">
        <w:rPr>
          <w:rFonts w:asciiTheme="majorHAnsi" w:hAnsiTheme="majorHAnsi" w:cstheme="majorHAnsi"/>
          <w:i/>
          <w:sz w:val="20"/>
          <w:szCs w:val="20"/>
          <w:lang w:val="ru-MD"/>
        </w:rPr>
        <w:t>Рисунок №</w:t>
      </w:r>
      <w:r w:rsidR="00ED691E" w:rsidRPr="002325B9">
        <w:rPr>
          <w:rFonts w:asciiTheme="majorHAnsi" w:hAnsiTheme="majorHAnsi" w:cstheme="majorHAnsi"/>
          <w:i/>
          <w:sz w:val="20"/>
          <w:szCs w:val="20"/>
          <w:lang w:val="ru-MD"/>
        </w:rPr>
        <w:t xml:space="preserve">2. </w:t>
      </w:r>
      <w:r w:rsidR="002325B9" w:rsidRPr="002325B9">
        <w:rPr>
          <w:rFonts w:asciiTheme="majorHAnsi" w:hAnsiTheme="majorHAnsi" w:cstheme="majorHAnsi"/>
          <w:i/>
          <w:sz w:val="20"/>
          <w:szCs w:val="20"/>
          <w:lang w:val="ru-MD"/>
        </w:rPr>
        <w:t>Процесс предоставления, проверки и выплаты социального пособия и пособия на холодный период года</w:t>
      </w:r>
      <w:r w:rsidR="002325B9">
        <w:rPr>
          <w:rFonts w:asciiTheme="majorHAnsi" w:hAnsiTheme="majorHAnsi" w:cstheme="majorHAnsi"/>
          <w:i/>
          <w:sz w:val="20"/>
          <w:szCs w:val="20"/>
          <w:lang w:val="ru-RU"/>
        </w:rPr>
        <w:t>.</w:t>
      </w:r>
    </w:p>
    <w:p w14:paraId="1E62069D" w14:textId="0123925E" w:rsidR="00ED691E" w:rsidRPr="002325B9" w:rsidRDefault="002325B9" w:rsidP="00ED691E">
      <w:pPr>
        <w:spacing w:before="240" w:after="0" w:line="276" w:lineRule="auto"/>
        <w:jc w:val="both"/>
        <w:rPr>
          <w:rFonts w:asciiTheme="majorHAnsi" w:hAnsiTheme="majorHAnsi" w:cstheme="majorHAnsi"/>
          <w:sz w:val="24"/>
          <w:szCs w:val="24"/>
          <w:lang w:val="ru-MD"/>
        </w:rPr>
      </w:pPr>
      <w:r w:rsidRPr="002325B9">
        <w:rPr>
          <w:rFonts w:asciiTheme="majorHAnsi" w:hAnsiTheme="majorHAnsi" w:cstheme="majorHAnsi"/>
          <w:sz w:val="24"/>
          <w:szCs w:val="24"/>
          <w:lang w:val="ru-MD"/>
        </w:rPr>
        <w:t xml:space="preserve">За последние четыре года (2018-2021 гг.) сохраняется выраженная тенденция удельного веса незаконно начисленных и </w:t>
      </w:r>
      <w:r>
        <w:rPr>
          <w:rFonts w:asciiTheme="majorHAnsi" w:hAnsiTheme="majorHAnsi" w:cstheme="majorHAnsi"/>
          <w:sz w:val="24"/>
          <w:szCs w:val="24"/>
          <w:lang w:val="ru-MD"/>
        </w:rPr>
        <w:t>вы</w:t>
      </w:r>
      <w:r w:rsidRPr="002325B9">
        <w:rPr>
          <w:rFonts w:asciiTheme="majorHAnsi" w:hAnsiTheme="majorHAnsi" w:cstheme="majorHAnsi"/>
          <w:sz w:val="24"/>
          <w:szCs w:val="24"/>
          <w:lang w:val="ru-MD"/>
        </w:rPr>
        <w:t>плаченных средств, ситуация отражена в следующей таблице</w:t>
      </w:r>
      <w:r w:rsidR="007F338C" w:rsidRPr="002325B9">
        <w:rPr>
          <w:rFonts w:asciiTheme="majorHAnsi" w:hAnsiTheme="majorHAnsi" w:cstheme="majorHAnsi"/>
          <w:sz w:val="24"/>
          <w:szCs w:val="24"/>
          <w:lang w:val="ru-MD"/>
        </w:rPr>
        <w:t>.</w:t>
      </w:r>
      <w:r w:rsidR="00ED691E" w:rsidRPr="002325B9">
        <w:rPr>
          <w:rFonts w:asciiTheme="majorHAnsi" w:hAnsiTheme="majorHAnsi" w:cstheme="majorHAnsi"/>
          <w:sz w:val="24"/>
          <w:szCs w:val="24"/>
          <w:lang w:val="ru-MD"/>
        </w:rPr>
        <w:t xml:space="preserve"> </w:t>
      </w:r>
    </w:p>
    <w:p w14:paraId="31A47121" w14:textId="0492EF0F" w:rsidR="00ED691E" w:rsidRPr="00406C1F" w:rsidRDefault="0042471D" w:rsidP="00ED691E">
      <w:pPr>
        <w:spacing w:after="0" w:line="276" w:lineRule="auto"/>
        <w:ind w:firstLine="720"/>
        <w:jc w:val="right"/>
        <w:rPr>
          <w:rFonts w:asciiTheme="majorHAnsi" w:hAnsiTheme="majorHAnsi" w:cstheme="majorHAnsi"/>
          <w:b/>
          <w:sz w:val="24"/>
          <w:szCs w:val="24"/>
          <w:lang w:val="ru-MD"/>
        </w:rPr>
      </w:pPr>
      <w:r w:rsidRPr="00406C1F">
        <w:rPr>
          <w:rFonts w:asciiTheme="majorHAnsi" w:hAnsiTheme="majorHAnsi" w:cstheme="majorHAnsi"/>
          <w:b/>
          <w:sz w:val="24"/>
          <w:szCs w:val="24"/>
          <w:lang w:val="ru-MD"/>
        </w:rPr>
        <w:t>Таблица №</w:t>
      </w:r>
      <w:r w:rsidR="00ED691E" w:rsidRPr="00406C1F">
        <w:rPr>
          <w:rFonts w:asciiTheme="majorHAnsi" w:hAnsiTheme="majorHAnsi" w:cstheme="majorHAnsi"/>
          <w:b/>
          <w:sz w:val="24"/>
          <w:szCs w:val="24"/>
          <w:lang w:val="ru-MD"/>
        </w:rPr>
        <w:t>4</w:t>
      </w:r>
    </w:p>
    <w:p w14:paraId="0C94CC65" w14:textId="6891CDF7" w:rsidR="00ED691E" w:rsidRPr="00406C1F" w:rsidRDefault="002325B9" w:rsidP="00ED691E">
      <w:pPr>
        <w:spacing w:after="0" w:line="276" w:lineRule="auto"/>
        <w:ind w:firstLine="720"/>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 xml:space="preserve">Анализ нарушений, выявленных Социальной инспекцией при предоставлении СП и ПХПГ (тыс. леев) </w:t>
      </w:r>
    </w:p>
    <w:tbl>
      <w:tblPr>
        <w:tblStyle w:val="af0"/>
        <w:tblW w:w="0" w:type="auto"/>
        <w:jc w:val="center"/>
        <w:tblLook w:val="04A0" w:firstRow="1" w:lastRow="0" w:firstColumn="1" w:lastColumn="0" w:noHBand="0" w:noVBand="1"/>
      </w:tblPr>
      <w:tblGrid>
        <w:gridCol w:w="1583"/>
        <w:gridCol w:w="2295"/>
        <w:gridCol w:w="2748"/>
        <w:gridCol w:w="2720"/>
      </w:tblGrid>
      <w:tr w:rsidR="00ED691E" w:rsidRPr="00406C1F" w14:paraId="142D15CF" w14:textId="77777777" w:rsidTr="00B9300C">
        <w:trPr>
          <w:trHeight w:val="547"/>
          <w:jc w:val="center"/>
        </w:trPr>
        <w:tc>
          <w:tcPr>
            <w:tcW w:w="1623" w:type="dxa"/>
            <w:shd w:val="clear" w:color="auto" w:fill="auto"/>
            <w:vAlign w:val="center"/>
          </w:tcPr>
          <w:p w14:paraId="4371E428" w14:textId="612E82EC" w:rsidR="00ED691E" w:rsidRPr="00406C1F" w:rsidRDefault="002325B9"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Год</w:t>
            </w:r>
          </w:p>
        </w:tc>
        <w:tc>
          <w:tcPr>
            <w:tcW w:w="2329" w:type="dxa"/>
            <w:shd w:val="clear" w:color="auto" w:fill="auto"/>
            <w:vAlign w:val="center"/>
          </w:tcPr>
          <w:p w14:paraId="034AA57B" w14:textId="424AF8F6" w:rsidR="00ED691E" w:rsidRPr="00406C1F" w:rsidRDefault="002325B9" w:rsidP="002325B9">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Проверенная сумма</w:t>
            </w:r>
          </w:p>
        </w:tc>
        <w:tc>
          <w:tcPr>
            <w:tcW w:w="2796" w:type="dxa"/>
            <w:shd w:val="clear" w:color="auto" w:fill="auto"/>
            <w:vAlign w:val="center"/>
          </w:tcPr>
          <w:p w14:paraId="61BB1614" w14:textId="483529C3" w:rsidR="00ED691E" w:rsidRPr="00406C1F" w:rsidRDefault="002325B9"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Сумма, обнаруженная с нарушениями</w:t>
            </w:r>
          </w:p>
        </w:tc>
        <w:tc>
          <w:tcPr>
            <w:tcW w:w="2787" w:type="dxa"/>
            <w:shd w:val="clear" w:color="auto" w:fill="auto"/>
            <w:vAlign w:val="center"/>
          </w:tcPr>
          <w:p w14:paraId="614AF886" w14:textId="301EC2D7" w:rsidR="00ED691E" w:rsidRPr="00406C1F" w:rsidRDefault="002325B9"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Удельный вес</w:t>
            </w:r>
            <w:r w:rsidR="00ED691E" w:rsidRPr="00406C1F">
              <w:rPr>
                <w:rFonts w:asciiTheme="majorHAnsi" w:hAnsiTheme="majorHAnsi" w:cstheme="majorHAnsi"/>
                <w:b/>
                <w:sz w:val="24"/>
                <w:szCs w:val="24"/>
                <w:lang w:val="ru-MD"/>
              </w:rPr>
              <w:t xml:space="preserve"> (%)</w:t>
            </w:r>
          </w:p>
        </w:tc>
      </w:tr>
      <w:tr w:rsidR="00ED691E" w:rsidRPr="00406C1F" w14:paraId="00B7FB0D" w14:textId="77777777" w:rsidTr="00B9300C">
        <w:trPr>
          <w:trHeight w:val="179"/>
          <w:jc w:val="center"/>
        </w:trPr>
        <w:tc>
          <w:tcPr>
            <w:tcW w:w="1623" w:type="dxa"/>
          </w:tcPr>
          <w:p w14:paraId="20AA539C" w14:textId="77777777" w:rsidR="00ED691E" w:rsidRPr="00406C1F" w:rsidRDefault="00ED691E"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2018</w:t>
            </w:r>
          </w:p>
        </w:tc>
        <w:tc>
          <w:tcPr>
            <w:tcW w:w="2329" w:type="dxa"/>
          </w:tcPr>
          <w:p w14:paraId="41563DFF"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8 803,09</w:t>
            </w:r>
          </w:p>
        </w:tc>
        <w:tc>
          <w:tcPr>
            <w:tcW w:w="2796" w:type="dxa"/>
          </w:tcPr>
          <w:p w14:paraId="24952D90"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1 426,1</w:t>
            </w:r>
          </w:p>
        </w:tc>
        <w:tc>
          <w:tcPr>
            <w:tcW w:w="2787" w:type="dxa"/>
          </w:tcPr>
          <w:p w14:paraId="0A01C38F"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16,2</w:t>
            </w:r>
          </w:p>
        </w:tc>
      </w:tr>
      <w:tr w:rsidR="00ED691E" w:rsidRPr="00406C1F" w14:paraId="2E6811CB" w14:textId="77777777" w:rsidTr="00B9300C">
        <w:trPr>
          <w:trHeight w:val="187"/>
          <w:jc w:val="center"/>
        </w:trPr>
        <w:tc>
          <w:tcPr>
            <w:tcW w:w="1623" w:type="dxa"/>
          </w:tcPr>
          <w:p w14:paraId="2D26DABF" w14:textId="77777777" w:rsidR="00ED691E" w:rsidRPr="00406C1F" w:rsidRDefault="00ED691E"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2019</w:t>
            </w:r>
          </w:p>
        </w:tc>
        <w:tc>
          <w:tcPr>
            <w:tcW w:w="2329" w:type="dxa"/>
          </w:tcPr>
          <w:p w14:paraId="46A28DA1"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6 934,1</w:t>
            </w:r>
          </w:p>
        </w:tc>
        <w:tc>
          <w:tcPr>
            <w:tcW w:w="2796" w:type="dxa"/>
          </w:tcPr>
          <w:p w14:paraId="65204053"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2 198,9</w:t>
            </w:r>
          </w:p>
        </w:tc>
        <w:tc>
          <w:tcPr>
            <w:tcW w:w="2787" w:type="dxa"/>
          </w:tcPr>
          <w:p w14:paraId="2150A8CA"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37,1</w:t>
            </w:r>
          </w:p>
        </w:tc>
      </w:tr>
      <w:tr w:rsidR="00ED691E" w:rsidRPr="00406C1F" w14:paraId="1015619C" w14:textId="77777777" w:rsidTr="00B9300C">
        <w:trPr>
          <w:trHeight w:val="179"/>
          <w:jc w:val="center"/>
        </w:trPr>
        <w:tc>
          <w:tcPr>
            <w:tcW w:w="1623" w:type="dxa"/>
          </w:tcPr>
          <w:p w14:paraId="697F6C5D" w14:textId="77777777" w:rsidR="00ED691E" w:rsidRPr="00406C1F" w:rsidRDefault="00ED691E"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2020</w:t>
            </w:r>
          </w:p>
        </w:tc>
        <w:tc>
          <w:tcPr>
            <w:tcW w:w="2329" w:type="dxa"/>
          </w:tcPr>
          <w:p w14:paraId="586D20E6"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8 304,7</w:t>
            </w:r>
          </w:p>
        </w:tc>
        <w:tc>
          <w:tcPr>
            <w:tcW w:w="2796" w:type="dxa"/>
          </w:tcPr>
          <w:p w14:paraId="6D93EDB8"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2 437,4</w:t>
            </w:r>
          </w:p>
        </w:tc>
        <w:tc>
          <w:tcPr>
            <w:tcW w:w="2787" w:type="dxa"/>
          </w:tcPr>
          <w:p w14:paraId="5F13A7B3"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29,4</w:t>
            </w:r>
          </w:p>
        </w:tc>
      </w:tr>
      <w:tr w:rsidR="00ED691E" w:rsidRPr="00406C1F" w14:paraId="48774F5D" w14:textId="77777777" w:rsidTr="00B9300C">
        <w:trPr>
          <w:trHeight w:val="179"/>
          <w:jc w:val="center"/>
        </w:trPr>
        <w:tc>
          <w:tcPr>
            <w:tcW w:w="1623" w:type="dxa"/>
          </w:tcPr>
          <w:p w14:paraId="1F4E6083" w14:textId="77777777" w:rsidR="00ED691E" w:rsidRPr="00406C1F" w:rsidRDefault="00ED691E" w:rsidP="00B9300C">
            <w:pPr>
              <w:jc w:val="center"/>
              <w:rPr>
                <w:rFonts w:asciiTheme="majorHAnsi" w:hAnsiTheme="majorHAnsi" w:cstheme="majorHAnsi"/>
                <w:b/>
                <w:sz w:val="24"/>
                <w:szCs w:val="24"/>
                <w:lang w:val="ru-MD"/>
              </w:rPr>
            </w:pPr>
            <w:r w:rsidRPr="00406C1F">
              <w:rPr>
                <w:rFonts w:asciiTheme="majorHAnsi" w:hAnsiTheme="majorHAnsi" w:cstheme="majorHAnsi"/>
                <w:b/>
                <w:sz w:val="24"/>
                <w:szCs w:val="24"/>
                <w:lang w:val="ru-MD"/>
              </w:rPr>
              <w:t>2021</w:t>
            </w:r>
          </w:p>
        </w:tc>
        <w:tc>
          <w:tcPr>
            <w:tcW w:w="2329" w:type="dxa"/>
            <w:shd w:val="clear" w:color="auto" w:fill="FFFFFF" w:themeFill="background1"/>
          </w:tcPr>
          <w:p w14:paraId="1CD935F8"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10 173,2</w:t>
            </w:r>
          </w:p>
        </w:tc>
        <w:tc>
          <w:tcPr>
            <w:tcW w:w="2796" w:type="dxa"/>
            <w:shd w:val="clear" w:color="auto" w:fill="FFFFFF" w:themeFill="background1"/>
          </w:tcPr>
          <w:p w14:paraId="53F81D4B"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2 826,5</w:t>
            </w:r>
          </w:p>
        </w:tc>
        <w:tc>
          <w:tcPr>
            <w:tcW w:w="2787" w:type="dxa"/>
            <w:shd w:val="clear" w:color="auto" w:fill="FFFFFF" w:themeFill="background1"/>
          </w:tcPr>
          <w:p w14:paraId="7088BAE8" w14:textId="77777777" w:rsidR="00ED691E" w:rsidRPr="00406C1F" w:rsidRDefault="00ED691E" w:rsidP="00B9300C">
            <w:pPr>
              <w:jc w:val="right"/>
              <w:rPr>
                <w:rFonts w:asciiTheme="majorHAnsi" w:hAnsiTheme="majorHAnsi" w:cstheme="majorHAnsi"/>
                <w:sz w:val="24"/>
                <w:szCs w:val="24"/>
                <w:lang w:val="ru-MD"/>
              </w:rPr>
            </w:pPr>
            <w:r w:rsidRPr="00406C1F">
              <w:rPr>
                <w:rFonts w:asciiTheme="majorHAnsi" w:hAnsiTheme="majorHAnsi" w:cstheme="majorHAnsi"/>
                <w:sz w:val="24"/>
                <w:szCs w:val="24"/>
                <w:lang w:val="ru-MD"/>
              </w:rPr>
              <w:t>27,8</w:t>
            </w:r>
          </w:p>
        </w:tc>
      </w:tr>
    </w:tbl>
    <w:p w14:paraId="242C9102" w14:textId="192F646E" w:rsidR="00ED691E" w:rsidRPr="00457AD4" w:rsidRDefault="002325B9" w:rsidP="00ED691E">
      <w:pPr>
        <w:spacing w:line="276" w:lineRule="auto"/>
        <w:jc w:val="both"/>
        <w:rPr>
          <w:rFonts w:asciiTheme="majorHAnsi" w:hAnsiTheme="majorHAnsi" w:cstheme="majorHAnsi"/>
          <w:i/>
          <w:sz w:val="20"/>
          <w:szCs w:val="20"/>
          <w:lang w:val="ru-MD"/>
        </w:rPr>
      </w:pPr>
      <w:r w:rsidRPr="00406C1F">
        <w:rPr>
          <w:rFonts w:asciiTheme="majorHAnsi" w:hAnsiTheme="majorHAnsi" w:cstheme="majorHAnsi"/>
          <w:i/>
          <w:sz w:val="20"/>
          <w:szCs w:val="20"/>
          <w:lang w:val="ru-MD"/>
        </w:rPr>
        <w:t>Источник</w:t>
      </w:r>
      <w:r w:rsidR="00ED691E" w:rsidRPr="00406C1F">
        <w:rPr>
          <w:rFonts w:asciiTheme="majorHAnsi" w:hAnsiTheme="majorHAnsi" w:cstheme="majorHAnsi"/>
          <w:i/>
          <w:sz w:val="20"/>
          <w:szCs w:val="20"/>
          <w:lang w:val="ru-MD"/>
        </w:rPr>
        <w:t xml:space="preserve">: </w:t>
      </w:r>
      <w:r w:rsidRPr="00406C1F">
        <w:rPr>
          <w:rFonts w:asciiTheme="majorHAnsi" w:hAnsiTheme="majorHAnsi" w:cstheme="majorHAnsi"/>
          <w:i/>
          <w:sz w:val="20"/>
          <w:szCs w:val="20"/>
          <w:lang w:val="ru-MD"/>
        </w:rPr>
        <w:t>Письма Социальной инспекции, с информацией о проведенных инспекционных миссиях за 2018-2021</w:t>
      </w:r>
      <w:r w:rsidRPr="002325B9">
        <w:rPr>
          <w:rFonts w:asciiTheme="majorHAnsi" w:hAnsiTheme="majorHAnsi" w:cstheme="majorHAnsi"/>
          <w:i/>
          <w:sz w:val="20"/>
          <w:szCs w:val="20"/>
          <w:lang w:val="ro-RO"/>
        </w:rPr>
        <w:t xml:space="preserve"> </w:t>
      </w:r>
      <w:r w:rsidRPr="00457AD4">
        <w:rPr>
          <w:rFonts w:asciiTheme="majorHAnsi" w:hAnsiTheme="majorHAnsi" w:cstheme="majorHAnsi"/>
          <w:i/>
          <w:sz w:val="20"/>
          <w:szCs w:val="20"/>
          <w:lang w:val="ru-MD"/>
        </w:rPr>
        <w:t>годы.</w:t>
      </w:r>
    </w:p>
    <w:p w14:paraId="5CC3B49E" w14:textId="5AB1C457" w:rsidR="00ED691E" w:rsidRPr="004B0D23" w:rsidRDefault="002325B9" w:rsidP="00ED691E">
      <w:pPr>
        <w:spacing w:line="276" w:lineRule="auto"/>
        <w:jc w:val="both"/>
        <w:rPr>
          <w:rFonts w:asciiTheme="majorHAnsi" w:hAnsiTheme="majorHAnsi" w:cstheme="majorHAnsi"/>
          <w:sz w:val="24"/>
          <w:szCs w:val="24"/>
          <w:lang w:val="ru-MD"/>
        </w:rPr>
      </w:pPr>
      <w:r w:rsidRPr="004B0D23">
        <w:rPr>
          <w:rFonts w:asciiTheme="majorHAnsi" w:hAnsiTheme="majorHAnsi" w:cstheme="majorHAnsi"/>
          <w:sz w:val="24"/>
          <w:szCs w:val="24"/>
          <w:lang w:val="ru-MD"/>
        </w:rPr>
        <w:t xml:space="preserve">Анализируя данные </w:t>
      </w:r>
      <w:r w:rsidR="004B0D23" w:rsidRPr="004B0D23">
        <w:rPr>
          <w:rFonts w:asciiTheme="majorHAnsi" w:hAnsiTheme="majorHAnsi" w:cstheme="majorHAnsi"/>
          <w:sz w:val="24"/>
          <w:szCs w:val="24"/>
          <w:lang w:val="ru-MD"/>
        </w:rPr>
        <w:t>С</w:t>
      </w:r>
      <w:r w:rsidRPr="004B0D23">
        <w:rPr>
          <w:rFonts w:asciiTheme="majorHAnsi" w:hAnsiTheme="majorHAnsi" w:cstheme="majorHAnsi"/>
          <w:sz w:val="24"/>
          <w:szCs w:val="24"/>
          <w:lang w:val="ru-MD"/>
        </w:rPr>
        <w:t>оциальной инспекции, было установлено, что территориальным структурам социальной помощи было рекомендовано принять необходимые меры для возврата суммы в 2 387,2 тыс. леев, что составляет 84,5% от суммы, признанной не</w:t>
      </w:r>
      <w:r w:rsidR="004B0D23" w:rsidRPr="004B0D23">
        <w:rPr>
          <w:rFonts w:asciiTheme="majorHAnsi" w:hAnsiTheme="majorHAnsi" w:cstheme="majorHAnsi"/>
          <w:sz w:val="24"/>
          <w:szCs w:val="24"/>
          <w:lang w:val="ru-MD"/>
        </w:rPr>
        <w:t>зако</w:t>
      </w:r>
      <w:r w:rsidRPr="004B0D23">
        <w:rPr>
          <w:rFonts w:asciiTheme="majorHAnsi" w:hAnsiTheme="majorHAnsi" w:cstheme="majorHAnsi"/>
          <w:sz w:val="24"/>
          <w:szCs w:val="24"/>
          <w:lang w:val="ru-MD"/>
        </w:rPr>
        <w:t xml:space="preserve">нно предоставленной. В зависимости от факторов, ответственных за совершение нарушений, </w:t>
      </w:r>
      <w:r w:rsidR="004B0D23" w:rsidRPr="004B0D23">
        <w:rPr>
          <w:rFonts w:asciiTheme="majorHAnsi" w:hAnsiTheme="majorHAnsi" w:cstheme="majorHAnsi"/>
          <w:sz w:val="24"/>
          <w:szCs w:val="24"/>
          <w:lang w:val="ru-MD"/>
        </w:rPr>
        <w:t>отмечается</w:t>
      </w:r>
      <w:r w:rsidRPr="004B0D23">
        <w:rPr>
          <w:rFonts w:asciiTheme="majorHAnsi" w:hAnsiTheme="majorHAnsi" w:cstheme="majorHAnsi"/>
          <w:sz w:val="24"/>
          <w:szCs w:val="24"/>
          <w:lang w:val="ru-MD"/>
        </w:rPr>
        <w:t xml:space="preserve">, что из общей </w:t>
      </w:r>
      <w:r w:rsidR="004B0D23" w:rsidRPr="004B0D23">
        <w:rPr>
          <w:rFonts w:asciiTheme="majorHAnsi" w:hAnsiTheme="majorHAnsi" w:cstheme="majorHAnsi"/>
          <w:sz w:val="24"/>
          <w:szCs w:val="24"/>
          <w:lang w:val="ru-MD"/>
        </w:rPr>
        <w:t xml:space="preserve">незаконно предоставленной </w:t>
      </w:r>
      <w:r w:rsidRPr="004B0D23">
        <w:rPr>
          <w:rFonts w:asciiTheme="majorHAnsi" w:hAnsiTheme="majorHAnsi" w:cstheme="majorHAnsi"/>
          <w:sz w:val="24"/>
          <w:szCs w:val="24"/>
          <w:lang w:val="ru-MD"/>
        </w:rPr>
        <w:t xml:space="preserve">суммы в </w:t>
      </w:r>
      <w:r w:rsidR="004B0D23" w:rsidRPr="004B0D23">
        <w:rPr>
          <w:rFonts w:asciiTheme="majorHAnsi" w:hAnsiTheme="majorHAnsi" w:cstheme="majorHAnsi"/>
          <w:sz w:val="24"/>
          <w:szCs w:val="24"/>
          <w:lang w:val="ru-MD"/>
        </w:rPr>
        <w:t xml:space="preserve">размере </w:t>
      </w:r>
      <w:r w:rsidRPr="004B0D23">
        <w:rPr>
          <w:rFonts w:asciiTheme="majorHAnsi" w:hAnsiTheme="majorHAnsi" w:cstheme="majorHAnsi"/>
          <w:sz w:val="24"/>
          <w:szCs w:val="24"/>
          <w:lang w:val="ru-MD"/>
        </w:rPr>
        <w:t xml:space="preserve">2 603,1 тыс. </w:t>
      </w:r>
      <w:r w:rsidR="004B0D23" w:rsidRPr="004B0D23">
        <w:rPr>
          <w:rFonts w:asciiTheme="majorHAnsi" w:hAnsiTheme="majorHAnsi" w:cstheme="majorHAnsi"/>
          <w:sz w:val="24"/>
          <w:szCs w:val="24"/>
          <w:lang w:val="ru-MD"/>
        </w:rPr>
        <w:t>леев, 84</w:t>
      </w:r>
      <w:r w:rsidRPr="004B0D23">
        <w:rPr>
          <w:rFonts w:asciiTheme="majorHAnsi" w:hAnsiTheme="majorHAnsi" w:cstheme="majorHAnsi"/>
          <w:sz w:val="24"/>
          <w:szCs w:val="24"/>
          <w:lang w:val="ru-MD"/>
        </w:rPr>
        <w:t>,7% были совершены по вине бенефициаров, а 15,3%</w:t>
      </w:r>
      <w:r w:rsidR="004B0D23" w:rsidRPr="004B0D23">
        <w:rPr>
          <w:rFonts w:asciiTheme="majorHAnsi" w:hAnsiTheme="majorHAnsi" w:cstheme="majorHAnsi"/>
          <w:sz w:val="24"/>
          <w:szCs w:val="24"/>
          <w:lang w:val="ru-MD"/>
        </w:rPr>
        <w:t xml:space="preserve"> </w:t>
      </w:r>
      <w:r w:rsidRPr="004B0D23">
        <w:rPr>
          <w:rFonts w:asciiTheme="majorHAnsi" w:hAnsiTheme="majorHAnsi" w:cstheme="majorHAnsi"/>
          <w:sz w:val="24"/>
          <w:szCs w:val="24"/>
          <w:lang w:val="ru-MD"/>
        </w:rPr>
        <w:t>-</w:t>
      </w:r>
      <w:r w:rsidR="004B0D23" w:rsidRPr="004B0D23">
        <w:rPr>
          <w:rFonts w:asciiTheme="majorHAnsi" w:hAnsiTheme="majorHAnsi" w:cstheme="majorHAnsi"/>
          <w:sz w:val="24"/>
          <w:szCs w:val="24"/>
          <w:lang w:val="ru-MD"/>
        </w:rPr>
        <w:t xml:space="preserve"> </w:t>
      </w:r>
      <w:r w:rsidRPr="004B0D23">
        <w:rPr>
          <w:rFonts w:asciiTheme="majorHAnsi" w:hAnsiTheme="majorHAnsi" w:cstheme="majorHAnsi"/>
          <w:sz w:val="24"/>
          <w:szCs w:val="24"/>
          <w:lang w:val="ru-MD"/>
        </w:rPr>
        <w:t xml:space="preserve">это нарушения административного </w:t>
      </w:r>
      <w:r w:rsidR="004B0D23" w:rsidRPr="004B0D23">
        <w:rPr>
          <w:rFonts w:asciiTheme="majorHAnsi" w:hAnsiTheme="majorHAnsi" w:cstheme="majorHAnsi"/>
          <w:sz w:val="24"/>
          <w:szCs w:val="24"/>
          <w:lang w:val="ru-MD"/>
        </w:rPr>
        <w:t>характера</w:t>
      </w:r>
      <w:r w:rsidRPr="004B0D23">
        <w:rPr>
          <w:rFonts w:asciiTheme="majorHAnsi" w:hAnsiTheme="majorHAnsi" w:cstheme="majorHAnsi"/>
          <w:sz w:val="24"/>
          <w:szCs w:val="24"/>
          <w:lang w:val="ru-MD"/>
        </w:rPr>
        <w:t xml:space="preserve">, большинство из которых </w:t>
      </w:r>
      <w:r w:rsidR="004B0D23" w:rsidRPr="004B0D23">
        <w:rPr>
          <w:rFonts w:asciiTheme="majorHAnsi" w:hAnsiTheme="majorHAnsi" w:cstheme="majorHAnsi"/>
          <w:sz w:val="24"/>
          <w:szCs w:val="24"/>
          <w:lang w:val="ru-MD"/>
        </w:rPr>
        <w:t>допуск</w:t>
      </w:r>
      <w:r w:rsidRPr="004B0D23">
        <w:rPr>
          <w:rFonts w:asciiTheme="majorHAnsi" w:hAnsiTheme="majorHAnsi" w:cstheme="majorHAnsi"/>
          <w:sz w:val="24"/>
          <w:szCs w:val="24"/>
          <w:lang w:val="ru-MD"/>
        </w:rPr>
        <w:t xml:space="preserve">аются ответственными </w:t>
      </w:r>
      <w:r w:rsidR="004B0D23" w:rsidRPr="004B0D23">
        <w:rPr>
          <w:rFonts w:asciiTheme="majorHAnsi" w:hAnsiTheme="majorHAnsi" w:cstheme="majorHAnsi"/>
          <w:sz w:val="24"/>
          <w:szCs w:val="24"/>
          <w:lang w:val="ru-MD"/>
        </w:rPr>
        <w:t>работник</w:t>
      </w:r>
      <w:r w:rsidRPr="004B0D23">
        <w:rPr>
          <w:rFonts w:asciiTheme="majorHAnsi" w:hAnsiTheme="majorHAnsi" w:cstheme="majorHAnsi"/>
          <w:sz w:val="24"/>
          <w:szCs w:val="24"/>
          <w:lang w:val="ru-MD"/>
        </w:rPr>
        <w:t xml:space="preserve">ами </w:t>
      </w:r>
      <w:r w:rsidR="004B0D23" w:rsidRPr="004B0D23">
        <w:rPr>
          <w:rFonts w:asciiTheme="majorHAnsi" w:hAnsiTheme="majorHAnsi" w:cstheme="majorHAnsi"/>
          <w:sz w:val="24"/>
          <w:szCs w:val="24"/>
          <w:lang w:val="ru-MD"/>
        </w:rPr>
        <w:t>У</w:t>
      </w:r>
      <w:r w:rsidRPr="004B0D23">
        <w:rPr>
          <w:rFonts w:asciiTheme="majorHAnsi" w:hAnsiTheme="majorHAnsi" w:cstheme="majorHAnsi"/>
          <w:sz w:val="24"/>
          <w:szCs w:val="24"/>
          <w:lang w:val="ru-MD"/>
        </w:rPr>
        <w:t>правлени</w:t>
      </w:r>
      <w:r w:rsidR="004B0D23" w:rsidRPr="004B0D23">
        <w:rPr>
          <w:rFonts w:asciiTheme="majorHAnsi" w:hAnsiTheme="majorHAnsi" w:cstheme="majorHAnsi"/>
          <w:sz w:val="24"/>
          <w:szCs w:val="24"/>
          <w:lang w:val="ru-MD"/>
        </w:rPr>
        <w:t>й</w:t>
      </w:r>
      <w:r w:rsidRPr="004B0D23">
        <w:rPr>
          <w:rFonts w:asciiTheme="majorHAnsi" w:hAnsiTheme="majorHAnsi" w:cstheme="majorHAnsi"/>
          <w:sz w:val="24"/>
          <w:szCs w:val="24"/>
          <w:lang w:val="ru-MD"/>
        </w:rPr>
        <w:t xml:space="preserve"> социальной помощи и защиты семьи в процессе </w:t>
      </w:r>
      <w:r w:rsidR="001B4578">
        <w:rPr>
          <w:rFonts w:asciiTheme="majorHAnsi" w:hAnsiTheme="majorHAnsi" w:cstheme="majorHAnsi"/>
          <w:sz w:val="24"/>
          <w:szCs w:val="24"/>
          <w:lang w:val="ru-MD"/>
        </w:rPr>
        <w:t>назнач</w:t>
      </w:r>
      <w:r w:rsidRPr="004B0D23">
        <w:rPr>
          <w:rFonts w:asciiTheme="majorHAnsi" w:hAnsiTheme="majorHAnsi" w:cstheme="majorHAnsi"/>
          <w:sz w:val="24"/>
          <w:szCs w:val="24"/>
          <w:lang w:val="ru-MD"/>
        </w:rPr>
        <w:t xml:space="preserve">ения и </w:t>
      </w:r>
      <w:r w:rsidR="004B0D23" w:rsidRPr="004B0D23">
        <w:rPr>
          <w:rFonts w:asciiTheme="majorHAnsi" w:hAnsiTheme="majorHAnsi" w:cstheme="majorHAnsi"/>
          <w:sz w:val="24"/>
          <w:szCs w:val="24"/>
          <w:lang w:val="ru-MD"/>
        </w:rPr>
        <w:t>вы</w:t>
      </w:r>
      <w:r w:rsidRPr="004B0D23">
        <w:rPr>
          <w:rFonts w:asciiTheme="majorHAnsi" w:hAnsiTheme="majorHAnsi" w:cstheme="majorHAnsi"/>
          <w:sz w:val="24"/>
          <w:szCs w:val="24"/>
          <w:lang w:val="ru-MD"/>
        </w:rPr>
        <w:t xml:space="preserve">платы </w:t>
      </w:r>
      <w:r w:rsidR="004B0D23" w:rsidRPr="004B0D23">
        <w:rPr>
          <w:rFonts w:asciiTheme="majorHAnsi" w:hAnsiTheme="majorHAnsi" w:cstheme="majorHAnsi"/>
          <w:sz w:val="24"/>
          <w:szCs w:val="24"/>
          <w:lang w:val="ru-MD"/>
        </w:rPr>
        <w:t>СП</w:t>
      </w:r>
      <w:r w:rsidRPr="004B0D23">
        <w:rPr>
          <w:rFonts w:asciiTheme="majorHAnsi" w:hAnsiTheme="majorHAnsi" w:cstheme="majorHAnsi"/>
          <w:sz w:val="24"/>
          <w:szCs w:val="24"/>
          <w:lang w:val="ru-MD"/>
        </w:rPr>
        <w:t xml:space="preserve"> и </w:t>
      </w:r>
      <w:r w:rsidR="001B4578" w:rsidRPr="004B0D23">
        <w:rPr>
          <w:rFonts w:asciiTheme="majorHAnsi" w:hAnsiTheme="majorHAnsi" w:cstheme="majorHAnsi"/>
          <w:sz w:val="24"/>
          <w:szCs w:val="24"/>
          <w:lang w:val="ru-MD"/>
        </w:rPr>
        <w:t>ПХПГ, и</w:t>
      </w:r>
      <w:r w:rsidRPr="004B0D23">
        <w:rPr>
          <w:rFonts w:asciiTheme="majorHAnsi" w:hAnsiTheme="majorHAnsi" w:cstheme="majorHAnsi"/>
          <w:sz w:val="24"/>
          <w:szCs w:val="24"/>
          <w:lang w:val="ru-MD"/>
        </w:rPr>
        <w:t xml:space="preserve"> </w:t>
      </w:r>
      <w:r w:rsidR="004B0D23" w:rsidRPr="004B0D23">
        <w:rPr>
          <w:rFonts w:asciiTheme="majorHAnsi" w:hAnsiTheme="majorHAnsi" w:cstheme="majorHAnsi"/>
          <w:sz w:val="24"/>
          <w:szCs w:val="24"/>
          <w:lang w:val="ru-MD"/>
        </w:rPr>
        <w:t xml:space="preserve">в </w:t>
      </w:r>
      <w:r w:rsidRPr="004B0D23">
        <w:rPr>
          <w:rFonts w:asciiTheme="majorHAnsi" w:hAnsiTheme="majorHAnsi" w:cstheme="majorHAnsi"/>
          <w:sz w:val="24"/>
          <w:szCs w:val="24"/>
          <w:lang w:val="ru-MD"/>
        </w:rPr>
        <w:t>мен</w:t>
      </w:r>
      <w:r w:rsidR="004B0D23" w:rsidRPr="004B0D23">
        <w:rPr>
          <w:rFonts w:asciiTheme="majorHAnsi" w:hAnsiTheme="majorHAnsi" w:cstheme="majorHAnsi"/>
          <w:sz w:val="24"/>
          <w:szCs w:val="24"/>
          <w:lang w:val="ru-MD"/>
        </w:rPr>
        <w:t>ьшей мере допускаются</w:t>
      </w:r>
      <w:r w:rsidRPr="004B0D23">
        <w:rPr>
          <w:rFonts w:asciiTheme="majorHAnsi" w:hAnsiTheme="majorHAnsi" w:cstheme="majorHAnsi"/>
          <w:sz w:val="24"/>
          <w:szCs w:val="24"/>
          <w:lang w:val="ru-MD"/>
        </w:rPr>
        <w:t xml:space="preserve"> местными публичными </w:t>
      </w:r>
      <w:r w:rsidR="004B0D23" w:rsidRPr="004B0D23">
        <w:rPr>
          <w:rFonts w:asciiTheme="majorHAnsi" w:hAnsiTheme="majorHAnsi" w:cstheme="majorHAnsi"/>
          <w:sz w:val="24"/>
          <w:szCs w:val="24"/>
          <w:lang w:val="ru-MD"/>
        </w:rPr>
        <w:t>органа</w:t>
      </w:r>
      <w:r w:rsidRPr="004B0D23">
        <w:rPr>
          <w:rFonts w:asciiTheme="majorHAnsi" w:hAnsiTheme="majorHAnsi" w:cstheme="majorHAnsi"/>
          <w:sz w:val="24"/>
          <w:szCs w:val="24"/>
          <w:lang w:val="ru-MD"/>
        </w:rPr>
        <w:t xml:space="preserve">ми, которые их предоставили. </w:t>
      </w:r>
    </w:p>
    <w:p w14:paraId="5AF508C2" w14:textId="0B96F076" w:rsidR="00ED691E" w:rsidRPr="009D02F2" w:rsidRDefault="002D5457" w:rsidP="00ED691E">
      <w:pPr>
        <w:spacing w:after="0" w:line="276" w:lineRule="auto"/>
        <w:jc w:val="both"/>
        <w:rPr>
          <w:rFonts w:asciiTheme="majorHAnsi" w:hAnsiTheme="majorHAnsi" w:cstheme="majorHAnsi"/>
          <w:sz w:val="24"/>
          <w:szCs w:val="24"/>
          <w:lang w:val="ru-MD"/>
        </w:rPr>
      </w:pPr>
      <w:r w:rsidRPr="009D02F2">
        <w:rPr>
          <w:rFonts w:asciiTheme="majorHAnsi" w:hAnsiTheme="majorHAnsi" w:cstheme="majorHAnsi"/>
          <w:sz w:val="24"/>
          <w:szCs w:val="24"/>
          <w:lang w:val="ru-MD"/>
        </w:rPr>
        <w:t xml:space="preserve">В то же время, </w:t>
      </w:r>
      <w:r w:rsidR="009D02F2" w:rsidRPr="009D02F2">
        <w:rPr>
          <w:rFonts w:asciiTheme="majorHAnsi" w:hAnsiTheme="majorHAnsi" w:cstheme="majorHAnsi"/>
          <w:sz w:val="24"/>
          <w:szCs w:val="24"/>
          <w:lang w:val="ru-MD"/>
        </w:rPr>
        <w:t>что касается</w:t>
      </w:r>
      <w:r w:rsidRPr="009D02F2">
        <w:rPr>
          <w:rFonts w:asciiTheme="majorHAnsi" w:hAnsiTheme="majorHAnsi" w:cstheme="majorHAnsi"/>
          <w:sz w:val="24"/>
          <w:szCs w:val="24"/>
          <w:lang w:val="ru-MD"/>
        </w:rPr>
        <w:t xml:space="preserve"> возврат</w:t>
      </w:r>
      <w:r w:rsidR="009D02F2" w:rsidRPr="009D02F2">
        <w:rPr>
          <w:rFonts w:asciiTheme="majorHAnsi" w:hAnsiTheme="majorHAnsi" w:cstheme="majorHAnsi"/>
          <w:sz w:val="24"/>
          <w:szCs w:val="24"/>
          <w:lang w:val="ru-MD"/>
        </w:rPr>
        <w:t>а</w:t>
      </w:r>
      <w:r w:rsidRPr="009D02F2">
        <w:rPr>
          <w:rFonts w:asciiTheme="majorHAnsi" w:hAnsiTheme="majorHAnsi" w:cstheme="majorHAnsi"/>
          <w:sz w:val="24"/>
          <w:szCs w:val="24"/>
          <w:lang w:val="ru-MD"/>
        </w:rPr>
        <w:t xml:space="preserve"> не</w:t>
      </w:r>
      <w:r w:rsidR="009D02F2" w:rsidRPr="009D02F2">
        <w:rPr>
          <w:rFonts w:asciiTheme="majorHAnsi" w:hAnsiTheme="majorHAnsi" w:cstheme="majorHAnsi"/>
          <w:sz w:val="24"/>
          <w:szCs w:val="24"/>
          <w:lang w:val="ru-MD"/>
        </w:rPr>
        <w:t>обоснованно полученных</w:t>
      </w:r>
      <w:r w:rsidRPr="009D02F2">
        <w:rPr>
          <w:rFonts w:asciiTheme="majorHAnsi" w:hAnsiTheme="majorHAnsi" w:cstheme="majorHAnsi"/>
          <w:sz w:val="24"/>
          <w:szCs w:val="24"/>
          <w:lang w:val="ru-MD"/>
        </w:rPr>
        <w:t xml:space="preserve"> сумм по этим </w:t>
      </w:r>
      <w:r w:rsidR="009D02F2" w:rsidRPr="009D02F2">
        <w:rPr>
          <w:rFonts w:asciiTheme="majorHAnsi" w:hAnsiTheme="majorHAnsi" w:cstheme="majorHAnsi"/>
          <w:sz w:val="24"/>
          <w:szCs w:val="24"/>
          <w:lang w:val="ru-MD"/>
        </w:rPr>
        <w:t>пособия</w:t>
      </w:r>
      <w:r w:rsidRPr="009D02F2">
        <w:rPr>
          <w:rFonts w:asciiTheme="majorHAnsi" w:hAnsiTheme="majorHAnsi" w:cstheme="majorHAnsi"/>
          <w:sz w:val="24"/>
          <w:szCs w:val="24"/>
          <w:lang w:val="ru-MD"/>
        </w:rPr>
        <w:t xml:space="preserve">м, отмечается низкий уровень </w:t>
      </w:r>
      <w:r w:rsidR="009D02F2" w:rsidRPr="009D02F2">
        <w:rPr>
          <w:rFonts w:asciiTheme="majorHAnsi" w:hAnsiTheme="majorHAnsi" w:cstheme="majorHAnsi"/>
          <w:sz w:val="24"/>
          <w:szCs w:val="24"/>
          <w:lang w:val="ru-MD"/>
        </w:rPr>
        <w:t xml:space="preserve">их </w:t>
      </w:r>
      <w:r w:rsidRPr="009D02F2">
        <w:rPr>
          <w:rFonts w:asciiTheme="majorHAnsi" w:hAnsiTheme="majorHAnsi" w:cstheme="majorHAnsi"/>
          <w:sz w:val="24"/>
          <w:szCs w:val="24"/>
          <w:lang w:val="ru-MD"/>
        </w:rPr>
        <w:t>воз</w:t>
      </w:r>
      <w:r w:rsidR="004269AA">
        <w:rPr>
          <w:rFonts w:asciiTheme="majorHAnsi" w:hAnsiTheme="majorHAnsi" w:cstheme="majorHAnsi"/>
          <w:sz w:val="24"/>
          <w:szCs w:val="24"/>
          <w:lang w:val="ru-MD"/>
        </w:rPr>
        <w:t>врата</w:t>
      </w:r>
      <w:r w:rsidRPr="009D02F2">
        <w:rPr>
          <w:rFonts w:asciiTheme="majorHAnsi" w:hAnsiTheme="majorHAnsi" w:cstheme="majorHAnsi"/>
          <w:sz w:val="24"/>
          <w:szCs w:val="24"/>
          <w:lang w:val="ru-MD"/>
        </w:rPr>
        <w:t xml:space="preserve">. </w:t>
      </w:r>
      <w:r w:rsidR="004269AA" w:rsidRPr="004269AA">
        <w:rPr>
          <w:rFonts w:asciiTheme="majorHAnsi" w:hAnsiTheme="majorHAnsi" w:cstheme="majorHAnsi"/>
          <w:sz w:val="24"/>
          <w:szCs w:val="24"/>
          <w:lang w:val="ru-MD"/>
        </w:rPr>
        <w:t xml:space="preserve">Так, из общей суммы, </w:t>
      </w:r>
      <w:r w:rsidR="004269AA">
        <w:rPr>
          <w:rFonts w:asciiTheme="majorHAnsi" w:hAnsiTheme="majorHAnsi" w:cstheme="majorHAnsi"/>
          <w:sz w:val="24"/>
          <w:szCs w:val="24"/>
          <w:lang w:val="ru-MD"/>
        </w:rPr>
        <w:t>подлежаще</w:t>
      </w:r>
      <w:r w:rsidR="004269AA" w:rsidRPr="004269AA">
        <w:rPr>
          <w:rFonts w:asciiTheme="majorHAnsi" w:hAnsiTheme="majorHAnsi" w:cstheme="majorHAnsi"/>
          <w:sz w:val="24"/>
          <w:szCs w:val="24"/>
          <w:lang w:val="ru-MD"/>
        </w:rPr>
        <w:t xml:space="preserve">й </w:t>
      </w:r>
      <w:r w:rsidR="004269AA">
        <w:rPr>
          <w:rFonts w:asciiTheme="majorHAnsi" w:hAnsiTheme="majorHAnsi" w:cstheme="majorHAnsi"/>
          <w:sz w:val="24"/>
          <w:szCs w:val="24"/>
          <w:lang w:val="ru-MD"/>
        </w:rPr>
        <w:t>возмещению</w:t>
      </w:r>
      <w:r w:rsidR="004269AA" w:rsidRPr="004269AA">
        <w:rPr>
          <w:rFonts w:asciiTheme="majorHAnsi" w:hAnsiTheme="majorHAnsi" w:cstheme="majorHAnsi"/>
          <w:sz w:val="24"/>
          <w:szCs w:val="24"/>
          <w:lang w:val="ru-MD"/>
        </w:rPr>
        <w:t xml:space="preserve"> в 2021 году, было возвращено 660,6 тыс. леев, что составляет 27,67%. </w:t>
      </w:r>
      <w:r w:rsidR="004269AA">
        <w:rPr>
          <w:rFonts w:asciiTheme="majorHAnsi" w:hAnsiTheme="majorHAnsi" w:cstheme="majorHAnsi"/>
          <w:sz w:val="24"/>
          <w:szCs w:val="24"/>
          <w:lang w:val="ru-MD"/>
        </w:rPr>
        <w:t>Кроме того,</w:t>
      </w:r>
      <w:r w:rsidR="004269AA" w:rsidRPr="004269AA">
        <w:rPr>
          <w:rFonts w:asciiTheme="majorHAnsi" w:hAnsiTheme="majorHAnsi" w:cstheme="majorHAnsi"/>
          <w:sz w:val="24"/>
          <w:szCs w:val="24"/>
          <w:lang w:val="ru-MD"/>
        </w:rPr>
        <w:t xml:space="preserve"> в течение 2021 года были возвращены финансовые средства на общую сумму 1264,6 тыс. леев в соответствии с рекомендациями, </w:t>
      </w:r>
      <w:r w:rsidR="004269AA">
        <w:rPr>
          <w:rFonts w:asciiTheme="majorHAnsi" w:hAnsiTheme="majorHAnsi" w:cstheme="majorHAnsi"/>
          <w:sz w:val="24"/>
          <w:szCs w:val="24"/>
          <w:lang w:val="ru-MD"/>
        </w:rPr>
        <w:t>направленн</w:t>
      </w:r>
      <w:r w:rsidR="004269AA" w:rsidRPr="004269AA">
        <w:rPr>
          <w:rFonts w:asciiTheme="majorHAnsi" w:hAnsiTheme="majorHAnsi" w:cstheme="majorHAnsi"/>
          <w:sz w:val="24"/>
          <w:szCs w:val="24"/>
          <w:lang w:val="ru-MD"/>
        </w:rPr>
        <w:t>ыми в предыдущие годы (2015-2020 годы).</w:t>
      </w:r>
      <w:r w:rsidR="004269AA">
        <w:rPr>
          <w:rFonts w:asciiTheme="majorHAnsi" w:hAnsiTheme="majorHAnsi" w:cstheme="majorHAnsi"/>
          <w:sz w:val="24"/>
          <w:szCs w:val="24"/>
          <w:lang w:val="ru-MD"/>
        </w:rPr>
        <w:t xml:space="preserve"> </w:t>
      </w:r>
      <w:r w:rsidRPr="009D02F2">
        <w:rPr>
          <w:rFonts w:asciiTheme="majorHAnsi" w:hAnsiTheme="majorHAnsi" w:cstheme="majorHAnsi"/>
          <w:sz w:val="24"/>
          <w:szCs w:val="24"/>
          <w:lang w:val="ru-MD"/>
        </w:rPr>
        <w:t xml:space="preserve">Таким образом, </w:t>
      </w:r>
      <w:r w:rsidR="004269AA">
        <w:rPr>
          <w:rFonts w:asciiTheme="majorHAnsi" w:hAnsiTheme="majorHAnsi" w:cstheme="majorHAnsi"/>
          <w:sz w:val="24"/>
          <w:szCs w:val="24"/>
          <w:lang w:val="ru-MD"/>
        </w:rPr>
        <w:t xml:space="preserve">в </w:t>
      </w:r>
      <w:r w:rsidRPr="009D02F2">
        <w:rPr>
          <w:rFonts w:asciiTheme="majorHAnsi" w:hAnsiTheme="majorHAnsi" w:cstheme="majorHAnsi"/>
          <w:sz w:val="24"/>
          <w:szCs w:val="24"/>
          <w:lang w:val="ru-MD"/>
        </w:rPr>
        <w:t>2021 год</w:t>
      </w:r>
      <w:r w:rsidR="004269AA">
        <w:rPr>
          <w:rFonts w:asciiTheme="majorHAnsi" w:hAnsiTheme="majorHAnsi" w:cstheme="majorHAnsi"/>
          <w:sz w:val="24"/>
          <w:szCs w:val="24"/>
          <w:lang w:val="ru-MD"/>
        </w:rPr>
        <w:t>у</w:t>
      </w:r>
      <w:r w:rsidRPr="009D02F2">
        <w:rPr>
          <w:rFonts w:asciiTheme="majorHAnsi" w:hAnsiTheme="majorHAnsi" w:cstheme="majorHAnsi"/>
          <w:sz w:val="24"/>
          <w:szCs w:val="24"/>
          <w:lang w:val="ru-MD"/>
        </w:rPr>
        <w:t xml:space="preserve"> была возвращена сумма в размере 1 925,3 тыс. леев из</w:t>
      </w:r>
      <w:r w:rsidR="009D02F2" w:rsidRPr="009D02F2">
        <w:rPr>
          <w:rFonts w:asciiTheme="majorHAnsi" w:hAnsiTheme="majorHAnsi" w:cstheme="majorHAnsi"/>
          <w:sz w:val="24"/>
          <w:szCs w:val="24"/>
          <w:lang w:val="ru-MD"/>
        </w:rPr>
        <w:t xml:space="preserve"> общего объема </w:t>
      </w:r>
      <w:r w:rsidRPr="009D02F2">
        <w:rPr>
          <w:rFonts w:asciiTheme="majorHAnsi" w:hAnsiTheme="majorHAnsi" w:cstheme="majorHAnsi"/>
          <w:sz w:val="24"/>
          <w:szCs w:val="24"/>
          <w:lang w:val="ru-MD"/>
        </w:rPr>
        <w:t xml:space="preserve">11 200,7 тыс. леев, </w:t>
      </w:r>
      <w:r w:rsidR="004269AA">
        <w:rPr>
          <w:rFonts w:asciiTheme="majorHAnsi" w:hAnsiTheme="majorHAnsi" w:cstheme="majorHAnsi"/>
          <w:sz w:val="24"/>
          <w:szCs w:val="24"/>
          <w:lang w:val="ru-MD"/>
        </w:rPr>
        <w:t xml:space="preserve">подлежащих возврату за </w:t>
      </w:r>
      <w:r w:rsidR="004269AA" w:rsidRPr="004269AA">
        <w:rPr>
          <w:rFonts w:asciiTheme="majorHAnsi" w:hAnsiTheme="majorHAnsi" w:cstheme="majorHAnsi"/>
          <w:sz w:val="24"/>
          <w:szCs w:val="24"/>
          <w:lang w:val="ru-MD"/>
        </w:rPr>
        <w:t>2015-2020 годы</w:t>
      </w:r>
      <w:r w:rsidR="004269AA">
        <w:rPr>
          <w:rFonts w:asciiTheme="majorHAnsi" w:hAnsiTheme="majorHAnsi" w:cstheme="majorHAnsi"/>
          <w:sz w:val="24"/>
          <w:szCs w:val="24"/>
          <w:lang w:val="ru-MD"/>
        </w:rPr>
        <w:t>,</w:t>
      </w:r>
      <w:r w:rsidR="004269AA" w:rsidRPr="009D02F2">
        <w:rPr>
          <w:rFonts w:asciiTheme="majorHAnsi" w:hAnsiTheme="majorHAnsi" w:cstheme="majorHAnsi"/>
          <w:sz w:val="24"/>
          <w:szCs w:val="24"/>
          <w:lang w:val="ru-MD"/>
        </w:rPr>
        <w:t xml:space="preserve"> </w:t>
      </w:r>
      <w:r w:rsidRPr="009D02F2">
        <w:rPr>
          <w:rFonts w:asciiTheme="majorHAnsi" w:hAnsiTheme="majorHAnsi" w:cstheme="majorHAnsi"/>
          <w:sz w:val="24"/>
          <w:szCs w:val="24"/>
          <w:lang w:val="ru-MD"/>
        </w:rPr>
        <w:t xml:space="preserve">что составляет 17,2%, </w:t>
      </w:r>
      <w:r w:rsidR="009D02F2" w:rsidRPr="009D02F2">
        <w:rPr>
          <w:rFonts w:asciiTheme="majorHAnsi" w:hAnsiTheme="majorHAnsi" w:cstheme="majorHAnsi"/>
          <w:sz w:val="24"/>
          <w:szCs w:val="24"/>
          <w:lang w:val="ru-MD"/>
        </w:rPr>
        <w:t xml:space="preserve">ситуация представлена </w:t>
      </w:r>
      <w:r w:rsidRPr="009D02F2">
        <w:rPr>
          <w:rFonts w:asciiTheme="majorHAnsi" w:hAnsiTheme="majorHAnsi" w:cstheme="majorHAnsi"/>
          <w:sz w:val="24"/>
          <w:szCs w:val="24"/>
          <w:lang w:val="ru-MD"/>
        </w:rPr>
        <w:t>в таблице ниже.</w:t>
      </w:r>
      <w:r w:rsidR="00ED691E" w:rsidRPr="009D02F2">
        <w:rPr>
          <w:rFonts w:asciiTheme="majorHAnsi" w:hAnsiTheme="majorHAnsi" w:cstheme="majorHAnsi"/>
          <w:sz w:val="24"/>
          <w:szCs w:val="24"/>
          <w:lang w:val="ru-MD"/>
        </w:rPr>
        <w:tab/>
      </w:r>
      <w:r w:rsidR="00ED691E" w:rsidRPr="009D02F2">
        <w:rPr>
          <w:rFonts w:asciiTheme="majorHAnsi" w:hAnsiTheme="majorHAnsi" w:cstheme="majorHAnsi"/>
          <w:sz w:val="24"/>
          <w:szCs w:val="24"/>
          <w:lang w:val="ru-MD"/>
        </w:rPr>
        <w:tab/>
      </w:r>
    </w:p>
    <w:p w14:paraId="055DE1E2" w14:textId="708988EE" w:rsidR="00ED691E" w:rsidRPr="00460A7F" w:rsidRDefault="0042471D" w:rsidP="00ED691E">
      <w:pPr>
        <w:spacing w:after="0" w:line="276" w:lineRule="auto"/>
        <w:jc w:val="right"/>
        <w:rPr>
          <w:rFonts w:asciiTheme="majorHAnsi" w:hAnsiTheme="majorHAnsi" w:cstheme="majorHAnsi"/>
          <w:b/>
          <w:sz w:val="24"/>
          <w:szCs w:val="24"/>
          <w:lang w:val="ru-MD"/>
        </w:rPr>
      </w:pPr>
      <w:r w:rsidRPr="00460A7F">
        <w:rPr>
          <w:rFonts w:asciiTheme="majorHAnsi" w:hAnsiTheme="majorHAnsi" w:cstheme="majorHAnsi"/>
          <w:b/>
          <w:sz w:val="24"/>
          <w:szCs w:val="24"/>
          <w:lang w:val="ru-MD"/>
        </w:rPr>
        <w:t>Таблица №</w:t>
      </w:r>
      <w:r w:rsidR="00ED691E" w:rsidRPr="00460A7F">
        <w:rPr>
          <w:rFonts w:asciiTheme="majorHAnsi" w:hAnsiTheme="majorHAnsi" w:cstheme="majorHAnsi"/>
          <w:b/>
          <w:sz w:val="24"/>
          <w:szCs w:val="24"/>
          <w:lang w:val="ru-MD"/>
        </w:rPr>
        <w:t>5</w:t>
      </w:r>
    </w:p>
    <w:p w14:paraId="7DAF41B0" w14:textId="0EB03C0D" w:rsidR="00ED691E" w:rsidRPr="00460A7F" w:rsidRDefault="002D5457" w:rsidP="00ED691E">
      <w:pPr>
        <w:spacing w:after="0" w:line="276" w:lineRule="auto"/>
        <w:jc w:val="center"/>
        <w:rPr>
          <w:rFonts w:asciiTheme="majorHAnsi" w:hAnsiTheme="majorHAnsi" w:cstheme="majorHAnsi"/>
          <w:b/>
          <w:sz w:val="24"/>
          <w:szCs w:val="24"/>
          <w:lang w:val="ru-MD"/>
        </w:rPr>
      </w:pPr>
      <w:r w:rsidRPr="00460A7F">
        <w:rPr>
          <w:rFonts w:asciiTheme="majorHAnsi" w:hAnsiTheme="majorHAnsi" w:cstheme="majorHAnsi"/>
          <w:b/>
          <w:sz w:val="24"/>
          <w:szCs w:val="24"/>
          <w:lang w:val="ru-MD"/>
        </w:rPr>
        <w:t xml:space="preserve">Анализ </w:t>
      </w:r>
      <w:r w:rsidR="009D02F2" w:rsidRPr="00460A7F">
        <w:rPr>
          <w:rFonts w:asciiTheme="majorHAnsi" w:hAnsiTheme="majorHAnsi" w:cstheme="majorHAnsi"/>
          <w:b/>
          <w:sz w:val="24"/>
          <w:szCs w:val="24"/>
          <w:lang w:val="ru-MD"/>
        </w:rPr>
        <w:t>возвращенных в 2021 году</w:t>
      </w:r>
      <w:r w:rsidRPr="00460A7F">
        <w:rPr>
          <w:rFonts w:asciiTheme="majorHAnsi" w:hAnsiTheme="majorHAnsi" w:cstheme="majorHAnsi"/>
          <w:b/>
          <w:sz w:val="24"/>
          <w:szCs w:val="24"/>
          <w:lang w:val="ru-MD"/>
        </w:rPr>
        <w:t xml:space="preserve"> </w:t>
      </w:r>
      <w:r w:rsidR="009D02F2" w:rsidRPr="00460A7F">
        <w:rPr>
          <w:rFonts w:asciiTheme="majorHAnsi" w:hAnsiTheme="majorHAnsi" w:cstheme="majorHAnsi"/>
          <w:b/>
          <w:sz w:val="24"/>
          <w:szCs w:val="24"/>
          <w:lang w:val="ru-MD"/>
        </w:rPr>
        <w:t xml:space="preserve">сумм </w:t>
      </w:r>
      <w:r w:rsidRPr="00460A7F">
        <w:rPr>
          <w:rFonts w:asciiTheme="majorHAnsi" w:hAnsiTheme="majorHAnsi" w:cstheme="majorHAnsi"/>
          <w:b/>
          <w:sz w:val="24"/>
          <w:szCs w:val="24"/>
          <w:lang w:val="ru-MD"/>
        </w:rPr>
        <w:t>социально</w:t>
      </w:r>
      <w:r w:rsidR="009D02F2" w:rsidRPr="00460A7F">
        <w:rPr>
          <w:rFonts w:asciiTheme="majorHAnsi" w:hAnsiTheme="majorHAnsi" w:cstheme="majorHAnsi"/>
          <w:b/>
          <w:sz w:val="24"/>
          <w:szCs w:val="24"/>
          <w:lang w:val="ru-MD"/>
        </w:rPr>
        <w:t>го пособия</w:t>
      </w:r>
      <w:r w:rsidRPr="00460A7F">
        <w:rPr>
          <w:rFonts w:asciiTheme="majorHAnsi" w:hAnsiTheme="majorHAnsi" w:cstheme="majorHAnsi"/>
          <w:b/>
          <w:sz w:val="24"/>
          <w:szCs w:val="24"/>
          <w:lang w:val="ru-MD"/>
        </w:rPr>
        <w:t xml:space="preserve"> и по</w:t>
      </w:r>
      <w:r w:rsidR="009D02F2" w:rsidRPr="00460A7F">
        <w:rPr>
          <w:rFonts w:asciiTheme="majorHAnsi" w:hAnsiTheme="majorHAnsi" w:cstheme="majorHAnsi"/>
          <w:b/>
          <w:sz w:val="24"/>
          <w:szCs w:val="24"/>
          <w:lang w:val="ru-MD"/>
        </w:rPr>
        <w:t>собия на</w:t>
      </w:r>
      <w:r w:rsidRPr="00460A7F">
        <w:rPr>
          <w:rFonts w:asciiTheme="majorHAnsi" w:hAnsiTheme="majorHAnsi" w:cstheme="majorHAnsi"/>
          <w:b/>
          <w:sz w:val="24"/>
          <w:szCs w:val="24"/>
          <w:lang w:val="ru-MD"/>
        </w:rPr>
        <w:t xml:space="preserve"> холодный период года, которые были </w:t>
      </w:r>
      <w:r w:rsidR="00460A7F" w:rsidRPr="00460A7F">
        <w:rPr>
          <w:rFonts w:asciiTheme="majorHAnsi" w:hAnsiTheme="majorHAnsi" w:cstheme="majorHAnsi"/>
          <w:b/>
          <w:sz w:val="24"/>
          <w:szCs w:val="24"/>
          <w:lang w:val="ru-MD"/>
        </w:rPr>
        <w:t>незаконно</w:t>
      </w:r>
      <w:r w:rsidRPr="00460A7F">
        <w:rPr>
          <w:rFonts w:asciiTheme="majorHAnsi" w:hAnsiTheme="majorHAnsi" w:cstheme="majorHAnsi"/>
          <w:b/>
          <w:sz w:val="24"/>
          <w:szCs w:val="24"/>
          <w:lang w:val="ru-MD"/>
        </w:rPr>
        <w:t xml:space="preserve"> </w:t>
      </w:r>
      <w:r w:rsidR="009D02F2" w:rsidRPr="00460A7F">
        <w:rPr>
          <w:rFonts w:asciiTheme="majorHAnsi" w:hAnsiTheme="majorHAnsi" w:cstheme="majorHAnsi"/>
          <w:b/>
          <w:sz w:val="24"/>
          <w:szCs w:val="24"/>
          <w:lang w:val="ru-MD"/>
        </w:rPr>
        <w:t xml:space="preserve">выплачены </w:t>
      </w:r>
      <w:r w:rsidRPr="00460A7F">
        <w:rPr>
          <w:rFonts w:asciiTheme="majorHAnsi" w:hAnsiTheme="majorHAnsi" w:cstheme="majorHAnsi"/>
          <w:b/>
          <w:sz w:val="24"/>
          <w:szCs w:val="24"/>
          <w:lang w:val="ru-MD"/>
        </w:rPr>
        <w:t>в период 2015-2021 г</w:t>
      </w:r>
      <w:r w:rsidR="009D02F2" w:rsidRPr="00460A7F">
        <w:rPr>
          <w:rFonts w:asciiTheme="majorHAnsi" w:hAnsiTheme="majorHAnsi" w:cstheme="majorHAnsi"/>
          <w:b/>
          <w:sz w:val="24"/>
          <w:szCs w:val="24"/>
          <w:lang w:val="ru-MD"/>
        </w:rPr>
        <w:t>одов</w:t>
      </w:r>
      <w:r w:rsidRPr="00460A7F">
        <w:rPr>
          <w:rFonts w:asciiTheme="majorHAnsi" w:hAnsiTheme="majorHAnsi" w:cstheme="majorHAnsi"/>
          <w:b/>
          <w:sz w:val="24"/>
          <w:szCs w:val="24"/>
          <w:lang w:val="ru-MD"/>
        </w:rPr>
        <w:t xml:space="preserve"> (ле</w:t>
      </w:r>
      <w:r w:rsidR="009D02F2" w:rsidRPr="00460A7F">
        <w:rPr>
          <w:rFonts w:asciiTheme="majorHAnsi" w:hAnsiTheme="majorHAnsi" w:cstheme="majorHAnsi"/>
          <w:b/>
          <w:sz w:val="24"/>
          <w:szCs w:val="24"/>
          <w:lang w:val="ru-MD"/>
        </w:rPr>
        <w:t>ев</w:t>
      </w:r>
      <w:r w:rsidRPr="00460A7F">
        <w:rPr>
          <w:rFonts w:asciiTheme="majorHAnsi" w:hAnsiTheme="majorHAnsi" w:cstheme="majorHAnsi"/>
          <w:b/>
          <w:sz w:val="24"/>
          <w:szCs w:val="24"/>
          <w:lang w:val="ru-MD"/>
        </w:rPr>
        <w:t xml:space="preserve">) </w:t>
      </w:r>
    </w:p>
    <w:tbl>
      <w:tblPr>
        <w:tblStyle w:val="af0"/>
        <w:tblW w:w="9720" w:type="dxa"/>
        <w:tblInd w:w="-5" w:type="dxa"/>
        <w:tblLook w:val="04A0" w:firstRow="1" w:lastRow="0" w:firstColumn="1" w:lastColumn="0" w:noHBand="0" w:noVBand="1"/>
      </w:tblPr>
      <w:tblGrid>
        <w:gridCol w:w="2424"/>
        <w:gridCol w:w="2420"/>
        <w:gridCol w:w="2626"/>
        <w:gridCol w:w="2250"/>
      </w:tblGrid>
      <w:tr w:rsidR="00ED691E" w:rsidRPr="00460A7F" w14:paraId="7FFE88DE" w14:textId="77777777" w:rsidTr="00B9300C">
        <w:tc>
          <w:tcPr>
            <w:tcW w:w="2424" w:type="dxa"/>
            <w:vAlign w:val="center"/>
          </w:tcPr>
          <w:p w14:paraId="4777EBAE" w14:textId="46C77292" w:rsidR="00ED691E" w:rsidRPr="00460A7F" w:rsidRDefault="009D02F2" w:rsidP="00B9300C">
            <w:pPr>
              <w:pStyle w:val="Default"/>
              <w:jc w:val="center"/>
              <w:rPr>
                <w:rFonts w:asciiTheme="majorHAnsi" w:hAnsiTheme="majorHAnsi" w:cstheme="majorHAnsi"/>
                <w:lang w:val="ru-MD"/>
              </w:rPr>
            </w:pPr>
            <w:r w:rsidRPr="00460A7F">
              <w:rPr>
                <w:rFonts w:asciiTheme="majorHAnsi" w:hAnsiTheme="majorHAnsi" w:cstheme="majorHAnsi"/>
                <w:b/>
                <w:bCs/>
                <w:lang w:val="ru-MD"/>
              </w:rPr>
              <w:t>Год</w:t>
            </w:r>
          </w:p>
        </w:tc>
        <w:tc>
          <w:tcPr>
            <w:tcW w:w="2420" w:type="dxa"/>
            <w:vAlign w:val="center"/>
          </w:tcPr>
          <w:p w14:paraId="5E995E08" w14:textId="6821819F" w:rsidR="00ED691E" w:rsidRPr="00460A7F" w:rsidRDefault="009D02F2" w:rsidP="009D02F2">
            <w:pPr>
              <w:pStyle w:val="Default"/>
              <w:jc w:val="center"/>
              <w:rPr>
                <w:rFonts w:asciiTheme="majorHAnsi" w:hAnsiTheme="majorHAnsi" w:cstheme="majorHAnsi"/>
                <w:lang w:val="ru-MD"/>
              </w:rPr>
            </w:pPr>
            <w:r w:rsidRPr="00460A7F">
              <w:rPr>
                <w:rFonts w:asciiTheme="majorHAnsi" w:hAnsiTheme="majorHAnsi" w:cstheme="majorHAnsi"/>
                <w:b/>
                <w:bCs/>
                <w:lang w:val="ru-MD"/>
              </w:rPr>
              <w:t>Сумма, предложенная к возврату</w:t>
            </w:r>
          </w:p>
        </w:tc>
        <w:tc>
          <w:tcPr>
            <w:tcW w:w="2626" w:type="dxa"/>
            <w:vAlign w:val="center"/>
          </w:tcPr>
          <w:p w14:paraId="2A0D21D7" w14:textId="4FABBD8A" w:rsidR="00ED691E" w:rsidRPr="00460A7F" w:rsidRDefault="009D02F2" w:rsidP="009D02F2">
            <w:pPr>
              <w:pStyle w:val="Default"/>
              <w:jc w:val="center"/>
              <w:rPr>
                <w:rFonts w:asciiTheme="majorHAnsi" w:hAnsiTheme="majorHAnsi" w:cstheme="majorHAnsi"/>
                <w:b/>
                <w:lang w:val="ru-MD"/>
              </w:rPr>
            </w:pPr>
            <w:r w:rsidRPr="00460A7F">
              <w:rPr>
                <w:rFonts w:asciiTheme="majorHAnsi" w:hAnsiTheme="majorHAnsi" w:cstheme="majorHAnsi"/>
                <w:b/>
                <w:bCs/>
                <w:lang w:val="ru-MD"/>
              </w:rPr>
              <w:t>Сумма, возвращенная в</w:t>
            </w:r>
            <w:r w:rsidR="00ED691E" w:rsidRPr="00460A7F">
              <w:rPr>
                <w:rFonts w:asciiTheme="majorHAnsi" w:hAnsiTheme="majorHAnsi" w:cstheme="majorHAnsi"/>
                <w:b/>
                <w:lang w:val="ru-MD"/>
              </w:rPr>
              <w:t xml:space="preserve"> 2021</w:t>
            </w:r>
            <w:r w:rsidRPr="00460A7F">
              <w:rPr>
                <w:rFonts w:asciiTheme="majorHAnsi" w:hAnsiTheme="majorHAnsi" w:cstheme="majorHAnsi"/>
                <w:b/>
                <w:lang w:val="ru-MD"/>
              </w:rPr>
              <w:t xml:space="preserve"> году</w:t>
            </w:r>
          </w:p>
        </w:tc>
        <w:tc>
          <w:tcPr>
            <w:tcW w:w="2250" w:type="dxa"/>
            <w:vAlign w:val="center"/>
          </w:tcPr>
          <w:p w14:paraId="54D81084" w14:textId="0F2F7E70" w:rsidR="00ED691E" w:rsidRPr="00460A7F" w:rsidRDefault="009D02F2" w:rsidP="00B9300C">
            <w:pPr>
              <w:pStyle w:val="Default"/>
              <w:jc w:val="center"/>
              <w:rPr>
                <w:rFonts w:asciiTheme="majorHAnsi" w:hAnsiTheme="majorHAnsi" w:cstheme="majorHAnsi"/>
                <w:lang w:val="ru-MD"/>
              </w:rPr>
            </w:pPr>
            <w:r w:rsidRPr="00460A7F">
              <w:rPr>
                <w:rFonts w:asciiTheme="majorHAnsi" w:hAnsiTheme="majorHAnsi" w:cstheme="majorHAnsi"/>
                <w:b/>
                <w:bCs/>
                <w:lang w:val="ru-MD"/>
              </w:rPr>
              <w:t>Удельный вес</w:t>
            </w:r>
            <w:r w:rsidR="00E74FB3" w:rsidRPr="00460A7F">
              <w:rPr>
                <w:rFonts w:asciiTheme="majorHAnsi" w:hAnsiTheme="majorHAnsi" w:cstheme="majorHAnsi"/>
                <w:b/>
                <w:bCs/>
                <w:lang w:val="ru-MD"/>
              </w:rPr>
              <w:t>, %</w:t>
            </w:r>
          </w:p>
        </w:tc>
      </w:tr>
      <w:tr w:rsidR="00ED691E" w:rsidRPr="00E82CC1" w14:paraId="3C178187" w14:textId="77777777" w:rsidTr="00B9300C">
        <w:tc>
          <w:tcPr>
            <w:tcW w:w="2424" w:type="dxa"/>
          </w:tcPr>
          <w:p w14:paraId="62D5A29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2015</w:t>
            </w:r>
          </w:p>
        </w:tc>
        <w:tc>
          <w:tcPr>
            <w:tcW w:w="2420" w:type="dxa"/>
          </w:tcPr>
          <w:p w14:paraId="38CB2ABC"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561 246 </w:t>
            </w:r>
          </w:p>
        </w:tc>
        <w:tc>
          <w:tcPr>
            <w:tcW w:w="2626" w:type="dxa"/>
          </w:tcPr>
          <w:p w14:paraId="65334AC2"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1 660 </w:t>
            </w:r>
          </w:p>
        </w:tc>
        <w:tc>
          <w:tcPr>
            <w:tcW w:w="2250" w:type="dxa"/>
          </w:tcPr>
          <w:p w14:paraId="7BC7D3D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0,30% </w:t>
            </w:r>
          </w:p>
        </w:tc>
      </w:tr>
      <w:tr w:rsidR="00ED691E" w:rsidRPr="00E82CC1" w14:paraId="46995D5E" w14:textId="77777777" w:rsidTr="00B9300C">
        <w:tc>
          <w:tcPr>
            <w:tcW w:w="2424" w:type="dxa"/>
          </w:tcPr>
          <w:p w14:paraId="6CD0F361"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2016</w:t>
            </w:r>
          </w:p>
        </w:tc>
        <w:tc>
          <w:tcPr>
            <w:tcW w:w="2420" w:type="dxa"/>
          </w:tcPr>
          <w:p w14:paraId="2715BA30"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1 378 201 </w:t>
            </w:r>
          </w:p>
        </w:tc>
        <w:tc>
          <w:tcPr>
            <w:tcW w:w="2626" w:type="dxa"/>
          </w:tcPr>
          <w:p w14:paraId="07949749"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208 </w:t>
            </w:r>
          </w:p>
        </w:tc>
        <w:tc>
          <w:tcPr>
            <w:tcW w:w="2250" w:type="dxa"/>
          </w:tcPr>
          <w:p w14:paraId="6A7C88C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0,02% </w:t>
            </w:r>
          </w:p>
        </w:tc>
      </w:tr>
      <w:tr w:rsidR="00ED691E" w:rsidRPr="00E82CC1" w14:paraId="6349B31F" w14:textId="77777777" w:rsidTr="00B9300C">
        <w:tc>
          <w:tcPr>
            <w:tcW w:w="2424" w:type="dxa"/>
          </w:tcPr>
          <w:p w14:paraId="049FB5C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2017</w:t>
            </w:r>
          </w:p>
        </w:tc>
        <w:tc>
          <w:tcPr>
            <w:tcW w:w="2420" w:type="dxa"/>
          </w:tcPr>
          <w:p w14:paraId="7E0CF924"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1 448 744 </w:t>
            </w:r>
          </w:p>
        </w:tc>
        <w:tc>
          <w:tcPr>
            <w:tcW w:w="2626" w:type="dxa"/>
          </w:tcPr>
          <w:p w14:paraId="52BECB3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48 525 </w:t>
            </w:r>
          </w:p>
        </w:tc>
        <w:tc>
          <w:tcPr>
            <w:tcW w:w="2250" w:type="dxa"/>
          </w:tcPr>
          <w:p w14:paraId="7C8707F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3,35% </w:t>
            </w:r>
          </w:p>
        </w:tc>
      </w:tr>
      <w:tr w:rsidR="00ED691E" w:rsidRPr="00E82CC1" w14:paraId="491396B0" w14:textId="77777777" w:rsidTr="00B9300C">
        <w:tc>
          <w:tcPr>
            <w:tcW w:w="2424" w:type="dxa"/>
          </w:tcPr>
          <w:p w14:paraId="1D699A2F"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2018</w:t>
            </w:r>
          </w:p>
        </w:tc>
        <w:tc>
          <w:tcPr>
            <w:tcW w:w="2420" w:type="dxa"/>
          </w:tcPr>
          <w:p w14:paraId="774CC274"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1 239 797 </w:t>
            </w:r>
          </w:p>
        </w:tc>
        <w:tc>
          <w:tcPr>
            <w:tcW w:w="2626" w:type="dxa"/>
          </w:tcPr>
          <w:p w14:paraId="56CCE3FC"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92 761 </w:t>
            </w:r>
          </w:p>
        </w:tc>
        <w:tc>
          <w:tcPr>
            <w:tcW w:w="2250" w:type="dxa"/>
          </w:tcPr>
          <w:p w14:paraId="0D532087"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7,48% </w:t>
            </w:r>
          </w:p>
        </w:tc>
      </w:tr>
      <w:tr w:rsidR="00ED691E" w:rsidRPr="00E82CC1" w14:paraId="58110EEF" w14:textId="77777777" w:rsidTr="00B9300C">
        <w:tc>
          <w:tcPr>
            <w:tcW w:w="2424" w:type="dxa"/>
          </w:tcPr>
          <w:p w14:paraId="0F88A7E5"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2019</w:t>
            </w:r>
          </w:p>
        </w:tc>
        <w:tc>
          <w:tcPr>
            <w:tcW w:w="2420" w:type="dxa"/>
          </w:tcPr>
          <w:p w14:paraId="089DBA63"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1 985 979 </w:t>
            </w:r>
          </w:p>
        </w:tc>
        <w:tc>
          <w:tcPr>
            <w:tcW w:w="2626" w:type="dxa"/>
          </w:tcPr>
          <w:p w14:paraId="2604124D"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113 014 </w:t>
            </w:r>
          </w:p>
        </w:tc>
        <w:tc>
          <w:tcPr>
            <w:tcW w:w="2250" w:type="dxa"/>
          </w:tcPr>
          <w:p w14:paraId="053EDF81"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5,69% </w:t>
            </w:r>
          </w:p>
        </w:tc>
      </w:tr>
      <w:tr w:rsidR="00ED691E" w:rsidRPr="00E82CC1" w14:paraId="48C5E40E" w14:textId="77777777" w:rsidTr="00B9300C">
        <w:tc>
          <w:tcPr>
            <w:tcW w:w="2424" w:type="dxa"/>
          </w:tcPr>
          <w:p w14:paraId="2176D412"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2020</w:t>
            </w:r>
          </w:p>
        </w:tc>
        <w:tc>
          <w:tcPr>
            <w:tcW w:w="2420" w:type="dxa"/>
          </w:tcPr>
          <w:p w14:paraId="66B289E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2 199 596 </w:t>
            </w:r>
          </w:p>
        </w:tc>
        <w:tc>
          <w:tcPr>
            <w:tcW w:w="2626" w:type="dxa"/>
          </w:tcPr>
          <w:p w14:paraId="6A627608"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1 008 436 </w:t>
            </w:r>
          </w:p>
        </w:tc>
        <w:tc>
          <w:tcPr>
            <w:tcW w:w="2250" w:type="dxa"/>
          </w:tcPr>
          <w:p w14:paraId="5E56F36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45,85% </w:t>
            </w:r>
          </w:p>
        </w:tc>
      </w:tr>
      <w:tr w:rsidR="00ED691E" w:rsidRPr="00E82CC1" w14:paraId="6FAD4DD1" w14:textId="77777777" w:rsidTr="00B9300C">
        <w:tc>
          <w:tcPr>
            <w:tcW w:w="2424" w:type="dxa"/>
          </w:tcPr>
          <w:p w14:paraId="6ACADB27" w14:textId="77777777" w:rsidR="00ED691E" w:rsidRPr="00E82CC1" w:rsidRDefault="00ED691E" w:rsidP="00B9300C">
            <w:pPr>
              <w:pStyle w:val="Default"/>
              <w:jc w:val="center"/>
              <w:rPr>
                <w:rFonts w:asciiTheme="majorHAnsi" w:hAnsiTheme="majorHAnsi" w:cstheme="majorHAnsi"/>
                <w:lang w:val="ro-RO"/>
              </w:rPr>
            </w:pPr>
            <w:r w:rsidRPr="00E82CC1">
              <w:rPr>
                <w:rFonts w:asciiTheme="majorHAnsi" w:hAnsiTheme="majorHAnsi" w:cstheme="majorHAnsi"/>
                <w:b/>
                <w:bCs/>
                <w:lang w:val="ro-RO"/>
              </w:rPr>
              <w:t>2021</w:t>
            </w:r>
          </w:p>
        </w:tc>
        <w:tc>
          <w:tcPr>
            <w:tcW w:w="2420" w:type="dxa"/>
          </w:tcPr>
          <w:p w14:paraId="034660D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2 387 172 </w:t>
            </w:r>
          </w:p>
        </w:tc>
        <w:tc>
          <w:tcPr>
            <w:tcW w:w="2626" w:type="dxa"/>
          </w:tcPr>
          <w:p w14:paraId="3DFE646F"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lang w:val="ro-RO"/>
              </w:rPr>
              <w:t xml:space="preserve">660 696 </w:t>
            </w:r>
          </w:p>
        </w:tc>
        <w:tc>
          <w:tcPr>
            <w:tcW w:w="2250" w:type="dxa"/>
          </w:tcPr>
          <w:p w14:paraId="635FDCFA"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27,67% </w:t>
            </w:r>
          </w:p>
        </w:tc>
      </w:tr>
      <w:tr w:rsidR="00ED691E" w:rsidRPr="00E82CC1" w14:paraId="63ED633D" w14:textId="77777777" w:rsidTr="00B9300C">
        <w:tc>
          <w:tcPr>
            <w:tcW w:w="2424" w:type="dxa"/>
          </w:tcPr>
          <w:p w14:paraId="668F3373" w14:textId="3419CBE1" w:rsidR="00ED691E" w:rsidRPr="00E82CC1" w:rsidRDefault="00460A7F" w:rsidP="00460A7F">
            <w:pPr>
              <w:pStyle w:val="Default"/>
              <w:jc w:val="center"/>
              <w:rPr>
                <w:rFonts w:asciiTheme="majorHAnsi" w:hAnsiTheme="majorHAnsi" w:cstheme="majorHAnsi"/>
                <w:lang w:val="ro-RO"/>
              </w:rPr>
            </w:pPr>
            <w:r>
              <w:rPr>
                <w:rFonts w:asciiTheme="majorHAnsi" w:hAnsiTheme="majorHAnsi" w:cstheme="majorHAnsi"/>
                <w:b/>
                <w:bCs/>
                <w:lang w:val="ru-RU"/>
              </w:rPr>
              <w:t>Всего</w:t>
            </w:r>
          </w:p>
        </w:tc>
        <w:tc>
          <w:tcPr>
            <w:tcW w:w="2420" w:type="dxa"/>
          </w:tcPr>
          <w:p w14:paraId="1EB5AB9B"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11 200 735 </w:t>
            </w:r>
          </w:p>
        </w:tc>
        <w:tc>
          <w:tcPr>
            <w:tcW w:w="2626" w:type="dxa"/>
          </w:tcPr>
          <w:p w14:paraId="3A851135"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1 925 300 </w:t>
            </w:r>
          </w:p>
        </w:tc>
        <w:tc>
          <w:tcPr>
            <w:tcW w:w="2250" w:type="dxa"/>
          </w:tcPr>
          <w:p w14:paraId="1DF1E510" w14:textId="77777777" w:rsidR="00ED691E" w:rsidRPr="00E82CC1" w:rsidRDefault="00ED691E" w:rsidP="00B9300C">
            <w:pPr>
              <w:pStyle w:val="Default"/>
              <w:jc w:val="right"/>
              <w:rPr>
                <w:rFonts w:asciiTheme="majorHAnsi" w:hAnsiTheme="majorHAnsi" w:cstheme="majorHAnsi"/>
                <w:lang w:val="ro-RO"/>
              </w:rPr>
            </w:pPr>
            <w:r w:rsidRPr="00E82CC1">
              <w:rPr>
                <w:rFonts w:asciiTheme="majorHAnsi" w:hAnsiTheme="majorHAnsi" w:cstheme="majorHAnsi"/>
                <w:b/>
                <w:bCs/>
                <w:lang w:val="ro-RO"/>
              </w:rPr>
              <w:t xml:space="preserve">17,18% </w:t>
            </w:r>
          </w:p>
        </w:tc>
      </w:tr>
    </w:tbl>
    <w:p w14:paraId="2504FF7E" w14:textId="7480F3A1" w:rsidR="00ED691E" w:rsidRPr="002D5457" w:rsidRDefault="0017514D" w:rsidP="00ED691E">
      <w:pPr>
        <w:shd w:val="clear" w:color="auto" w:fill="FFFFFF"/>
        <w:spacing w:after="0" w:line="276" w:lineRule="auto"/>
        <w:jc w:val="both"/>
        <w:rPr>
          <w:rFonts w:asciiTheme="majorHAnsi" w:hAnsiTheme="majorHAnsi" w:cstheme="majorHAnsi"/>
          <w:i/>
          <w:sz w:val="20"/>
          <w:szCs w:val="20"/>
          <w:lang w:val="ru-RU"/>
        </w:rPr>
      </w:pPr>
      <w:r w:rsidRPr="00460A7F">
        <w:rPr>
          <w:rFonts w:asciiTheme="majorHAnsi" w:hAnsiTheme="majorHAnsi" w:cstheme="majorHAnsi"/>
          <w:i/>
          <w:sz w:val="20"/>
          <w:szCs w:val="20"/>
          <w:lang w:val="ru-MD"/>
        </w:rPr>
        <w:t>Источник</w:t>
      </w:r>
      <w:r w:rsidR="00ED691E" w:rsidRPr="00460A7F">
        <w:rPr>
          <w:rFonts w:asciiTheme="majorHAnsi" w:hAnsiTheme="majorHAnsi" w:cstheme="majorHAnsi"/>
          <w:i/>
          <w:sz w:val="20"/>
          <w:szCs w:val="20"/>
          <w:lang w:val="ru-MD"/>
        </w:rPr>
        <w:t xml:space="preserve">: </w:t>
      </w:r>
      <w:r w:rsidR="002D5457" w:rsidRPr="00460A7F">
        <w:rPr>
          <w:rFonts w:asciiTheme="majorHAnsi" w:hAnsiTheme="majorHAnsi" w:cstheme="majorHAnsi"/>
          <w:i/>
          <w:sz w:val="20"/>
          <w:szCs w:val="20"/>
          <w:lang w:val="ru-MD"/>
        </w:rPr>
        <w:t>Разработано на основе информации, предоставленной Социальной инспекцией</w:t>
      </w:r>
      <w:r w:rsidR="002D5457">
        <w:rPr>
          <w:rFonts w:asciiTheme="majorHAnsi" w:hAnsiTheme="majorHAnsi" w:cstheme="majorHAnsi"/>
          <w:i/>
          <w:sz w:val="20"/>
          <w:szCs w:val="20"/>
          <w:lang w:val="ru-RU"/>
        </w:rPr>
        <w:t>.</w:t>
      </w:r>
    </w:p>
    <w:p w14:paraId="4BCA4091" w14:textId="77777777" w:rsidR="00ED691E" w:rsidRPr="00E82CC1" w:rsidRDefault="00ED691E" w:rsidP="00ED691E">
      <w:pPr>
        <w:shd w:val="clear" w:color="auto" w:fill="FFFFFF"/>
        <w:spacing w:after="0" w:line="276" w:lineRule="auto"/>
        <w:jc w:val="both"/>
        <w:rPr>
          <w:rFonts w:asciiTheme="majorHAnsi" w:hAnsiTheme="majorHAnsi" w:cstheme="majorHAnsi"/>
          <w:sz w:val="24"/>
          <w:szCs w:val="24"/>
          <w:lang w:val="ro-MD"/>
        </w:rPr>
      </w:pPr>
    </w:p>
    <w:p w14:paraId="291BD292" w14:textId="5E188BC4" w:rsidR="00ED691E" w:rsidRPr="00E753BC" w:rsidRDefault="002D5457" w:rsidP="00ED691E">
      <w:pPr>
        <w:shd w:val="clear" w:color="auto" w:fill="FFFFFF"/>
        <w:spacing w:line="276" w:lineRule="auto"/>
        <w:jc w:val="both"/>
        <w:rPr>
          <w:rFonts w:asciiTheme="majorHAnsi" w:hAnsiTheme="majorHAnsi" w:cstheme="majorHAnsi"/>
          <w:sz w:val="24"/>
          <w:szCs w:val="24"/>
          <w:lang w:val="ru-MD"/>
        </w:rPr>
      </w:pPr>
      <w:r w:rsidRPr="00E753BC">
        <w:rPr>
          <w:rFonts w:asciiTheme="majorHAnsi" w:hAnsiTheme="majorHAnsi" w:cstheme="majorHAnsi"/>
          <w:sz w:val="24"/>
          <w:szCs w:val="24"/>
          <w:lang w:val="ru-MD"/>
        </w:rPr>
        <w:t>Аудит отмечает, что</w:t>
      </w:r>
      <w:r w:rsidR="00E753BC">
        <w:rPr>
          <w:rFonts w:asciiTheme="majorHAnsi" w:hAnsiTheme="majorHAnsi" w:cstheme="majorHAnsi"/>
          <w:sz w:val="24"/>
          <w:szCs w:val="24"/>
          <w:lang w:val="ru-MD"/>
        </w:rPr>
        <w:t>,</w:t>
      </w:r>
      <w:r w:rsidRPr="00E753BC">
        <w:rPr>
          <w:rFonts w:asciiTheme="majorHAnsi" w:hAnsiTheme="majorHAnsi" w:cstheme="majorHAnsi"/>
          <w:sz w:val="24"/>
          <w:szCs w:val="24"/>
          <w:lang w:val="ru-MD"/>
        </w:rPr>
        <w:t xml:space="preserve"> </w:t>
      </w:r>
      <w:r w:rsidR="00460A7F" w:rsidRPr="00E753BC">
        <w:rPr>
          <w:rFonts w:asciiTheme="majorHAnsi" w:hAnsiTheme="majorHAnsi" w:cstheme="majorHAnsi"/>
          <w:sz w:val="24"/>
          <w:szCs w:val="24"/>
          <w:lang w:val="ru-MD"/>
        </w:rPr>
        <w:t xml:space="preserve">начиная </w:t>
      </w:r>
      <w:r w:rsidRPr="00E753BC">
        <w:rPr>
          <w:rFonts w:asciiTheme="majorHAnsi" w:hAnsiTheme="majorHAnsi" w:cstheme="majorHAnsi"/>
          <w:sz w:val="24"/>
          <w:szCs w:val="24"/>
          <w:lang w:val="ru-MD"/>
        </w:rPr>
        <w:t>с 2021 года</w:t>
      </w:r>
      <w:r w:rsidR="00E753BC" w:rsidRPr="00E753BC">
        <w:rPr>
          <w:rFonts w:asciiTheme="majorHAnsi" w:hAnsiTheme="majorHAnsi" w:cstheme="majorHAnsi"/>
          <w:sz w:val="24"/>
          <w:szCs w:val="24"/>
          <w:lang w:val="ru-MD"/>
        </w:rPr>
        <w:t>,</w:t>
      </w:r>
      <w:r w:rsidRPr="00E753BC">
        <w:rPr>
          <w:rFonts w:asciiTheme="majorHAnsi" w:hAnsiTheme="majorHAnsi" w:cstheme="majorHAnsi"/>
          <w:sz w:val="24"/>
          <w:szCs w:val="24"/>
          <w:lang w:val="ru-MD"/>
        </w:rPr>
        <w:t xml:space="preserve"> при возврате </w:t>
      </w:r>
      <w:r w:rsidR="00460A7F" w:rsidRPr="00E753BC">
        <w:rPr>
          <w:rFonts w:asciiTheme="majorHAnsi" w:hAnsiTheme="majorHAnsi" w:cstheme="majorHAnsi"/>
          <w:sz w:val="24"/>
          <w:szCs w:val="24"/>
          <w:lang w:val="ru-MD"/>
        </w:rPr>
        <w:t>незаконно</w:t>
      </w:r>
      <w:r w:rsidRPr="00E753BC">
        <w:rPr>
          <w:rFonts w:asciiTheme="majorHAnsi" w:hAnsiTheme="majorHAnsi" w:cstheme="majorHAnsi"/>
          <w:sz w:val="24"/>
          <w:szCs w:val="24"/>
          <w:lang w:val="ru-MD"/>
        </w:rPr>
        <w:t xml:space="preserve"> полученных сумм</w:t>
      </w:r>
      <w:r w:rsidR="00E753BC" w:rsidRPr="00E753BC">
        <w:rPr>
          <w:rFonts w:asciiTheme="majorHAnsi" w:hAnsiTheme="majorHAnsi" w:cstheme="majorHAnsi"/>
          <w:sz w:val="24"/>
          <w:szCs w:val="24"/>
          <w:lang w:val="ru-MD"/>
        </w:rPr>
        <w:t>,</w:t>
      </w:r>
      <w:r w:rsidRPr="00E753BC">
        <w:rPr>
          <w:rFonts w:asciiTheme="majorHAnsi" w:hAnsiTheme="majorHAnsi" w:cstheme="majorHAnsi"/>
          <w:sz w:val="24"/>
          <w:szCs w:val="24"/>
          <w:lang w:val="ru-MD"/>
        </w:rPr>
        <w:t xml:space="preserve"> территориальная структура социального обеспечения составляет и представляет Национальной кассе социального страхования ходатайство о возврате сумм, а НКСС составляет и передает поставщику платежных услуг</w:t>
      </w:r>
      <w:r w:rsidR="00E753BC" w:rsidRPr="00E753BC">
        <w:rPr>
          <w:rFonts w:asciiTheme="majorHAnsi" w:hAnsiTheme="majorHAnsi" w:cstheme="majorHAnsi"/>
          <w:sz w:val="24"/>
          <w:szCs w:val="24"/>
          <w:lang w:val="ru-MD"/>
        </w:rPr>
        <w:t>,</w:t>
      </w:r>
      <w:r w:rsidRPr="00E753BC">
        <w:rPr>
          <w:rFonts w:asciiTheme="majorHAnsi" w:hAnsiTheme="majorHAnsi" w:cstheme="majorHAnsi"/>
          <w:sz w:val="24"/>
          <w:szCs w:val="24"/>
          <w:lang w:val="ru-MD"/>
        </w:rPr>
        <w:t xml:space="preserve"> через государственную </w:t>
      </w:r>
      <w:r w:rsidR="00E753BC" w:rsidRPr="00E753BC">
        <w:rPr>
          <w:rFonts w:asciiTheme="majorHAnsi" w:hAnsiTheme="majorHAnsi" w:cstheme="majorHAnsi"/>
          <w:sz w:val="24"/>
          <w:szCs w:val="24"/>
          <w:lang w:val="ru-MD"/>
        </w:rPr>
        <w:t>услуг</w:t>
      </w:r>
      <w:r w:rsidRPr="00E753BC">
        <w:rPr>
          <w:rFonts w:asciiTheme="majorHAnsi" w:hAnsiTheme="majorHAnsi" w:cstheme="majorHAnsi"/>
          <w:sz w:val="24"/>
          <w:szCs w:val="24"/>
          <w:lang w:val="ru-MD"/>
        </w:rPr>
        <w:t>у электронных платежей (MPay)</w:t>
      </w:r>
      <w:r w:rsidR="00E753BC" w:rsidRPr="00E753BC">
        <w:rPr>
          <w:rFonts w:asciiTheme="majorHAnsi" w:hAnsiTheme="majorHAnsi" w:cstheme="majorHAnsi"/>
          <w:sz w:val="24"/>
          <w:szCs w:val="24"/>
          <w:lang w:val="ru-MD"/>
        </w:rPr>
        <w:t>,</w:t>
      </w:r>
      <w:r w:rsidRPr="00E753BC">
        <w:rPr>
          <w:rFonts w:asciiTheme="majorHAnsi" w:hAnsiTheme="majorHAnsi" w:cstheme="majorHAnsi"/>
          <w:sz w:val="24"/>
          <w:szCs w:val="24"/>
          <w:lang w:val="ru-MD"/>
        </w:rPr>
        <w:t xml:space="preserve"> решение о возврате сумм. Если суммы </w:t>
      </w:r>
      <w:r w:rsidR="00460A7F" w:rsidRPr="00E753BC">
        <w:rPr>
          <w:rFonts w:asciiTheme="majorHAnsi" w:hAnsiTheme="majorHAnsi" w:cstheme="majorHAnsi"/>
          <w:sz w:val="24"/>
          <w:szCs w:val="24"/>
          <w:lang w:val="ru-MD"/>
        </w:rPr>
        <w:t>незакон</w:t>
      </w:r>
      <w:r w:rsidRPr="00E753BC">
        <w:rPr>
          <w:rFonts w:asciiTheme="majorHAnsi" w:hAnsiTheme="majorHAnsi" w:cstheme="majorHAnsi"/>
          <w:sz w:val="24"/>
          <w:szCs w:val="24"/>
          <w:lang w:val="ru-MD"/>
        </w:rPr>
        <w:t>ных платежей не могут быть возвращены поставщиком платежных услуг, НКСС уведомляет об это</w:t>
      </w:r>
      <w:r w:rsidR="00E753BC" w:rsidRPr="00E753BC">
        <w:rPr>
          <w:rFonts w:asciiTheme="majorHAnsi" w:hAnsiTheme="majorHAnsi" w:cstheme="majorHAnsi"/>
          <w:sz w:val="24"/>
          <w:szCs w:val="24"/>
          <w:lang w:val="ru-MD"/>
        </w:rPr>
        <w:t>м</w:t>
      </w:r>
      <w:r w:rsidRPr="00E753BC">
        <w:rPr>
          <w:rFonts w:asciiTheme="majorHAnsi" w:hAnsiTheme="majorHAnsi" w:cstheme="majorHAnsi"/>
          <w:sz w:val="24"/>
          <w:szCs w:val="24"/>
          <w:lang w:val="ru-MD"/>
        </w:rPr>
        <w:t xml:space="preserve"> территориальн</w:t>
      </w:r>
      <w:r w:rsidR="00E753BC" w:rsidRPr="00E753BC">
        <w:rPr>
          <w:rFonts w:asciiTheme="majorHAnsi" w:hAnsiTheme="majorHAnsi" w:cstheme="majorHAnsi"/>
          <w:sz w:val="24"/>
          <w:szCs w:val="24"/>
          <w:lang w:val="ru-MD"/>
        </w:rPr>
        <w:t>ую</w:t>
      </w:r>
      <w:r w:rsidRPr="00E753BC">
        <w:rPr>
          <w:rFonts w:asciiTheme="majorHAnsi" w:hAnsiTheme="majorHAnsi" w:cstheme="majorHAnsi"/>
          <w:sz w:val="24"/>
          <w:szCs w:val="24"/>
          <w:lang w:val="ru-MD"/>
        </w:rPr>
        <w:t xml:space="preserve"> структур</w:t>
      </w:r>
      <w:r w:rsidR="00E753BC" w:rsidRPr="00E753BC">
        <w:rPr>
          <w:rFonts w:asciiTheme="majorHAnsi" w:hAnsiTheme="majorHAnsi" w:cstheme="majorHAnsi"/>
          <w:sz w:val="24"/>
          <w:szCs w:val="24"/>
          <w:lang w:val="ru-MD"/>
        </w:rPr>
        <w:t>у</w:t>
      </w:r>
      <w:r w:rsidRPr="00E753BC">
        <w:rPr>
          <w:rFonts w:asciiTheme="majorHAnsi" w:hAnsiTheme="majorHAnsi" w:cstheme="majorHAnsi"/>
          <w:sz w:val="24"/>
          <w:szCs w:val="24"/>
          <w:lang w:val="ru-MD"/>
        </w:rPr>
        <w:t xml:space="preserve"> социального обеспечения, которая принимает </w:t>
      </w:r>
      <w:r w:rsidR="00E753BC" w:rsidRPr="00E753BC">
        <w:rPr>
          <w:rFonts w:asciiTheme="majorHAnsi" w:hAnsiTheme="majorHAnsi" w:cstheme="majorHAnsi"/>
          <w:sz w:val="24"/>
          <w:szCs w:val="24"/>
          <w:lang w:val="ru-MD"/>
        </w:rPr>
        <w:t xml:space="preserve">необходимые </w:t>
      </w:r>
      <w:r w:rsidRPr="00E753BC">
        <w:rPr>
          <w:rFonts w:asciiTheme="majorHAnsi" w:hAnsiTheme="majorHAnsi" w:cstheme="majorHAnsi"/>
          <w:sz w:val="24"/>
          <w:szCs w:val="24"/>
          <w:lang w:val="ru-MD"/>
        </w:rPr>
        <w:t xml:space="preserve">меры, согласно законодательству, </w:t>
      </w:r>
      <w:r w:rsidR="00E753BC" w:rsidRPr="00E753BC">
        <w:rPr>
          <w:rFonts w:asciiTheme="majorHAnsi" w:hAnsiTheme="majorHAnsi" w:cstheme="majorHAnsi"/>
          <w:sz w:val="24"/>
          <w:szCs w:val="24"/>
          <w:lang w:val="ru-MD"/>
        </w:rPr>
        <w:t>для взыска</w:t>
      </w:r>
      <w:r w:rsidRPr="00E753BC">
        <w:rPr>
          <w:rFonts w:asciiTheme="majorHAnsi" w:hAnsiTheme="majorHAnsi" w:cstheme="majorHAnsi"/>
          <w:sz w:val="24"/>
          <w:szCs w:val="24"/>
          <w:lang w:val="ru-MD"/>
        </w:rPr>
        <w:t xml:space="preserve">ния суммы с </w:t>
      </w:r>
      <w:r w:rsidR="00E753BC" w:rsidRPr="00E753BC">
        <w:rPr>
          <w:rFonts w:asciiTheme="majorHAnsi" w:hAnsiTheme="majorHAnsi" w:cstheme="majorHAnsi"/>
          <w:sz w:val="24"/>
          <w:szCs w:val="24"/>
          <w:lang w:val="ru-MD"/>
        </w:rPr>
        <w:t xml:space="preserve">ее </w:t>
      </w:r>
      <w:r w:rsidRPr="00E753BC">
        <w:rPr>
          <w:rFonts w:asciiTheme="majorHAnsi" w:hAnsiTheme="majorHAnsi" w:cstheme="majorHAnsi"/>
          <w:sz w:val="24"/>
          <w:szCs w:val="24"/>
          <w:lang w:val="ru-MD"/>
        </w:rPr>
        <w:t>получ</w:t>
      </w:r>
      <w:r w:rsidR="00E753BC" w:rsidRPr="00E753BC">
        <w:rPr>
          <w:rFonts w:asciiTheme="majorHAnsi" w:hAnsiTheme="majorHAnsi" w:cstheme="majorHAnsi"/>
          <w:sz w:val="24"/>
          <w:szCs w:val="24"/>
          <w:lang w:val="ru-MD"/>
        </w:rPr>
        <w:t>ателя</w:t>
      </w:r>
      <w:r w:rsidR="00ED691E" w:rsidRPr="00E753BC">
        <w:rPr>
          <w:rFonts w:asciiTheme="majorHAnsi" w:hAnsiTheme="majorHAnsi" w:cstheme="majorHAnsi"/>
          <w:sz w:val="24"/>
          <w:szCs w:val="24"/>
          <w:lang w:val="ru-MD"/>
        </w:rPr>
        <w:t xml:space="preserve">. </w:t>
      </w:r>
    </w:p>
    <w:p w14:paraId="7EDC6C1C" w14:textId="66C4527A" w:rsidR="006B205A" w:rsidRPr="002927D2" w:rsidRDefault="002D5457" w:rsidP="00FF1AF1">
      <w:pPr>
        <w:shd w:val="clear" w:color="auto" w:fill="FFFFFF"/>
        <w:spacing w:line="276" w:lineRule="auto"/>
        <w:jc w:val="both"/>
        <w:rPr>
          <w:rFonts w:asciiTheme="majorHAnsi" w:hAnsiTheme="majorHAnsi" w:cstheme="majorHAnsi"/>
          <w:sz w:val="24"/>
          <w:szCs w:val="24"/>
          <w:lang w:val="ru-MD"/>
        </w:rPr>
      </w:pPr>
      <w:r w:rsidRPr="002927D2">
        <w:rPr>
          <w:rFonts w:asciiTheme="majorHAnsi" w:hAnsiTheme="majorHAnsi" w:cstheme="majorHAnsi"/>
          <w:sz w:val="24"/>
          <w:szCs w:val="24"/>
          <w:lang w:val="ru-MD"/>
        </w:rPr>
        <w:t xml:space="preserve">Следует отметить, что </w:t>
      </w:r>
      <w:r w:rsidR="00E753BC" w:rsidRPr="002927D2">
        <w:rPr>
          <w:rFonts w:asciiTheme="majorHAnsi" w:hAnsiTheme="majorHAnsi" w:cstheme="majorHAnsi"/>
          <w:sz w:val="24"/>
          <w:szCs w:val="24"/>
          <w:lang w:val="ru-MD"/>
        </w:rPr>
        <w:t>в</w:t>
      </w:r>
      <w:r w:rsidRPr="002927D2">
        <w:rPr>
          <w:rFonts w:asciiTheme="majorHAnsi" w:hAnsiTheme="majorHAnsi" w:cstheme="majorHAnsi"/>
          <w:sz w:val="24"/>
          <w:szCs w:val="24"/>
          <w:lang w:val="ru-MD"/>
        </w:rPr>
        <w:t xml:space="preserve"> цел</w:t>
      </w:r>
      <w:r w:rsidR="00E753BC" w:rsidRPr="002927D2">
        <w:rPr>
          <w:rFonts w:asciiTheme="majorHAnsi" w:hAnsiTheme="majorHAnsi" w:cstheme="majorHAnsi"/>
          <w:sz w:val="24"/>
          <w:szCs w:val="24"/>
          <w:lang w:val="ru-MD"/>
        </w:rPr>
        <w:t>ях</w:t>
      </w:r>
      <w:r w:rsidRPr="002927D2">
        <w:rPr>
          <w:rFonts w:asciiTheme="majorHAnsi" w:hAnsiTheme="majorHAnsi" w:cstheme="majorHAnsi"/>
          <w:sz w:val="24"/>
          <w:szCs w:val="24"/>
          <w:lang w:val="ru-MD"/>
        </w:rPr>
        <w:t xml:space="preserve"> повышения эффективности механизма государственной инспекции и контроля в области социальной помощи, а также укрепления </w:t>
      </w:r>
      <w:r w:rsidR="00E753BC" w:rsidRPr="002927D2">
        <w:rPr>
          <w:rFonts w:asciiTheme="majorHAnsi" w:hAnsiTheme="majorHAnsi" w:cstheme="majorHAnsi"/>
          <w:sz w:val="24"/>
          <w:szCs w:val="24"/>
          <w:lang w:val="ru-MD"/>
        </w:rPr>
        <w:t>статус</w:t>
      </w:r>
      <w:r w:rsidRPr="002927D2">
        <w:rPr>
          <w:rFonts w:asciiTheme="majorHAnsi" w:hAnsiTheme="majorHAnsi" w:cstheme="majorHAnsi"/>
          <w:sz w:val="24"/>
          <w:szCs w:val="24"/>
          <w:lang w:val="ru-MD"/>
        </w:rPr>
        <w:t xml:space="preserve">а </w:t>
      </w:r>
      <w:r w:rsidR="00E753BC" w:rsidRPr="002927D2">
        <w:rPr>
          <w:rFonts w:asciiTheme="majorHAnsi" w:hAnsiTheme="majorHAnsi" w:cstheme="majorHAnsi"/>
          <w:sz w:val="24"/>
          <w:szCs w:val="24"/>
          <w:lang w:val="ru-MD"/>
        </w:rPr>
        <w:t>С</w:t>
      </w:r>
      <w:r w:rsidRPr="002927D2">
        <w:rPr>
          <w:rFonts w:asciiTheme="majorHAnsi" w:hAnsiTheme="majorHAnsi" w:cstheme="majorHAnsi"/>
          <w:sz w:val="24"/>
          <w:szCs w:val="24"/>
          <w:lang w:val="ru-MD"/>
        </w:rPr>
        <w:t>оциальной инспекции</w:t>
      </w:r>
      <w:r w:rsidR="00E753BC" w:rsidRPr="002927D2">
        <w:rPr>
          <w:rFonts w:asciiTheme="majorHAnsi" w:hAnsiTheme="majorHAnsi" w:cstheme="majorHAnsi"/>
          <w:sz w:val="24"/>
          <w:szCs w:val="24"/>
          <w:lang w:val="ru-MD"/>
        </w:rPr>
        <w:t>,</w:t>
      </w:r>
      <w:r w:rsidRPr="002927D2">
        <w:rPr>
          <w:rFonts w:asciiTheme="majorHAnsi" w:hAnsiTheme="majorHAnsi" w:cstheme="majorHAnsi"/>
          <w:sz w:val="24"/>
          <w:szCs w:val="24"/>
          <w:lang w:val="ru-MD"/>
        </w:rPr>
        <w:t xml:space="preserve"> были внесены изменения в некоторые нормативные акты, касающиеся: введения компетенции констатировать правонарушения и иметь активное процессуальное качество в области социальной </w:t>
      </w:r>
      <w:r w:rsidR="00E753BC" w:rsidRPr="002927D2">
        <w:rPr>
          <w:rFonts w:asciiTheme="majorHAnsi" w:hAnsiTheme="majorHAnsi" w:cstheme="majorHAnsi"/>
          <w:sz w:val="24"/>
          <w:szCs w:val="24"/>
          <w:lang w:val="ru-MD"/>
        </w:rPr>
        <w:t>помощи</w:t>
      </w:r>
      <w:r w:rsidRPr="002927D2">
        <w:rPr>
          <w:rFonts w:asciiTheme="majorHAnsi" w:hAnsiTheme="majorHAnsi" w:cstheme="majorHAnsi"/>
          <w:sz w:val="24"/>
          <w:szCs w:val="24"/>
          <w:lang w:val="ru-MD"/>
        </w:rPr>
        <w:t>; введения компетенции констатировать нарушения</w:t>
      </w:r>
      <w:r w:rsidR="00E753BC" w:rsidRPr="002927D2">
        <w:rPr>
          <w:rFonts w:asciiTheme="majorHAnsi" w:hAnsiTheme="majorHAnsi" w:cstheme="majorHAnsi"/>
          <w:sz w:val="24"/>
          <w:szCs w:val="24"/>
          <w:lang w:val="ru-MD"/>
        </w:rPr>
        <w:t xml:space="preserve"> процедур</w:t>
      </w:r>
      <w:r w:rsidRPr="002927D2">
        <w:rPr>
          <w:rFonts w:asciiTheme="majorHAnsi" w:hAnsiTheme="majorHAnsi" w:cstheme="majorHAnsi"/>
          <w:sz w:val="24"/>
          <w:szCs w:val="24"/>
          <w:lang w:val="ru-MD"/>
        </w:rPr>
        <w:t xml:space="preserve">, </w:t>
      </w:r>
      <w:r w:rsidR="00E753BC" w:rsidRPr="002927D2">
        <w:rPr>
          <w:rFonts w:asciiTheme="majorHAnsi" w:hAnsiTheme="majorHAnsi" w:cstheme="majorHAnsi"/>
          <w:sz w:val="24"/>
          <w:szCs w:val="24"/>
          <w:lang w:val="ru-MD"/>
        </w:rPr>
        <w:t>допущ</w:t>
      </w:r>
      <w:r w:rsidRPr="002927D2">
        <w:rPr>
          <w:rFonts w:asciiTheme="majorHAnsi" w:hAnsiTheme="majorHAnsi" w:cstheme="majorHAnsi"/>
          <w:sz w:val="24"/>
          <w:szCs w:val="24"/>
          <w:lang w:val="ru-MD"/>
        </w:rPr>
        <w:t xml:space="preserve">енные территориальной структурой социальной помощи в процессе предоставления социальных </w:t>
      </w:r>
      <w:r w:rsidR="00E753BC" w:rsidRPr="002927D2">
        <w:rPr>
          <w:rFonts w:asciiTheme="majorHAnsi" w:hAnsiTheme="majorHAnsi" w:cstheme="majorHAnsi"/>
          <w:sz w:val="24"/>
          <w:szCs w:val="24"/>
          <w:lang w:val="ru-MD"/>
        </w:rPr>
        <w:t>пособий</w:t>
      </w:r>
      <w:r w:rsidRPr="002927D2">
        <w:rPr>
          <w:rFonts w:asciiTheme="majorHAnsi" w:hAnsiTheme="majorHAnsi" w:cstheme="majorHAnsi"/>
          <w:sz w:val="24"/>
          <w:szCs w:val="24"/>
          <w:lang w:val="ru-MD"/>
        </w:rPr>
        <w:t xml:space="preserve"> и услуг; мер по п</w:t>
      </w:r>
      <w:r w:rsidR="002927D2" w:rsidRPr="002927D2">
        <w:rPr>
          <w:rFonts w:asciiTheme="majorHAnsi" w:hAnsiTheme="majorHAnsi" w:cstheme="majorHAnsi"/>
          <w:sz w:val="24"/>
          <w:szCs w:val="24"/>
          <w:lang w:val="ru-MD"/>
        </w:rPr>
        <w:t>овыш</w:t>
      </w:r>
      <w:r w:rsidRPr="002927D2">
        <w:rPr>
          <w:rFonts w:asciiTheme="majorHAnsi" w:hAnsiTheme="majorHAnsi" w:cstheme="majorHAnsi"/>
          <w:sz w:val="24"/>
          <w:szCs w:val="24"/>
          <w:lang w:val="ru-MD"/>
        </w:rPr>
        <w:t>ению ответственности органов публичного управления, поставщиков социальных услуг, независимо от типа собственности и правовой формы организации, а также мер по п</w:t>
      </w:r>
      <w:r w:rsidR="002927D2" w:rsidRPr="002927D2">
        <w:rPr>
          <w:rFonts w:asciiTheme="majorHAnsi" w:hAnsiTheme="majorHAnsi" w:cstheme="majorHAnsi"/>
          <w:sz w:val="24"/>
          <w:szCs w:val="24"/>
          <w:lang w:val="ru-MD"/>
        </w:rPr>
        <w:t>овыш</w:t>
      </w:r>
      <w:r w:rsidRPr="002927D2">
        <w:rPr>
          <w:rFonts w:asciiTheme="majorHAnsi" w:hAnsiTheme="majorHAnsi" w:cstheme="majorHAnsi"/>
          <w:sz w:val="24"/>
          <w:szCs w:val="24"/>
          <w:lang w:val="ru-MD"/>
        </w:rPr>
        <w:t>ению ответственности бенефициаров</w:t>
      </w:r>
      <w:r w:rsidR="002927D2" w:rsidRPr="002927D2">
        <w:rPr>
          <w:rFonts w:asciiTheme="majorHAnsi" w:hAnsiTheme="majorHAnsi" w:cstheme="majorHAnsi"/>
          <w:sz w:val="24"/>
          <w:szCs w:val="24"/>
          <w:lang w:val="ru-MD"/>
        </w:rPr>
        <w:t>,</w:t>
      </w:r>
      <w:r w:rsidRPr="002927D2">
        <w:rPr>
          <w:rFonts w:asciiTheme="majorHAnsi" w:hAnsiTheme="majorHAnsi" w:cstheme="majorHAnsi"/>
          <w:sz w:val="24"/>
          <w:szCs w:val="24"/>
          <w:lang w:val="ru-MD"/>
        </w:rPr>
        <w:t xml:space="preserve"> </w:t>
      </w:r>
      <w:r w:rsidR="002927D2" w:rsidRPr="002927D2">
        <w:rPr>
          <w:rFonts w:asciiTheme="majorHAnsi" w:hAnsiTheme="majorHAnsi" w:cstheme="majorHAnsi"/>
          <w:sz w:val="24"/>
          <w:szCs w:val="24"/>
          <w:lang w:val="ru-MD"/>
        </w:rPr>
        <w:t>для</w:t>
      </w:r>
      <w:r w:rsidRPr="002927D2">
        <w:rPr>
          <w:rFonts w:asciiTheme="majorHAnsi" w:hAnsiTheme="majorHAnsi" w:cstheme="majorHAnsi"/>
          <w:sz w:val="24"/>
          <w:szCs w:val="24"/>
          <w:lang w:val="ru-MD"/>
        </w:rPr>
        <w:t xml:space="preserve"> правильного </w:t>
      </w:r>
      <w:r w:rsidR="002927D2" w:rsidRPr="002927D2">
        <w:rPr>
          <w:rFonts w:asciiTheme="majorHAnsi" w:hAnsiTheme="majorHAnsi" w:cstheme="majorHAnsi"/>
          <w:sz w:val="24"/>
          <w:szCs w:val="24"/>
          <w:lang w:val="ru-MD"/>
        </w:rPr>
        <w:t>декларирова</w:t>
      </w:r>
      <w:r w:rsidRPr="002927D2">
        <w:rPr>
          <w:rFonts w:asciiTheme="majorHAnsi" w:hAnsiTheme="majorHAnsi" w:cstheme="majorHAnsi"/>
          <w:sz w:val="24"/>
          <w:szCs w:val="24"/>
          <w:lang w:val="ru-MD"/>
        </w:rPr>
        <w:t xml:space="preserve">ния информации о </w:t>
      </w:r>
      <w:r w:rsidR="002927D2" w:rsidRPr="002927D2">
        <w:rPr>
          <w:rFonts w:asciiTheme="majorHAnsi" w:hAnsiTheme="majorHAnsi" w:cstheme="majorHAnsi"/>
          <w:sz w:val="24"/>
          <w:szCs w:val="24"/>
          <w:lang w:val="ru-MD"/>
        </w:rPr>
        <w:t>затруднитель</w:t>
      </w:r>
      <w:r w:rsidRPr="002927D2">
        <w:rPr>
          <w:rFonts w:asciiTheme="majorHAnsi" w:hAnsiTheme="majorHAnsi" w:cstheme="majorHAnsi"/>
          <w:sz w:val="24"/>
          <w:szCs w:val="24"/>
          <w:lang w:val="ru-MD"/>
        </w:rPr>
        <w:t>ном положении, которое может привести к установлению права на социальную помощь и т. д</w:t>
      </w:r>
      <w:r w:rsidR="006B205A" w:rsidRPr="002927D2">
        <w:rPr>
          <w:rFonts w:asciiTheme="majorHAnsi" w:hAnsiTheme="majorHAnsi" w:cstheme="majorHAnsi"/>
          <w:sz w:val="24"/>
          <w:szCs w:val="24"/>
          <w:lang w:val="ru-MD"/>
        </w:rPr>
        <w:t>.</w:t>
      </w:r>
    </w:p>
    <w:p w14:paraId="0874D895" w14:textId="05999598" w:rsidR="002D5457" w:rsidRPr="002927D2" w:rsidRDefault="002D5457" w:rsidP="002D5457">
      <w:pPr>
        <w:shd w:val="clear" w:color="auto" w:fill="FFFFFF"/>
        <w:spacing w:line="276" w:lineRule="auto"/>
        <w:jc w:val="both"/>
        <w:rPr>
          <w:rFonts w:asciiTheme="majorHAnsi" w:hAnsiTheme="majorHAnsi" w:cstheme="majorHAnsi"/>
          <w:sz w:val="24"/>
          <w:szCs w:val="24"/>
          <w:lang w:val="ru-MD"/>
        </w:rPr>
      </w:pPr>
      <w:r w:rsidRPr="002927D2">
        <w:rPr>
          <w:rFonts w:asciiTheme="majorHAnsi" w:hAnsiTheme="majorHAnsi" w:cstheme="majorHAnsi"/>
          <w:sz w:val="24"/>
          <w:szCs w:val="24"/>
          <w:lang w:val="ru-MD"/>
        </w:rPr>
        <w:t xml:space="preserve">Хотя был </w:t>
      </w:r>
      <w:r w:rsidR="002927D2" w:rsidRPr="002927D2">
        <w:rPr>
          <w:rFonts w:asciiTheme="majorHAnsi" w:hAnsiTheme="majorHAnsi" w:cstheme="majorHAnsi"/>
          <w:sz w:val="24"/>
          <w:szCs w:val="24"/>
          <w:lang w:val="ru-MD"/>
        </w:rPr>
        <w:t xml:space="preserve">инициирован </w:t>
      </w:r>
      <w:r w:rsidRPr="002927D2">
        <w:rPr>
          <w:rFonts w:asciiTheme="majorHAnsi" w:hAnsiTheme="majorHAnsi" w:cstheme="majorHAnsi"/>
          <w:sz w:val="24"/>
          <w:szCs w:val="24"/>
          <w:lang w:val="ru-MD"/>
        </w:rPr>
        <w:t xml:space="preserve">процесс разработки проекта </w:t>
      </w:r>
      <w:r w:rsidR="002927D2" w:rsidRPr="002927D2">
        <w:rPr>
          <w:rFonts w:asciiTheme="majorHAnsi" w:hAnsiTheme="majorHAnsi" w:cstheme="majorHAnsi"/>
          <w:sz w:val="24"/>
          <w:szCs w:val="24"/>
          <w:lang w:val="ru-MD"/>
        </w:rPr>
        <w:t>постановл</w:t>
      </w:r>
      <w:r w:rsidRPr="002927D2">
        <w:rPr>
          <w:rFonts w:asciiTheme="majorHAnsi" w:hAnsiTheme="majorHAnsi" w:cstheme="majorHAnsi"/>
          <w:sz w:val="24"/>
          <w:szCs w:val="24"/>
          <w:lang w:val="ru-MD"/>
        </w:rPr>
        <w:t>ения о внесении изменений в нормативную базу</w:t>
      </w:r>
      <w:r w:rsidR="002927D2" w:rsidRPr="002927D2">
        <w:rPr>
          <w:rFonts w:asciiTheme="majorHAnsi" w:hAnsiTheme="majorHAnsi" w:cstheme="majorHAnsi"/>
          <w:sz w:val="24"/>
          <w:szCs w:val="24"/>
          <w:vertAlign w:val="superscript"/>
          <w:lang w:val="ru-MD"/>
        </w:rPr>
        <w:footnoteReference w:id="14"/>
      </w:r>
      <w:r w:rsidRPr="002927D2">
        <w:rPr>
          <w:rFonts w:asciiTheme="majorHAnsi" w:hAnsiTheme="majorHAnsi" w:cstheme="majorHAnsi"/>
          <w:sz w:val="24"/>
          <w:szCs w:val="24"/>
          <w:lang w:val="ru-MD"/>
        </w:rPr>
        <w:t xml:space="preserve">, до настоящего времени не было получено никаких результатов, </w:t>
      </w:r>
      <w:r w:rsidR="002927D2" w:rsidRPr="002927D2">
        <w:rPr>
          <w:rFonts w:asciiTheme="majorHAnsi" w:hAnsiTheme="majorHAnsi" w:cstheme="majorHAnsi"/>
          <w:sz w:val="24"/>
          <w:szCs w:val="24"/>
          <w:lang w:val="ru-MD"/>
        </w:rPr>
        <w:t xml:space="preserve">поскольку </w:t>
      </w:r>
      <w:r w:rsidRPr="002927D2">
        <w:rPr>
          <w:rFonts w:asciiTheme="majorHAnsi" w:hAnsiTheme="majorHAnsi" w:cstheme="majorHAnsi"/>
          <w:sz w:val="24"/>
          <w:szCs w:val="24"/>
          <w:lang w:val="ru-MD"/>
        </w:rPr>
        <w:t xml:space="preserve">проект не был </w:t>
      </w:r>
      <w:r w:rsidR="002927D2" w:rsidRPr="002927D2">
        <w:rPr>
          <w:rFonts w:asciiTheme="majorHAnsi" w:hAnsiTheme="majorHAnsi" w:cstheme="majorHAnsi"/>
          <w:sz w:val="24"/>
          <w:szCs w:val="24"/>
          <w:lang w:val="ru-MD"/>
        </w:rPr>
        <w:t>утвержд</w:t>
      </w:r>
      <w:r w:rsidRPr="002927D2">
        <w:rPr>
          <w:rFonts w:asciiTheme="majorHAnsi" w:hAnsiTheme="majorHAnsi" w:cstheme="majorHAnsi"/>
          <w:sz w:val="24"/>
          <w:szCs w:val="24"/>
          <w:lang w:val="ru-MD"/>
        </w:rPr>
        <w:t xml:space="preserve">ен. </w:t>
      </w:r>
    </w:p>
    <w:p w14:paraId="228F2742" w14:textId="4B1B7045" w:rsidR="002D5457" w:rsidRPr="002927D2" w:rsidRDefault="002D5457" w:rsidP="002D5457">
      <w:pPr>
        <w:shd w:val="clear" w:color="auto" w:fill="FFFFFF"/>
        <w:spacing w:line="276" w:lineRule="auto"/>
        <w:jc w:val="both"/>
        <w:rPr>
          <w:rFonts w:asciiTheme="majorHAnsi" w:hAnsiTheme="majorHAnsi" w:cstheme="majorHAnsi"/>
          <w:sz w:val="24"/>
          <w:szCs w:val="24"/>
          <w:lang w:val="ru-MD"/>
        </w:rPr>
      </w:pPr>
      <w:r w:rsidRPr="002927D2">
        <w:rPr>
          <w:rFonts w:asciiTheme="majorHAnsi" w:hAnsiTheme="majorHAnsi" w:cstheme="majorHAnsi"/>
          <w:sz w:val="24"/>
          <w:szCs w:val="24"/>
          <w:lang w:val="ru-MD"/>
        </w:rPr>
        <w:t xml:space="preserve">В этих условиях аудит </w:t>
      </w:r>
      <w:r w:rsidR="002927D2" w:rsidRPr="002927D2">
        <w:rPr>
          <w:rFonts w:asciiTheme="majorHAnsi" w:hAnsiTheme="majorHAnsi" w:cstheme="majorHAnsi"/>
          <w:sz w:val="24"/>
          <w:szCs w:val="24"/>
          <w:lang w:val="ru-MD"/>
        </w:rPr>
        <w:t>отмеч</w:t>
      </w:r>
      <w:r w:rsidRPr="002927D2">
        <w:rPr>
          <w:rFonts w:asciiTheme="majorHAnsi" w:hAnsiTheme="majorHAnsi" w:cstheme="majorHAnsi"/>
          <w:sz w:val="24"/>
          <w:szCs w:val="24"/>
          <w:lang w:val="ru-MD"/>
        </w:rPr>
        <w:t xml:space="preserve">ает, что, хотя средства на расходы на </w:t>
      </w:r>
      <w:r w:rsidR="002927D2" w:rsidRPr="002927D2">
        <w:rPr>
          <w:rFonts w:asciiTheme="majorHAnsi" w:hAnsiTheme="majorHAnsi" w:cstheme="majorHAnsi"/>
          <w:sz w:val="24"/>
          <w:szCs w:val="24"/>
          <w:lang w:val="ru-MD"/>
        </w:rPr>
        <w:t>СП и ПХПГ</w:t>
      </w:r>
      <w:r w:rsidRPr="002927D2">
        <w:rPr>
          <w:rFonts w:asciiTheme="majorHAnsi" w:hAnsiTheme="majorHAnsi" w:cstheme="majorHAnsi"/>
          <w:sz w:val="24"/>
          <w:szCs w:val="24"/>
          <w:lang w:val="ru-MD"/>
        </w:rPr>
        <w:t xml:space="preserve"> пере</w:t>
      </w:r>
      <w:r w:rsidR="002927D2" w:rsidRPr="002927D2">
        <w:rPr>
          <w:rFonts w:asciiTheme="majorHAnsi" w:hAnsiTheme="majorHAnsi" w:cstheme="majorHAnsi"/>
          <w:sz w:val="24"/>
          <w:szCs w:val="24"/>
          <w:lang w:val="ru-MD"/>
        </w:rPr>
        <w:t>числя</w:t>
      </w:r>
      <w:r w:rsidRPr="002927D2">
        <w:rPr>
          <w:rFonts w:asciiTheme="majorHAnsi" w:hAnsiTheme="majorHAnsi" w:cstheme="majorHAnsi"/>
          <w:sz w:val="24"/>
          <w:szCs w:val="24"/>
          <w:lang w:val="ru-MD"/>
        </w:rPr>
        <w:t xml:space="preserve">ются </w:t>
      </w:r>
      <w:r w:rsidR="002927D2" w:rsidRPr="002927D2">
        <w:rPr>
          <w:rFonts w:asciiTheme="majorHAnsi" w:hAnsiTheme="majorHAnsi" w:cstheme="majorHAnsi"/>
          <w:sz w:val="24"/>
          <w:szCs w:val="24"/>
          <w:lang w:val="ru-MD"/>
        </w:rPr>
        <w:t xml:space="preserve">из ГБ </w:t>
      </w:r>
      <w:r w:rsidRPr="002927D2">
        <w:rPr>
          <w:rFonts w:asciiTheme="majorHAnsi" w:hAnsiTheme="majorHAnsi" w:cstheme="majorHAnsi"/>
          <w:sz w:val="24"/>
          <w:szCs w:val="24"/>
          <w:lang w:val="ru-MD"/>
        </w:rPr>
        <w:t xml:space="preserve">в Национальную </w:t>
      </w:r>
      <w:r w:rsidR="002927D2" w:rsidRPr="002927D2">
        <w:rPr>
          <w:rFonts w:asciiTheme="majorHAnsi" w:hAnsiTheme="majorHAnsi" w:cstheme="majorHAnsi"/>
          <w:sz w:val="24"/>
          <w:szCs w:val="24"/>
          <w:lang w:val="ru-MD"/>
        </w:rPr>
        <w:t>кассу</w:t>
      </w:r>
      <w:r w:rsidRPr="002927D2">
        <w:rPr>
          <w:rFonts w:asciiTheme="majorHAnsi" w:hAnsiTheme="majorHAnsi" w:cstheme="majorHAnsi"/>
          <w:sz w:val="24"/>
          <w:szCs w:val="24"/>
          <w:lang w:val="ru-MD"/>
        </w:rPr>
        <w:t xml:space="preserve">, фрагментированный процесс предоставления, проверки и оплаты </w:t>
      </w:r>
      <w:r w:rsidR="002927D2" w:rsidRPr="002927D2">
        <w:rPr>
          <w:rFonts w:asciiTheme="majorHAnsi" w:hAnsiTheme="majorHAnsi" w:cstheme="majorHAnsi"/>
          <w:sz w:val="24"/>
          <w:szCs w:val="24"/>
          <w:lang w:val="ru-MD"/>
        </w:rPr>
        <w:t>СП и ПХПГ</w:t>
      </w:r>
      <w:r w:rsidRPr="002927D2">
        <w:rPr>
          <w:rFonts w:asciiTheme="majorHAnsi" w:hAnsiTheme="majorHAnsi" w:cstheme="majorHAnsi"/>
          <w:sz w:val="24"/>
          <w:szCs w:val="24"/>
          <w:lang w:val="ru-MD"/>
        </w:rPr>
        <w:t xml:space="preserve">, </w:t>
      </w:r>
      <w:r w:rsidR="002927D2" w:rsidRPr="002927D2">
        <w:rPr>
          <w:rFonts w:asciiTheme="majorHAnsi" w:hAnsiTheme="majorHAnsi" w:cstheme="majorHAnsi"/>
          <w:sz w:val="24"/>
          <w:szCs w:val="24"/>
          <w:lang w:val="ru-MD"/>
        </w:rPr>
        <w:t xml:space="preserve">в </w:t>
      </w:r>
      <w:r w:rsidRPr="002927D2">
        <w:rPr>
          <w:rFonts w:asciiTheme="majorHAnsi" w:hAnsiTheme="majorHAnsi" w:cstheme="majorHAnsi"/>
          <w:sz w:val="24"/>
          <w:szCs w:val="24"/>
          <w:lang w:val="ru-MD"/>
        </w:rPr>
        <w:t>коррел</w:t>
      </w:r>
      <w:r w:rsidR="002927D2" w:rsidRPr="002927D2">
        <w:rPr>
          <w:rFonts w:asciiTheme="majorHAnsi" w:hAnsiTheme="majorHAnsi" w:cstheme="majorHAnsi"/>
          <w:sz w:val="24"/>
          <w:szCs w:val="24"/>
          <w:lang w:val="ru-MD"/>
        </w:rPr>
        <w:t>яции</w:t>
      </w:r>
      <w:r w:rsidRPr="002927D2">
        <w:rPr>
          <w:rFonts w:asciiTheme="majorHAnsi" w:hAnsiTheme="majorHAnsi" w:cstheme="majorHAnsi"/>
          <w:sz w:val="24"/>
          <w:szCs w:val="24"/>
          <w:lang w:val="ru-MD"/>
        </w:rPr>
        <w:t xml:space="preserve"> с низким уровнем возврата </w:t>
      </w:r>
      <w:r w:rsidR="00460A7F" w:rsidRPr="002927D2">
        <w:rPr>
          <w:rFonts w:asciiTheme="majorHAnsi" w:hAnsiTheme="majorHAnsi" w:cstheme="majorHAnsi"/>
          <w:sz w:val="24"/>
          <w:szCs w:val="24"/>
          <w:lang w:val="ru-MD"/>
        </w:rPr>
        <w:t>незакон</w:t>
      </w:r>
      <w:r w:rsidRPr="002927D2">
        <w:rPr>
          <w:rFonts w:asciiTheme="majorHAnsi" w:hAnsiTheme="majorHAnsi" w:cstheme="majorHAnsi"/>
          <w:sz w:val="24"/>
          <w:szCs w:val="24"/>
          <w:lang w:val="ru-MD"/>
        </w:rPr>
        <w:t xml:space="preserve">ных платежей (17,18%), напрямую влияет на показатели </w:t>
      </w:r>
      <w:r w:rsidR="002927D2" w:rsidRPr="002927D2">
        <w:rPr>
          <w:rFonts w:asciiTheme="majorHAnsi" w:hAnsiTheme="majorHAnsi" w:cstheme="majorHAnsi"/>
          <w:sz w:val="24"/>
          <w:szCs w:val="24"/>
          <w:lang w:val="ru-MD"/>
        </w:rPr>
        <w:t>БГСС</w:t>
      </w:r>
      <w:r w:rsidRPr="002927D2">
        <w:rPr>
          <w:rFonts w:asciiTheme="majorHAnsi" w:hAnsiTheme="majorHAnsi" w:cstheme="majorHAnsi"/>
          <w:sz w:val="24"/>
          <w:szCs w:val="24"/>
          <w:lang w:val="ru-MD"/>
        </w:rPr>
        <w:t>.</w:t>
      </w:r>
    </w:p>
    <w:p w14:paraId="7765BBCB" w14:textId="0C2B193E" w:rsidR="00822C3C" w:rsidRPr="00E82CC1" w:rsidRDefault="002D5457" w:rsidP="002D5457">
      <w:pPr>
        <w:pStyle w:val="a9"/>
        <w:numPr>
          <w:ilvl w:val="1"/>
          <w:numId w:val="15"/>
        </w:numPr>
        <w:spacing w:after="0" w:line="276" w:lineRule="auto"/>
        <w:ind w:left="0" w:firstLine="0"/>
        <w:jc w:val="both"/>
        <w:outlineLvl w:val="1"/>
        <w:rPr>
          <w:rFonts w:asciiTheme="majorHAnsi" w:hAnsiTheme="majorHAnsi" w:cstheme="majorHAnsi"/>
          <w:b/>
          <w:bCs/>
          <w:iCs/>
          <w:sz w:val="24"/>
          <w:szCs w:val="24"/>
          <w:lang w:val="ro-RO"/>
        </w:rPr>
      </w:pPr>
      <w:r w:rsidRPr="00DA4493">
        <w:rPr>
          <w:rFonts w:asciiTheme="majorHAnsi" w:hAnsiTheme="majorHAnsi" w:cstheme="majorHAnsi"/>
          <w:b/>
          <w:bCs/>
          <w:iCs/>
          <w:sz w:val="24"/>
          <w:szCs w:val="24"/>
          <w:lang w:val="ru-MD"/>
        </w:rPr>
        <w:t>Пособия по беременности и родам были установлены, рассчитаны и выплачены на</w:t>
      </w:r>
      <w:r w:rsidR="00DA4493" w:rsidRPr="00DA4493">
        <w:rPr>
          <w:rFonts w:asciiTheme="majorHAnsi" w:hAnsiTheme="majorHAnsi" w:cstheme="majorHAnsi"/>
          <w:b/>
          <w:bCs/>
          <w:iCs/>
          <w:sz w:val="24"/>
          <w:szCs w:val="24"/>
          <w:lang w:val="ru-MD"/>
        </w:rPr>
        <w:t xml:space="preserve">длежащим образом, </w:t>
      </w:r>
      <w:r w:rsidRPr="00DA4493">
        <w:rPr>
          <w:rFonts w:asciiTheme="majorHAnsi" w:hAnsiTheme="majorHAnsi" w:cstheme="majorHAnsi"/>
          <w:b/>
          <w:bCs/>
          <w:iCs/>
          <w:sz w:val="24"/>
          <w:szCs w:val="24"/>
          <w:lang w:val="ru-MD"/>
        </w:rPr>
        <w:t xml:space="preserve">с их отражением </w:t>
      </w:r>
      <w:r w:rsidR="00DA4493" w:rsidRPr="00DA4493">
        <w:rPr>
          <w:rFonts w:asciiTheme="majorHAnsi" w:hAnsiTheme="majorHAnsi" w:cstheme="majorHAnsi"/>
          <w:b/>
          <w:bCs/>
          <w:iCs/>
          <w:sz w:val="24"/>
          <w:szCs w:val="24"/>
          <w:lang w:val="ru-MD"/>
        </w:rPr>
        <w:t>в</w:t>
      </w:r>
      <w:r w:rsidRPr="00DA4493">
        <w:rPr>
          <w:rFonts w:asciiTheme="majorHAnsi" w:hAnsiTheme="majorHAnsi" w:cstheme="majorHAnsi"/>
          <w:b/>
          <w:bCs/>
          <w:iCs/>
          <w:sz w:val="24"/>
          <w:szCs w:val="24"/>
          <w:lang w:val="ru-MD"/>
        </w:rPr>
        <w:t xml:space="preserve"> период</w:t>
      </w:r>
      <w:r w:rsidR="00DA4493" w:rsidRPr="00DA4493">
        <w:rPr>
          <w:rFonts w:asciiTheme="majorHAnsi" w:hAnsiTheme="majorHAnsi" w:cstheme="majorHAnsi"/>
          <w:b/>
          <w:bCs/>
          <w:iCs/>
          <w:sz w:val="24"/>
          <w:szCs w:val="24"/>
          <w:lang w:val="ru-MD"/>
        </w:rPr>
        <w:t>ах</w:t>
      </w:r>
      <w:r w:rsidRPr="00DA4493">
        <w:rPr>
          <w:rFonts w:asciiTheme="majorHAnsi" w:hAnsiTheme="majorHAnsi" w:cstheme="majorHAnsi"/>
          <w:b/>
          <w:bCs/>
          <w:iCs/>
          <w:sz w:val="24"/>
          <w:szCs w:val="24"/>
          <w:lang w:val="ru-MD"/>
        </w:rPr>
        <w:t xml:space="preserve">, к которым они относятся, в то время как показатель исполнения </w:t>
      </w:r>
      <w:r w:rsidR="00DA4493" w:rsidRPr="00DA4493">
        <w:rPr>
          <w:rFonts w:asciiTheme="majorHAnsi" w:hAnsiTheme="majorHAnsi" w:cstheme="majorHAnsi"/>
          <w:b/>
          <w:bCs/>
          <w:iCs/>
          <w:sz w:val="24"/>
          <w:szCs w:val="24"/>
          <w:lang w:val="ru-MD"/>
        </w:rPr>
        <w:t>БГСС</w:t>
      </w:r>
      <w:r w:rsidRPr="00DA4493">
        <w:rPr>
          <w:rFonts w:asciiTheme="majorHAnsi" w:hAnsiTheme="majorHAnsi" w:cstheme="majorHAnsi"/>
          <w:b/>
          <w:bCs/>
          <w:iCs/>
          <w:sz w:val="24"/>
          <w:szCs w:val="24"/>
          <w:lang w:val="ru-MD"/>
        </w:rPr>
        <w:t xml:space="preserve"> </w:t>
      </w:r>
      <w:r w:rsidR="00DA4493" w:rsidRPr="00DA4493">
        <w:rPr>
          <w:rFonts w:asciiTheme="majorHAnsi" w:hAnsiTheme="majorHAnsi" w:cstheme="majorHAnsi"/>
          <w:b/>
          <w:bCs/>
          <w:iCs/>
          <w:sz w:val="24"/>
          <w:szCs w:val="24"/>
          <w:lang w:val="ru-MD"/>
        </w:rPr>
        <w:t>в части</w:t>
      </w:r>
      <w:r w:rsidRPr="00DA4493">
        <w:rPr>
          <w:rFonts w:asciiTheme="majorHAnsi" w:hAnsiTheme="majorHAnsi" w:cstheme="majorHAnsi"/>
          <w:b/>
          <w:bCs/>
          <w:iCs/>
          <w:sz w:val="24"/>
          <w:szCs w:val="24"/>
          <w:lang w:val="ru-MD"/>
        </w:rPr>
        <w:t xml:space="preserve"> </w:t>
      </w:r>
      <w:r w:rsidR="00DA4493" w:rsidRPr="00DA4493">
        <w:rPr>
          <w:rFonts w:asciiTheme="majorHAnsi" w:hAnsiTheme="majorHAnsi" w:cstheme="majorHAnsi"/>
          <w:b/>
          <w:bCs/>
          <w:iCs/>
          <w:sz w:val="24"/>
          <w:szCs w:val="24"/>
          <w:lang w:val="ru-MD"/>
        </w:rPr>
        <w:t xml:space="preserve">обязательств по </w:t>
      </w:r>
      <w:r w:rsidRPr="00DA4493">
        <w:rPr>
          <w:rFonts w:asciiTheme="majorHAnsi" w:hAnsiTheme="majorHAnsi" w:cstheme="majorHAnsi"/>
          <w:b/>
          <w:bCs/>
          <w:iCs/>
          <w:sz w:val="24"/>
          <w:szCs w:val="24"/>
          <w:lang w:val="ru-MD"/>
        </w:rPr>
        <w:t>это</w:t>
      </w:r>
      <w:r w:rsidR="00DA4493" w:rsidRPr="00DA4493">
        <w:rPr>
          <w:rFonts w:asciiTheme="majorHAnsi" w:hAnsiTheme="majorHAnsi" w:cstheme="majorHAnsi"/>
          <w:b/>
          <w:bCs/>
          <w:iCs/>
          <w:sz w:val="24"/>
          <w:szCs w:val="24"/>
          <w:lang w:val="ru-MD"/>
        </w:rPr>
        <w:t>му</w:t>
      </w:r>
      <w:r w:rsidRPr="00DA4493">
        <w:rPr>
          <w:rFonts w:asciiTheme="majorHAnsi" w:hAnsiTheme="majorHAnsi" w:cstheme="majorHAnsi"/>
          <w:b/>
          <w:bCs/>
          <w:iCs/>
          <w:sz w:val="24"/>
          <w:szCs w:val="24"/>
          <w:lang w:val="ru-MD"/>
        </w:rPr>
        <w:t xml:space="preserve"> пособи</w:t>
      </w:r>
      <w:r w:rsidR="00DA4493" w:rsidRPr="00DA4493">
        <w:rPr>
          <w:rFonts w:asciiTheme="majorHAnsi" w:hAnsiTheme="majorHAnsi" w:cstheme="majorHAnsi"/>
          <w:b/>
          <w:bCs/>
          <w:iCs/>
          <w:sz w:val="24"/>
          <w:szCs w:val="24"/>
          <w:lang w:val="ru-MD"/>
        </w:rPr>
        <w:t>ю</w:t>
      </w:r>
      <w:r w:rsidRPr="00DA4493">
        <w:rPr>
          <w:rFonts w:asciiTheme="majorHAnsi" w:hAnsiTheme="majorHAnsi" w:cstheme="majorHAnsi"/>
          <w:b/>
          <w:bCs/>
          <w:iCs/>
          <w:sz w:val="24"/>
          <w:szCs w:val="24"/>
          <w:lang w:val="ru-MD"/>
        </w:rPr>
        <w:t xml:space="preserve"> был завышен на 2,9 млн.</w:t>
      </w:r>
      <w:r w:rsidR="00DA4493" w:rsidRPr="00DA4493">
        <w:rPr>
          <w:rFonts w:asciiTheme="majorHAnsi" w:hAnsiTheme="majorHAnsi" w:cstheme="majorHAnsi"/>
          <w:b/>
          <w:bCs/>
          <w:iCs/>
          <w:sz w:val="24"/>
          <w:szCs w:val="24"/>
          <w:lang w:val="ru-MD"/>
        </w:rPr>
        <w:t xml:space="preserve"> </w:t>
      </w:r>
      <w:r w:rsidRPr="00DA4493">
        <w:rPr>
          <w:rFonts w:asciiTheme="majorHAnsi" w:hAnsiTheme="majorHAnsi" w:cstheme="majorHAnsi"/>
          <w:b/>
          <w:bCs/>
          <w:iCs/>
          <w:sz w:val="24"/>
          <w:szCs w:val="24"/>
          <w:lang w:val="ru-MD"/>
        </w:rPr>
        <w:t>ле</w:t>
      </w:r>
      <w:r w:rsidR="00DA4493" w:rsidRPr="00DA4493">
        <w:rPr>
          <w:rFonts w:asciiTheme="majorHAnsi" w:hAnsiTheme="majorHAnsi" w:cstheme="majorHAnsi"/>
          <w:b/>
          <w:bCs/>
          <w:iCs/>
          <w:sz w:val="24"/>
          <w:szCs w:val="24"/>
          <w:lang w:val="ru-MD"/>
        </w:rPr>
        <w:t>ев</w:t>
      </w:r>
      <w:r w:rsidRPr="00DA4493">
        <w:rPr>
          <w:rFonts w:asciiTheme="majorHAnsi" w:hAnsiTheme="majorHAnsi" w:cstheme="majorHAnsi"/>
          <w:b/>
          <w:bCs/>
          <w:iCs/>
          <w:sz w:val="24"/>
          <w:szCs w:val="24"/>
          <w:lang w:val="ru-MD"/>
        </w:rPr>
        <w:t xml:space="preserve">, </w:t>
      </w:r>
      <w:r w:rsidR="00DA4493" w:rsidRPr="00DA4493">
        <w:rPr>
          <w:rFonts w:asciiTheme="majorHAnsi" w:hAnsiTheme="majorHAnsi" w:cstheme="majorHAnsi"/>
          <w:b/>
          <w:bCs/>
          <w:iCs/>
          <w:sz w:val="24"/>
          <w:szCs w:val="24"/>
          <w:lang w:val="ru-MD"/>
        </w:rPr>
        <w:t xml:space="preserve">в </w:t>
      </w:r>
      <w:r w:rsidRPr="00DA4493">
        <w:rPr>
          <w:rFonts w:asciiTheme="majorHAnsi" w:hAnsiTheme="majorHAnsi" w:cstheme="majorHAnsi"/>
          <w:b/>
          <w:bCs/>
          <w:iCs/>
          <w:sz w:val="24"/>
          <w:szCs w:val="24"/>
          <w:lang w:val="ru-MD"/>
        </w:rPr>
        <w:t>результат</w:t>
      </w:r>
      <w:r w:rsidR="00DA4493" w:rsidRPr="00DA4493">
        <w:rPr>
          <w:rFonts w:asciiTheme="majorHAnsi" w:hAnsiTheme="majorHAnsi" w:cstheme="majorHAnsi"/>
          <w:b/>
          <w:bCs/>
          <w:iCs/>
          <w:sz w:val="24"/>
          <w:szCs w:val="24"/>
          <w:lang w:val="ru-MD"/>
        </w:rPr>
        <w:t>е</w:t>
      </w:r>
      <w:r w:rsidRPr="00DA4493">
        <w:rPr>
          <w:rFonts w:asciiTheme="majorHAnsi" w:hAnsiTheme="majorHAnsi" w:cstheme="majorHAnsi"/>
          <w:b/>
          <w:bCs/>
          <w:iCs/>
          <w:sz w:val="24"/>
          <w:szCs w:val="24"/>
          <w:lang w:val="ru-MD"/>
        </w:rPr>
        <w:t xml:space="preserve"> </w:t>
      </w:r>
      <w:r w:rsidR="00DA4493" w:rsidRPr="00DA4493">
        <w:rPr>
          <w:rFonts w:asciiTheme="majorHAnsi" w:hAnsiTheme="majorHAnsi" w:cstheme="majorHAnsi"/>
          <w:b/>
          <w:bCs/>
          <w:iCs/>
          <w:sz w:val="24"/>
          <w:szCs w:val="24"/>
          <w:lang w:val="ru-MD"/>
        </w:rPr>
        <w:t xml:space="preserve">корректировок, внесенных </w:t>
      </w:r>
      <w:r w:rsidRPr="00DA4493">
        <w:rPr>
          <w:rFonts w:asciiTheme="majorHAnsi" w:hAnsiTheme="majorHAnsi" w:cstheme="majorHAnsi"/>
          <w:b/>
          <w:bCs/>
          <w:iCs/>
          <w:sz w:val="24"/>
          <w:szCs w:val="24"/>
          <w:lang w:val="ru-MD"/>
        </w:rPr>
        <w:t>налогоплательщик</w:t>
      </w:r>
      <w:r w:rsidR="00DA4493" w:rsidRPr="00DA4493">
        <w:rPr>
          <w:rFonts w:asciiTheme="majorHAnsi" w:hAnsiTheme="majorHAnsi" w:cstheme="majorHAnsi"/>
          <w:b/>
          <w:bCs/>
          <w:iCs/>
          <w:sz w:val="24"/>
          <w:szCs w:val="24"/>
          <w:lang w:val="ru-MD"/>
        </w:rPr>
        <w:t>ами</w:t>
      </w:r>
      <w:r w:rsidRPr="00DA4493">
        <w:rPr>
          <w:rFonts w:asciiTheme="majorHAnsi" w:hAnsiTheme="majorHAnsi" w:cstheme="majorHAnsi"/>
          <w:b/>
          <w:bCs/>
          <w:iCs/>
          <w:sz w:val="24"/>
          <w:szCs w:val="24"/>
          <w:lang w:val="ru-MD"/>
        </w:rPr>
        <w:t xml:space="preserve"> за 2012-2014 г</w:t>
      </w:r>
      <w:r w:rsidR="00DA4493" w:rsidRPr="00DA4493">
        <w:rPr>
          <w:rFonts w:asciiTheme="majorHAnsi" w:hAnsiTheme="majorHAnsi" w:cstheme="majorHAnsi"/>
          <w:b/>
          <w:bCs/>
          <w:iCs/>
          <w:sz w:val="24"/>
          <w:szCs w:val="24"/>
          <w:lang w:val="ru-MD"/>
        </w:rPr>
        <w:t>оды</w:t>
      </w:r>
      <w:r w:rsidRPr="00DA4493">
        <w:rPr>
          <w:rFonts w:asciiTheme="majorHAnsi" w:hAnsiTheme="majorHAnsi" w:cstheme="majorHAnsi"/>
          <w:b/>
          <w:bCs/>
          <w:iCs/>
          <w:sz w:val="24"/>
          <w:szCs w:val="24"/>
          <w:lang w:val="ru-MD"/>
        </w:rPr>
        <w:t>.</w:t>
      </w:r>
    </w:p>
    <w:p w14:paraId="14E242AD" w14:textId="1D7E70A8" w:rsidR="00822C3C" w:rsidRPr="00DB4C1D" w:rsidRDefault="00DA4493" w:rsidP="002F4DB1">
      <w:pPr>
        <w:spacing w:after="0" w:line="276" w:lineRule="auto"/>
        <w:jc w:val="both"/>
        <w:rPr>
          <w:rFonts w:asciiTheme="majorHAnsi" w:hAnsiTheme="majorHAnsi" w:cstheme="majorHAnsi"/>
          <w:sz w:val="24"/>
          <w:szCs w:val="24"/>
          <w:lang w:val="ru-MD"/>
        </w:rPr>
      </w:pPr>
      <w:r w:rsidRPr="00DB4C1D">
        <w:rPr>
          <w:rFonts w:asciiTheme="majorHAnsi" w:hAnsiTheme="majorHAnsi" w:cstheme="majorHAnsi"/>
          <w:sz w:val="24"/>
          <w:szCs w:val="24"/>
          <w:lang w:val="ru-MD"/>
        </w:rPr>
        <w:t>Застрахованным лицам, женам, находящимся на содержании у работающих мужей, и безработным, состоявшим на учете в медико-санитарных учреждениях РМ, имеющим право на  отпуск по беременности и родам, включающий дородовой отпуск и послеродовой отпуск, назначается пособие по материнству</w:t>
      </w:r>
      <w:r w:rsidRPr="00DB4C1D">
        <w:rPr>
          <w:rStyle w:val="a5"/>
          <w:rFonts w:asciiTheme="majorHAnsi" w:hAnsiTheme="majorHAnsi" w:cstheme="majorHAnsi"/>
          <w:sz w:val="24"/>
          <w:szCs w:val="24"/>
          <w:lang w:val="ru-MD"/>
        </w:rPr>
        <w:footnoteReference w:id="15"/>
      </w:r>
      <w:r w:rsidR="002D5457" w:rsidRPr="00DB4C1D">
        <w:rPr>
          <w:rFonts w:asciiTheme="majorHAnsi" w:hAnsiTheme="majorHAnsi" w:cstheme="majorHAnsi"/>
          <w:sz w:val="24"/>
          <w:szCs w:val="24"/>
          <w:lang w:val="ru-MD"/>
        </w:rPr>
        <w:t xml:space="preserve">. В 2021 году фактические расходы на пособия по </w:t>
      </w:r>
      <w:r w:rsidR="003A6CDD" w:rsidRPr="00DB4C1D">
        <w:rPr>
          <w:rFonts w:asciiTheme="majorHAnsi" w:hAnsiTheme="majorHAnsi" w:cstheme="majorHAnsi"/>
          <w:sz w:val="24"/>
          <w:szCs w:val="24"/>
          <w:lang w:val="ru-MD"/>
        </w:rPr>
        <w:t>материнству</w:t>
      </w:r>
      <w:r w:rsidR="002D5457" w:rsidRPr="00DB4C1D">
        <w:rPr>
          <w:rFonts w:asciiTheme="majorHAnsi" w:hAnsiTheme="majorHAnsi" w:cstheme="majorHAnsi"/>
          <w:sz w:val="24"/>
          <w:szCs w:val="24"/>
          <w:lang w:val="ru-MD"/>
        </w:rPr>
        <w:t xml:space="preserve"> составили 626,2 млн. </w:t>
      </w:r>
      <w:r w:rsidRPr="00DB4C1D">
        <w:rPr>
          <w:rFonts w:asciiTheme="majorHAnsi" w:hAnsiTheme="majorHAnsi" w:cstheme="majorHAnsi"/>
          <w:sz w:val="24"/>
          <w:szCs w:val="24"/>
          <w:lang w:val="ru-MD"/>
        </w:rPr>
        <w:t>леев</w:t>
      </w:r>
      <w:r w:rsidR="002D5457" w:rsidRPr="00DB4C1D">
        <w:rPr>
          <w:rFonts w:asciiTheme="majorHAnsi" w:hAnsiTheme="majorHAnsi" w:cstheme="majorHAnsi"/>
          <w:sz w:val="24"/>
          <w:szCs w:val="24"/>
          <w:lang w:val="ru-MD"/>
        </w:rPr>
        <w:t xml:space="preserve">, </w:t>
      </w:r>
      <w:r w:rsidRPr="00DB4C1D">
        <w:rPr>
          <w:rFonts w:asciiTheme="majorHAnsi" w:hAnsiTheme="majorHAnsi" w:cstheme="majorHAnsi"/>
          <w:sz w:val="24"/>
          <w:szCs w:val="24"/>
          <w:lang w:val="ru-MD"/>
        </w:rPr>
        <w:t xml:space="preserve">на </w:t>
      </w:r>
      <w:r w:rsidR="002D5457" w:rsidRPr="00DB4C1D">
        <w:rPr>
          <w:rFonts w:asciiTheme="majorHAnsi" w:hAnsiTheme="majorHAnsi" w:cstheme="majorHAnsi"/>
          <w:sz w:val="24"/>
          <w:szCs w:val="24"/>
          <w:lang w:val="ru-MD"/>
        </w:rPr>
        <w:t xml:space="preserve">64,1 млн. леев больше, чем в предыдущем году, </w:t>
      </w:r>
      <w:r w:rsidRPr="00DB4C1D">
        <w:rPr>
          <w:rFonts w:asciiTheme="majorHAnsi" w:hAnsiTheme="majorHAnsi" w:cstheme="majorHAnsi"/>
          <w:sz w:val="24"/>
          <w:szCs w:val="24"/>
          <w:lang w:val="ru-MD"/>
        </w:rPr>
        <w:t>и были</w:t>
      </w:r>
      <w:r w:rsidR="002D5457" w:rsidRPr="00DB4C1D">
        <w:rPr>
          <w:rFonts w:asciiTheme="majorHAnsi" w:hAnsiTheme="majorHAnsi" w:cstheme="majorHAnsi"/>
          <w:sz w:val="24"/>
          <w:szCs w:val="24"/>
          <w:lang w:val="ru-MD"/>
        </w:rPr>
        <w:t xml:space="preserve"> исполнен</w:t>
      </w:r>
      <w:r w:rsidRPr="00DB4C1D">
        <w:rPr>
          <w:rFonts w:asciiTheme="majorHAnsi" w:hAnsiTheme="majorHAnsi" w:cstheme="majorHAnsi"/>
          <w:sz w:val="24"/>
          <w:szCs w:val="24"/>
          <w:lang w:val="ru-MD"/>
        </w:rPr>
        <w:t>ы</w:t>
      </w:r>
      <w:r w:rsidR="002D5457" w:rsidRPr="00DB4C1D">
        <w:rPr>
          <w:rFonts w:asciiTheme="majorHAnsi" w:hAnsiTheme="majorHAnsi" w:cstheme="majorHAnsi"/>
          <w:sz w:val="24"/>
          <w:szCs w:val="24"/>
          <w:lang w:val="ru-MD"/>
        </w:rPr>
        <w:t xml:space="preserve"> на уровне 99,6%.</w:t>
      </w:r>
    </w:p>
    <w:p w14:paraId="472497ED" w14:textId="401D3D3D" w:rsidR="00822C3C" w:rsidRPr="00DB4C1D" w:rsidRDefault="002D5457" w:rsidP="008D692F">
      <w:pPr>
        <w:spacing w:line="276" w:lineRule="auto"/>
        <w:jc w:val="both"/>
        <w:rPr>
          <w:rFonts w:asciiTheme="majorHAnsi" w:hAnsiTheme="majorHAnsi" w:cstheme="majorHAnsi"/>
          <w:sz w:val="24"/>
          <w:szCs w:val="24"/>
          <w:lang w:val="ru-MD"/>
        </w:rPr>
      </w:pPr>
      <w:r w:rsidRPr="00DB4C1D">
        <w:rPr>
          <w:rFonts w:asciiTheme="majorHAnsi" w:hAnsiTheme="majorHAnsi" w:cstheme="majorHAnsi"/>
          <w:sz w:val="24"/>
          <w:szCs w:val="24"/>
          <w:lang w:val="ru-MD"/>
        </w:rPr>
        <w:t xml:space="preserve">При проверке </w:t>
      </w:r>
      <w:r w:rsidR="00DA4493" w:rsidRPr="00DB4C1D">
        <w:rPr>
          <w:rFonts w:asciiTheme="majorHAnsi" w:hAnsiTheme="majorHAnsi" w:cstheme="majorHAnsi"/>
          <w:sz w:val="24"/>
          <w:szCs w:val="24"/>
          <w:lang w:val="ru-MD"/>
        </w:rPr>
        <w:t>соответствия</w:t>
      </w:r>
      <w:r w:rsidRPr="00DB4C1D">
        <w:rPr>
          <w:rFonts w:asciiTheme="majorHAnsi" w:hAnsiTheme="majorHAnsi" w:cstheme="majorHAnsi"/>
          <w:sz w:val="24"/>
          <w:szCs w:val="24"/>
          <w:lang w:val="ru-MD"/>
        </w:rPr>
        <w:t xml:space="preserve"> </w:t>
      </w:r>
      <w:r w:rsidR="00DA4493" w:rsidRPr="00DB4C1D">
        <w:rPr>
          <w:rFonts w:asciiTheme="majorHAnsi" w:hAnsiTheme="majorHAnsi" w:cstheme="majorHAnsi"/>
          <w:sz w:val="24"/>
          <w:szCs w:val="24"/>
          <w:lang w:val="ru-MD"/>
        </w:rPr>
        <w:t>назнач</w:t>
      </w:r>
      <w:r w:rsidRPr="00DB4C1D">
        <w:rPr>
          <w:rFonts w:asciiTheme="majorHAnsi" w:hAnsiTheme="majorHAnsi" w:cstheme="majorHAnsi"/>
          <w:sz w:val="24"/>
          <w:szCs w:val="24"/>
          <w:lang w:val="ru-MD"/>
        </w:rPr>
        <w:t xml:space="preserve">ения пособий по </w:t>
      </w:r>
      <w:r w:rsidR="003A6CDD" w:rsidRPr="00DB4C1D">
        <w:rPr>
          <w:rFonts w:asciiTheme="majorHAnsi" w:hAnsiTheme="majorHAnsi" w:cstheme="majorHAnsi"/>
          <w:sz w:val="24"/>
          <w:szCs w:val="24"/>
          <w:lang w:val="ru-MD"/>
        </w:rPr>
        <w:t>материнству</w:t>
      </w:r>
      <w:r w:rsidRPr="00DB4C1D">
        <w:rPr>
          <w:rFonts w:asciiTheme="majorHAnsi" w:hAnsiTheme="majorHAnsi" w:cstheme="majorHAnsi"/>
          <w:sz w:val="24"/>
          <w:szCs w:val="24"/>
          <w:lang w:val="ru-MD"/>
        </w:rPr>
        <w:t>,</w:t>
      </w:r>
      <w:r w:rsidR="003A6CDD" w:rsidRPr="00DB4C1D">
        <w:rPr>
          <w:rFonts w:asciiTheme="majorHAnsi" w:hAnsiTheme="majorHAnsi" w:cstheme="majorHAnsi"/>
          <w:sz w:val="24"/>
          <w:szCs w:val="24"/>
          <w:lang w:val="ru-MD"/>
        </w:rPr>
        <w:t xml:space="preserve"> </w:t>
      </w:r>
      <w:r w:rsidRPr="00DB4C1D">
        <w:rPr>
          <w:rFonts w:asciiTheme="majorHAnsi" w:hAnsiTheme="majorHAnsi" w:cstheme="majorHAnsi"/>
          <w:sz w:val="24"/>
          <w:szCs w:val="24"/>
          <w:lang w:val="ru-MD"/>
        </w:rPr>
        <w:t xml:space="preserve">а также </w:t>
      </w:r>
      <w:r w:rsidR="003A6CDD" w:rsidRPr="00DB4C1D">
        <w:rPr>
          <w:rFonts w:asciiTheme="majorHAnsi" w:hAnsiTheme="majorHAnsi" w:cstheme="majorHAnsi"/>
          <w:sz w:val="24"/>
          <w:szCs w:val="24"/>
          <w:lang w:val="ru-MD"/>
        </w:rPr>
        <w:t>отражения</w:t>
      </w:r>
      <w:r w:rsidRPr="00DB4C1D">
        <w:rPr>
          <w:rFonts w:asciiTheme="majorHAnsi" w:hAnsiTheme="majorHAnsi" w:cstheme="majorHAnsi"/>
          <w:sz w:val="24"/>
          <w:szCs w:val="24"/>
          <w:lang w:val="ru-MD"/>
        </w:rPr>
        <w:t>/отчетности по соответствующим расходам</w:t>
      </w:r>
      <w:r w:rsidR="003A6CDD" w:rsidRPr="00DB4C1D">
        <w:rPr>
          <w:rFonts w:asciiTheme="majorHAnsi" w:hAnsiTheme="majorHAnsi" w:cstheme="majorHAnsi"/>
          <w:sz w:val="24"/>
          <w:szCs w:val="24"/>
          <w:lang w:val="ru-MD"/>
        </w:rPr>
        <w:t>,</w:t>
      </w:r>
      <w:r w:rsidRPr="00DB4C1D">
        <w:rPr>
          <w:rFonts w:asciiTheme="majorHAnsi" w:hAnsiTheme="majorHAnsi" w:cstheme="majorHAnsi"/>
          <w:sz w:val="24"/>
          <w:szCs w:val="24"/>
          <w:lang w:val="ru-MD"/>
        </w:rPr>
        <w:t xml:space="preserve"> ошибок не установлено, размер пособия </w:t>
      </w:r>
      <w:r w:rsidR="003A6CDD" w:rsidRPr="00DB4C1D">
        <w:rPr>
          <w:rFonts w:asciiTheme="majorHAnsi" w:hAnsiTheme="majorHAnsi" w:cstheme="majorHAnsi"/>
          <w:sz w:val="24"/>
          <w:szCs w:val="24"/>
          <w:lang w:val="ru-MD"/>
        </w:rPr>
        <w:t>регистриров</w:t>
      </w:r>
      <w:r w:rsidRPr="00DB4C1D">
        <w:rPr>
          <w:rFonts w:asciiTheme="majorHAnsi" w:hAnsiTheme="majorHAnsi" w:cstheme="majorHAnsi"/>
          <w:sz w:val="24"/>
          <w:szCs w:val="24"/>
          <w:lang w:val="ru-MD"/>
        </w:rPr>
        <w:t xml:space="preserve">ался на счетах, предусмотренных в этом отношении, </w:t>
      </w:r>
      <w:r w:rsidR="003A6CDD" w:rsidRPr="00DB4C1D">
        <w:rPr>
          <w:rFonts w:asciiTheme="majorHAnsi" w:hAnsiTheme="majorHAnsi" w:cstheme="majorHAnsi"/>
          <w:sz w:val="24"/>
          <w:szCs w:val="24"/>
          <w:lang w:val="ru-MD"/>
        </w:rPr>
        <w:t>и</w:t>
      </w:r>
      <w:r w:rsidRPr="00DB4C1D">
        <w:rPr>
          <w:rFonts w:asciiTheme="majorHAnsi" w:hAnsiTheme="majorHAnsi" w:cstheme="majorHAnsi"/>
          <w:sz w:val="24"/>
          <w:szCs w:val="24"/>
          <w:lang w:val="ru-MD"/>
        </w:rPr>
        <w:t xml:space="preserve"> отраж</w:t>
      </w:r>
      <w:r w:rsidR="003A6CDD" w:rsidRPr="00DB4C1D">
        <w:rPr>
          <w:rFonts w:asciiTheme="majorHAnsi" w:hAnsiTheme="majorHAnsi" w:cstheme="majorHAnsi"/>
          <w:sz w:val="24"/>
          <w:szCs w:val="24"/>
          <w:lang w:val="ru-MD"/>
        </w:rPr>
        <w:t>ался</w:t>
      </w:r>
      <w:r w:rsidRPr="00DB4C1D">
        <w:rPr>
          <w:rFonts w:asciiTheme="majorHAnsi" w:hAnsiTheme="majorHAnsi" w:cstheme="majorHAnsi"/>
          <w:sz w:val="24"/>
          <w:szCs w:val="24"/>
          <w:lang w:val="ru-MD"/>
        </w:rPr>
        <w:t xml:space="preserve"> в периоды, к которым оно относится. </w:t>
      </w:r>
      <w:r w:rsidR="003A6CDD" w:rsidRPr="00DB4C1D">
        <w:rPr>
          <w:rFonts w:asciiTheme="majorHAnsi" w:hAnsiTheme="majorHAnsi" w:cstheme="majorHAnsi"/>
          <w:sz w:val="24"/>
          <w:szCs w:val="24"/>
          <w:lang w:val="ru-MD"/>
        </w:rPr>
        <w:t>Одновременно,</w:t>
      </w:r>
      <w:r w:rsidRPr="00DB4C1D">
        <w:rPr>
          <w:rFonts w:asciiTheme="majorHAnsi" w:hAnsiTheme="majorHAnsi" w:cstheme="majorHAnsi"/>
          <w:sz w:val="24"/>
          <w:szCs w:val="24"/>
          <w:lang w:val="ru-MD"/>
        </w:rPr>
        <w:t xml:space="preserve"> была подтверждена правильность расчета данных в </w:t>
      </w:r>
      <w:r w:rsidR="003A6CDD" w:rsidRPr="00DB4C1D">
        <w:rPr>
          <w:rFonts w:asciiTheme="majorHAnsi" w:hAnsiTheme="majorHAnsi" w:cstheme="majorHAnsi"/>
          <w:sz w:val="24"/>
          <w:szCs w:val="24"/>
          <w:lang w:val="ru-MD"/>
        </w:rPr>
        <w:t xml:space="preserve">ИС „Социальная защита” </w:t>
      </w:r>
      <w:r w:rsidRPr="00DB4C1D">
        <w:rPr>
          <w:rFonts w:asciiTheme="majorHAnsi" w:hAnsiTheme="majorHAnsi" w:cstheme="majorHAnsi"/>
          <w:sz w:val="24"/>
          <w:szCs w:val="24"/>
          <w:lang w:val="ru-MD"/>
        </w:rPr>
        <w:t xml:space="preserve">в результате </w:t>
      </w:r>
      <w:r w:rsidR="003A6CDD" w:rsidRPr="00DB4C1D">
        <w:rPr>
          <w:rFonts w:asciiTheme="majorHAnsi" w:hAnsiTheme="majorHAnsi" w:cstheme="majorHAnsi"/>
          <w:sz w:val="24"/>
          <w:szCs w:val="24"/>
          <w:lang w:val="ru-MD"/>
        </w:rPr>
        <w:t>их сопоставления</w:t>
      </w:r>
      <w:r w:rsidRPr="00DB4C1D">
        <w:rPr>
          <w:rFonts w:asciiTheme="majorHAnsi" w:hAnsiTheme="majorHAnsi" w:cstheme="majorHAnsi"/>
          <w:sz w:val="24"/>
          <w:szCs w:val="24"/>
          <w:lang w:val="ru-MD"/>
        </w:rPr>
        <w:t xml:space="preserve"> </w:t>
      </w:r>
      <w:r w:rsidR="003A6CDD" w:rsidRPr="00DB4C1D">
        <w:rPr>
          <w:rFonts w:asciiTheme="majorHAnsi" w:hAnsiTheme="majorHAnsi" w:cstheme="majorHAnsi"/>
          <w:sz w:val="24"/>
          <w:szCs w:val="24"/>
          <w:lang w:val="ru-MD"/>
        </w:rPr>
        <w:t xml:space="preserve">с </w:t>
      </w:r>
      <w:r w:rsidRPr="00DB4C1D">
        <w:rPr>
          <w:rFonts w:asciiTheme="majorHAnsi" w:hAnsiTheme="majorHAnsi" w:cstheme="majorHAnsi"/>
          <w:sz w:val="24"/>
          <w:szCs w:val="24"/>
          <w:lang w:val="ru-MD"/>
        </w:rPr>
        <w:t>документами, приложенными к д</w:t>
      </w:r>
      <w:r w:rsidR="003A6CDD" w:rsidRPr="00DB4C1D">
        <w:rPr>
          <w:rFonts w:asciiTheme="majorHAnsi" w:hAnsiTheme="majorHAnsi" w:cstheme="majorHAnsi"/>
          <w:sz w:val="24"/>
          <w:szCs w:val="24"/>
          <w:lang w:val="ru-MD"/>
        </w:rPr>
        <w:t>елу</w:t>
      </w:r>
      <w:r w:rsidRPr="00DB4C1D">
        <w:rPr>
          <w:rFonts w:asciiTheme="majorHAnsi" w:hAnsiTheme="majorHAnsi" w:cstheme="majorHAnsi"/>
          <w:sz w:val="24"/>
          <w:szCs w:val="24"/>
          <w:lang w:val="ru-MD"/>
        </w:rPr>
        <w:t xml:space="preserve"> бенефициара</w:t>
      </w:r>
      <w:r w:rsidR="00822C3C" w:rsidRPr="00DB4C1D">
        <w:rPr>
          <w:rFonts w:asciiTheme="majorHAnsi" w:hAnsiTheme="majorHAnsi" w:cstheme="majorHAnsi"/>
          <w:sz w:val="24"/>
          <w:szCs w:val="24"/>
          <w:lang w:val="ru-MD"/>
        </w:rPr>
        <w:t>.</w:t>
      </w:r>
    </w:p>
    <w:p w14:paraId="61E537F6" w14:textId="5CD65616" w:rsidR="006C4AA5" w:rsidRPr="00DB4C1D" w:rsidRDefault="002D5457" w:rsidP="00B263EC">
      <w:pPr>
        <w:spacing w:after="0" w:line="276" w:lineRule="auto"/>
        <w:jc w:val="both"/>
        <w:rPr>
          <w:rFonts w:asciiTheme="majorHAnsi" w:hAnsiTheme="majorHAnsi" w:cstheme="majorHAnsi"/>
          <w:bCs/>
          <w:sz w:val="24"/>
          <w:szCs w:val="24"/>
          <w:lang w:val="ru-MD"/>
        </w:rPr>
      </w:pPr>
      <w:r w:rsidRPr="00DB4C1D">
        <w:rPr>
          <w:rFonts w:asciiTheme="majorHAnsi" w:hAnsiTheme="majorHAnsi" w:cstheme="majorHAnsi"/>
          <w:sz w:val="24"/>
          <w:szCs w:val="24"/>
          <w:lang w:val="ru-MD"/>
        </w:rPr>
        <w:t xml:space="preserve">Внимание аудита привлекло отражение суммы </w:t>
      </w:r>
      <w:r w:rsidR="003A6CDD" w:rsidRPr="00DB4C1D">
        <w:rPr>
          <w:rFonts w:asciiTheme="majorHAnsi" w:hAnsiTheme="majorHAnsi" w:cstheme="majorHAnsi"/>
          <w:sz w:val="24"/>
          <w:szCs w:val="24"/>
          <w:lang w:val="ru-MD"/>
        </w:rPr>
        <w:t>обязательств</w:t>
      </w:r>
      <w:r w:rsidRPr="00DB4C1D">
        <w:rPr>
          <w:rFonts w:asciiTheme="majorHAnsi" w:hAnsiTheme="majorHAnsi" w:cstheme="majorHAnsi"/>
          <w:sz w:val="24"/>
          <w:szCs w:val="24"/>
          <w:lang w:val="ru-MD"/>
        </w:rPr>
        <w:t xml:space="preserve"> в </w:t>
      </w:r>
      <w:r w:rsidR="003A6CDD" w:rsidRPr="00DB4C1D">
        <w:rPr>
          <w:rFonts w:asciiTheme="majorHAnsi" w:hAnsiTheme="majorHAnsi" w:cstheme="majorHAnsi"/>
          <w:sz w:val="24"/>
          <w:szCs w:val="24"/>
          <w:lang w:val="ru-MD"/>
        </w:rPr>
        <w:t xml:space="preserve">размере </w:t>
      </w:r>
      <w:r w:rsidRPr="00DB4C1D">
        <w:rPr>
          <w:rFonts w:asciiTheme="majorHAnsi" w:hAnsiTheme="majorHAnsi" w:cstheme="majorHAnsi"/>
          <w:sz w:val="24"/>
          <w:szCs w:val="24"/>
          <w:lang w:val="ru-MD"/>
        </w:rPr>
        <w:t xml:space="preserve">2,9 млн. </w:t>
      </w:r>
      <w:r w:rsidR="00DA4493" w:rsidRPr="00DB4C1D">
        <w:rPr>
          <w:rFonts w:asciiTheme="majorHAnsi" w:hAnsiTheme="majorHAnsi" w:cstheme="majorHAnsi"/>
          <w:sz w:val="24"/>
          <w:szCs w:val="24"/>
          <w:lang w:val="ru-MD"/>
        </w:rPr>
        <w:t>леев</w:t>
      </w:r>
      <w:r w:rsidR="003A6CDD" w:rsidRPr="00DB4C1D">
        <w:rPr>
          <w:rFonts w:asciiTheme="majorHAnsi" w:hAnsiTheme="majorHAnsi" w:cstheme="majorHAnsi"/>
          <w:sz w:val="24"/>
          <w:szCs w:val="24"/>
          <w:lang w:val="ru-MD"/>
        </w:rPr>
        <w:t>, связанных с</w:t>
      </w:r>
      <w:r w:rsidRPr="00DB4C1D">
        <w:rPr>
          <w:rFonts w:asciiTheme="majorHAnsi" w:hAnsiTheme="majorHAnsi" w:cstheme="majorHAnsi"/>
          <w:sz w:val="24"/>
          <w:szCs w:val="24"/>
          <w:lang w:val="ru-MD"/>
        </w:rPr>
        <w:t xml:space="preserve"> пособие</w:t>
      </w:r>
      <w:r w:rsidR="003A6CDD" w:rsidRPr="00DB4C1D">
        <w:rPr>
          <w:rFonts w:asciiTheme="majorHAnsi" w:hAnsiTheme="majorHAnsi" w:cstheme="majorHAnsi"/>
          <w:sz w:val="24"/>
          <w:szCs w:val="24"/>
          <w:lang w:val="ru-MD"/>
        </w:rPr>
        <w:t>м</w:t>
      </w:r>
      <w:r w:rsidRPr="00DB4C1D">
        <w:rPr>
          <w:rFonts w:asciiTheme="majorHAnsi" w:hAnsiTheme="majorHAnsi" w:cstheme="majorHAnsi"/>
          <w:sz w:val="24"/>
          <w:szCs w:val="24"/>
          <w:lang w:val="ru-MD"/>
        </w:rPr>
        <w:t xml:space="preserve"> по </w:t>
      </w:r>
      <w:r w:rsidR="003A6CDD" w:rsidRPr="00DB4C1D">
        <w:rPr>
          <w:rFonts w:asciiTheme="majorHAnsi" w:hAnsiTheme="majorHAnsi" w:cstheme="majorHAnsi"/>
          <w:sz w:val="24"/>
          <w:szCs w:val="24"/>
          <w:lang w:val="ru-MD"/>
        </w:rPr>
        <w:t>материнству</w:t>
      </w:r>
      <w:r w:rsidRPr="00DB4C1D">
        <w:rPr>
          <w:rFonts w:asciiTheme="majorHAnsi" w:hAnsiTheme="majorHAnsi" w:cstheme="majorHAnsi"/>
          <w:sz w:val="24"/>
          <w:szCs w:val="24"/>
          <w:lang w:val="ru-MD"/>
        </w:rPr>
        <w:t>. Указанны</w:t>
      </w:r>
      <w:r w:rsidR="003A6CDD" w:rsidRPr="00DB4C1D">
        <w:rPr>
          <w:rFonts w:asciiTheme="majorHAnsi" w:hAnsiTheme="majorHAnsi" w:cstheme="majorHAnsi"/>
          <w:sz w:val="24"/>
          <w:szCs w:val="24"/>
          <w:lang w:val="ru-MD"/>
        </w:rPr>
        <w:t>е</w:t>
      </w:r>
      <w:r w:rsidRPr="00DB4C1D">
        <w:rPr>
          <w:rFonts w:asciiTheme="majorHAnsi" w:hAnsiTheme="majorHAnsi" w:cstheme="majorHAnsi"/>
          <w:sz w:val="24"/>
          <w:szCs w:val="24"/>
          <w:lang w:val="ru-MD"/>
        </w:rPr>
        <w:t xml:space="preserve"> </w:t>
      </w:r>
      <w:r w:rsidR="003A6CDD" w:rsidRPr="00DB4C1D">
        <w:rPr>
          <w:rFonts w:asciiTheme="majorHAnsi" w:hAnsiTheme="majorHAnsi" w:cstheme="majorHAnsi"/>
          <w:sz w:val="24"/>
          <w:szCs w:val="24"/>
          <w:lang w:val="ru-MD"/>
        </w:rPr>
        <w:t>обязательства</w:t>
      </w:r>
      <w:r w:rsidRPr="00DB4C1D">
        <w:rPr>
          <w:rFonts w:asciiTheme="majorHAnsi" w:hAnsiTheme="majorHAnsi" w:cstheme="majorHAnsi"/>
          <w:sz w:val="24"/>
          <w:szCs w:val="24"/>
          <w:lang w:val="ru-MD"/>
        </w:rPr>
        <w:t xml:space="preserve"> сформирова</w:t>
      </w:r>
      <w:r w:rsidR="003A6CDD" w:rsidRPr="00DB4C1D">
        <w:rPr>
          <w:rFonts w:asciiTheme="majorHAnsi" w:hAnsiTheme="majorHAnsi" w:cstheme="majorHAnsi"/>
          <w:sz w:val="24"/>
          <w:szCs w:val="24"/>
          <w:lang w:val="ru-MD"/>
        </w:rPr>
        <w:t>лись</w:t>
      </w:r>
      <w:r w:rsidRPr="00DB4C1D">
        <w:rPr>
          <w:rFonts w:asciiTheme="majorHAnsi" w:hAnsiTheme="majorHAnsi" w:cstheme="majorHAnsi"/>
          <w:sz w:val="24"/>
          <w:szCs w:val="24"/>
          <w:lang w:val="ru-MD"/>
        </w:rPr>
        <w:t xml:space="preserve"> в 2012-2014 годах, когда обяза</w:t>
      </w:r>
      <w:r w:rsidR="003A6CDD" w:rsidRPr="00DB4C1D">
        <w:rPr>
          <w:rFonts w:asciiTheme="majorHAnsi" w:hAnsiTheme="majorHAnsi" w:cstheme="majorHAnsi"/>
          <w:sz w:val="24"/>
          <w:szCs w:val="24"/>
          <w:lang w:val="ru-MD"/>
        </w:rPr>
        <w:t>нность</w:t>
      </w:r>
      <w:r w:rsidRPr="00DB4C1D">
        <w:rPr>
          <w:rFonts w:asciiTheme="majorHAnsi" w:hAnsiTheme="majorHAnsi" w:cstheme="majorHAnsi"/>
          <w:sz w:val="24"/>
          <w:szCs w:val="24"/>
          <w:lang w:val="ru-MD"/>
        </w:rPr>
        <w:t xml:space="preserve"> по установлению и выплате пособий по беременности и родам за счет бюджета государственного социального страхования </w:t>
      </w:r>
      <w:r w:rsidR="003A6CDD" w:rsidRPr="00DB4C1D">
        <w:rPr>
          <w:rFonts w:asciiTheme="majorHAnsi" w:hAnsiTheme="majorHAnsi" w:cstheme="majorHAnsi"/>
          <w:sz w:val="24"/>
          <w:szCs w:val="24"/>
          <w:lang w:val="ru-MD"/>
        </w:rPr>
        <w:t>входила в обязанности</w:t>
      </w:r>
      <w:r w:rsidRPr="00DB4C1D">
        <w:rPr>
          <w:rFonts w:asciiTheme="majorHAnsi" w:hAnsiTheme="majorHAnsi" w:cstheme="majorHAnsi"/>
          <w:sz w:val="24"/>
          <w:szCs w:val="24"/>
          <w:lang w:val="ru-MD"/>
        </w:rPr>
        <w:t xml:space="preserve"> плательщиков взносов в бюджет государственного социального страхования и декларировал</w:t>
      </w:r>
      <w:r w:rsidR="003A6CDD" w:rsidRPr="00DB4C1D">
        <w:rPr>
          <w:rFonts w:asciiTheme="majorHAnsi" w:hAnsiTheme="majorHAnsi" w:cstheme="majorHAnsi"/>
          <w:sz w:val="24"/>
          <w:szCs w:val="24"/>
          <w:lang w:val="ru-MD"/>
        </w:rPr>
        <w:t>а</w:t>
      </w:r>
      <w:r w:rsidRPr="00DB4C1D">
        <w:rPr>
          <w:rFonts w:asciiTheme="majorHAnsi" w:hAnsiTheme="majorHAnsi" w:cstheme="majorHAnsi"/>
          <w:sz w:val="24"/>
          <w:szCs w:val="24"/>
          <w:lang w:val="ru-MD"/>
        </w:rPr>
        <w:t xml:space="preserve">сь </w:t>
      </w:r>
      <w:r w:rsidR="003A6CDD" w:rsidRPr="00DB4C1D">
        <w:rPr>
          <w:rFonts w:asciiTheme="majorHAnsi" w:hAnsiTheme="majorHAnsi" w:cstheme="majorHAnsi"/>
          <w:sz w:val="24"/>
          <w:szCs w:val="24"/>
          <w:lang w:val="ru-MD"/>
        </w:rPr>
        <w:t>согласно Д</w:t>
      </w:r>
      <w:r w:rsidRPr="00DB4C1D">
        <w:rPr>
          <w:rFonts w:asciiTheme="majorHAnsi" w:hAnsiTheme="majorHAnsi" w:cstheme="majorHAnsi"/>
          <w:sz w:val="24"/>
          <w:szCs w:val="24"/>
          <w:lang w:val="ru-MD"/>
        </w:rPr>
        <w:t xml:space="preserve">екларациям о </w:t>
      </w:r>
      <w:r w:rsidR="003A6CDD" w:rsidRPr="00DB4C1D">
        <w:rPr>
          <w:rFonts w:asciiTheme="majorHAnsi" w:hAnsiTheme="majorHAnsi" w:cstheme="majorHAnsi"/>
          <w:sz w:val="24"/>
          <w:szCs w:val="24"/>
          <w:lang w:val="ru-MD"/>
        </w:rPr>
        <w:t>на</w:t>
      </w:r>
      <w:r w:rsidRPr="00DB4C1D">
        <w:rPr>
          <w:rFonts w:asciiTheme="majorHAnsi" w:hAnsiTheme="majorHAnsi" w:cstheme="majorHAnsi"/>
          <w:sz w:val="24"/>
          <w:szCs w:val="24"/>
          <w:lang w:val="ru-MD"/>
        </w:rPr>
        <w:t>числении и использовании обязательных взносов государственного социального страхования (</w:t>
      </w:r>
      <w:r w:rsidR="003A6CDD" w:rsidRPr="00DB4C1D">
        <w:rPr>
          <w:rFonts w:asciiTheme="majorHAnsi" w:hAnsiTheme="majorHAnsi" w:cstheme="majorHAnsi"/>
          <w:sz w:val="24"/>
          <w:szCs w:val="24"/>
          <w:lang w:val="ru-MD"/>
        </w:rPr>
        <w:t>Ф</w:t>
      </w:r>
      <w:r w:rsidRPr="00DB4C1D">
        <w:rPr>
          <w:rFonts w:asciiTheme="majorHAnsi" w:hAnsiTheme="majorHAnsi" w:cstheme="majorHAnsi"/>
          <w:sz w:val="24"/>
          <w:szCs w:val="24"/>
          <w:lang w:val="ru-MD"/>
        </w:rPr>
        <w:t>орма 4-</w:t>
      </w:r>
      <w:r w:rsidR="003A6CDD" w:rsidRPr="00DB4C1D">
        <w:rPr>
          <w:rFonts w:asciiTheme="majorHAnsi" w:hAnsiTheme="majorHAnsi" w:cstheme="majorHAnsi"/>
          <w:sz w:val="24"/>
          <w:szCs w:val="24"/>
          <w:lang w:val="ru-MD"/>
        </w:rPr>
        <w:t>БГСС</w:t>
      </w:r>
      <w:r w:rsidRPr="00DB4C1D">
        <w:rPr>
          <w:rFonts w:asciiTheme="majorHAnsi" w:hAnsiTheme="majorHAnsi" w:cstheme="majorHAnsi"/>
          <w:sz w:val="24"/>
          <w:szCs w:val="24"/>
          <w:lang w:val="ru-MD"/>
        </w:rPr>
        <w:t xml:space="preserve">). Заявленная сумма пособий, выплачиваемых работодателем, уменьшала сумму взносов государственного социального страхования </w:t>
      </w:r>
      <w:r w:rsidR="003A6CDD" w:rsidRPr="00DB4C1D">
        <w:rPr>
          <w:rFonts w:asciiTheme="majorHAnsi" w:hAnsiTheme="majorHAnsi" w:cstheme="majorHAnsi"/>
          <w:sz w:val="24"/>
          <w:szCs w:val="24"/>
          <w:lang w:val="ru-MD"/>
        </w:rPr>
        <w:t>за</w:t>
      </w:r>
      <w:r w:rsidRPr="00DB4C1D">
        <w:rPr>
          <w:rFonts w:asciiTheme="majorHAnsi" w:hAnsiTheme="majorHAnsi" w:cstheme="majorHAnsi"/>
          <w:sz w:val="24"/>
          <w:szCs w:val="24"/>
          <w:lang w:val="ru-MD"/>
        </w:rPr>
        <w:t xml:space="preserve"> отчетн</w:t>
      </w:r>
      <w:r w:rsidR="003A6CDD" w:rsidRPr="00DB4C1D">
        <w:rPr>
          <w:rFonts w:asciiTheme="majorHAnsi" w:hAnsiTheme="majorHAnsi" w:cstheme="majorHAnsi"/>
          <w:sz w:val="24"/>
          <w:szCs w:val="24"/>
          <w:lang w:val="ru-MD"/>
        </w:rPr>
        <w:t>ый</w:t>
      </w:r>
      <w:r w:rsidRPr="00DB4C1D">
        <w:rPr>
          <w:rFonts w:asciiTheme="majorHAnsi" w:hAnsiTheme="majorHAnsi" w:cstheme="majorHAnsi"/>
          <w:sz w:val="24"/>
          <w:szCs w:val="24"/>
          <w:lang w:val="ru-MD"/>
        </w:rPr>
        <w:t xml:space="preserve"> период, а учет пособий по беременности и родам, рассчитанных и выплаченных в течение указанного периода, </w:t>
      </w:r>
      <w:r w:rsidR="00DB4C1D" w:rsidRPr="00DB4C1D">
        <w:rPr>
          <w:rFonts w:asciiTheme="majorHAnsi" w:hAnsiTheme="majorHAnsi" w:cstheme="majorHAnsi"/>
          <w:sz w:val="24"/>
          <w:szCs w:val="24"/>
          <w:lang w:val="ru-MD"/>
        </w:rPr>
        <w:t>ве</w:t>
      </w:r>
      <w:r w:rsidRPr="00DB4C1D">
        <w:rPr>
          <w:rFonts w:asciiTheme="majorHAnsi" w:hAnsiTheme="majorHAnsi" w:cstheme="majorHAnsi"/>
          <w:sz w:val="24"/>
          <w:szCs w:val="24"/>
          <w:lang w:val="ru-MD"/>
        </w:rPr>
        <w:t>лся плательщик</w:t>
      </w:r>
      <w:r w:rsidR="00DB4C1D" w:rsidRPr="00DB4C1D">
        <w:rPr>
          <w:rFonts w:asciiTheme="majorHAnsi" w:hAnsiTheme="majorHAnsi" w:cstheme="majorHAnsi"/>
          <w:sz w:val="24"/>
          <w:szCs w:val="24"/>
          <w:lang w:val="ru-MD"/>
        </w:rPr>
        <w:t>ами</w:t>
      </w:r>
      <w:r w:rsidRPr="00DB4C1D">
        <w:rPr>
          <w:rFonts w:asciiTheme="majorHAnsi" w:hAnsiTheme="majorHAnsi" w:cstheme="majorHAnsi"/>
          <w:sz w:val="24"/>
          <w:szCs w:val="24"/>
          <w:lang w:val="ru-MD"/>
        </w:rPr>
        <w:t xml:space="preserve"> взносов. </w:t>
      </w:r>
      <w:r w:rsidRPr="00DB4C1D">
        <w:rPr>
          <w:rFonts w:asciiTheme="majorHAnsi" w:hAnsiTheme="majorHAnsi" w:cstheme="majorHAnsi"/>
          <w:bCs/>
          <w:sz w:val="24"/>
          <w:szCs w:val="24"/>
          <w:lang w:val="ru-MD"/>
        </w:rPr>
        <w:t xml:space="preserve">В случае корректировок, </w:t>
      </w:r>
      <w:r w:rsidR="00DB4C1D" w:rsidRPr="00DB4C1D">
        <w:rPr>
          <w:rFonts w:asciiTheme="majorHAnsi" w:hAnsiTheme="majorHAnsi" w:cstheme="majorHAnsi"/>
          <w:bCs/>
          <w:sz w:val="24"/>
          <w:szCs w:val="24"/>
          <w:lang w:val="ru-MD"/>
        </w:rPr>
        <w:t>внесе</w:t>
      </w:r>
      <w:r w:rsidRPr="00DB4C1D">
        <w:rPr>
          <w:rFonts w:asciiTheme="majorHAnsi" w:hAnsiTheme="majorHAnsi" w:cstheme="majorHAnsi"/>
          <w:bCs/>
          <w:sz w:val="24"/>
          <w:szCs w:val="24"/>
          <w:lang w:val="ru-MD"/>
        </w:rPr>
        <w:t>нных в следующем году, отраж</w:t>
      </w:r>
      <w:r w:rsidR="00DB4C1D" w:rsidRPr="00DB4C1D">
        <w:rPr>
          <w:rFonts w:asciiTheme="majorHAnsi" w:hAnsiTheme="majorHAnsi" w:cstheme="majorHAnsi"/>
          <w:bCs/>
          <w:sz w:val="24"/>
          <w:szCs w:val="24"/>
          <w:lang w:val="ru-MD"/>
        </w:rPr>
        <w:t>ались</w:t>
      </w:r>
      <w:r w:rsidRPr="00DB4C1D">
        <w:rPr>
          <w:rFonts w:asciiTheme="majorHAnsi" w:hAnsiTheme="majorHAnsi" w:cstheme="majorHAnsi"/>
          <w:bCs/>
          <w:sz w:val="24"/>
          <w:szCs w:val="24"/>
          <w:lang w:val="ru-MD"/>
        </w:rPr>
        <w:t xml:space="preserve"> данные о взносах государственного социального страхования, пересчитанных в результате корректировки пособий по беременности и родам, уплаченных и </w:t>
      </w:r>
      <w:r w:rsidR="00DB4C1D" w:rsidRPr="00DB4C1D">
        <w:rPr>
          <w:rFonts w:asciiTheme="majorHAnsi" w:hAnsiTheme="majorHAnsi" w:cstheme="majorHAnsi"/>
          <w:bCs/>
          <w:sz w:val="24"/>
          <w:szCs w:val="24"/>
          <w:lang w:val="ru-MD"/>
        </w:rPr>
        <w:t>декларирова</w:t>
      </w:r>
      <w:r w:rsidRPr="00DB4C1D">
        <w:rPr>
          <w:rFonts w:asciiTheme="majorHAnsi" w:hAnsiTheme="majorHAnsi" w:cstheme="majorHAnsi"/>
          <w:bCs/>
          <w:sz w:val="24"/>
          <w:szCs w:val="24"/>
          <w:lang w:val="ru-MD"/>
        </w:rPr>
        <w:t xml:space="preserve">нных ранее </w:t>
      </w:r>
      <w:r w:rsidR="00DB4C1D" w:rsidRPr="00DB4C1D">
        <w:rPr>
          <w:rFonts w:asciiTheme="majorHAnsi" w:hAnsiTheme="majorHAnsi" w:cstheme="majorHAnsi"/>
          <w:bCs/>
          <w:sz w:val="24"/>
          <w:szCs w:val="24"/>
          <w:lang w:val="ru-MD"/>
        </w:rPr>
        <w:t xml:space="preserve">их </w:t>
      </w:r>
      <w:r w:rsidRPr="00DB4C1D">
        <w:rPr>
          <w:rFonts w:asciiTheme="majorHAnsi" w:hAnsiTheme="majorHAnsi" w:cstheme="majorHAnsi"/>
          <w:bCs/>
          <w:sz w:val="24"/>
          <w:szCs w:val="24"/>
          <w:lang w:val="ru-MD"/>
        </w:rPr>
        <w:t xml:space="preserve">плательщиками. Таким образом, в 2014 году структуры НКСС взяли на себя процесс </w:t>
      </w:r>
      <w:r w:rsidR="00DB4C1D" w:rsidRPr="00DB4C1D">
        <w:rPr>
          <w:rFonts w:asciiTheme="majorHAnsi" w:hAnsiTheme="majorHAnsi" w:cstheme="majorHAnsi"/>
          <w:bCs/>
          <w:sz w:val="24"/>
          <w:szCs w:val="24"/>
          <w:lang w:val="ru-MD"/>
        </w:rPr>
        <w:t>назнач</w:t>
      </w:r>
      <w:r w:rsidRPr="00DB4C1D">
        <w:rPr>
          <w:rFonts w:asciiTheme="majorHAnsi" w:hAnsiTheme="majorHAnsi" w:cstheme="majorHAnsi"/>
          <w:bCs/>
          <w:sz w:val="24"/>
          <w:szCs w:val="24"/>
          <w:lang w:val="ru-MD"/>
        </w:rPr>
        <w:t xml:space="preserve">ения пособия по </w:t>
      </w:r>
      <w:r w:rsidR="00DB4C1D" w:rsidRPr="00DB4C1D">
        <w:rPr>
          <w:rFonts w:asciiTheme="majorHAnsi" w:hAnsiTheme="majorHAnsi" w:cstheme="majorHAnsi"/>
          <w:bCs/>
          <w:sz w:val="24"/>
          <w:szCs w:val="24"/>
          <w:lang w:val="ru-MD"/>
        </w:rPr>
        <w:t>материнству</w:t>
      </w:r>
      <w:r w:rsidR="00DB4C1D" w:rsidRPr="00DB4C1D">
        <w:rPr>
          <w:rStyle w:val="a5"/>
          <w:rFonts w:asciiTheme="majorHAnsi" w:hAnsiTheme="majorHAnsi" w:cstheme="majorHAnsi"/>
          <w:bCs/>
          <w:sz w:val="24"/>
          <w:szCs w:val="24"/>
          <w:lang w:val="ru-MD"/>
        </w:rPr>
        <w:footnoteReference w:id="16"/>
      </w:r>
      <w:r w:rsidRPr="00DB4C1D">
        <w:rPr>
          <w:rFonts w:asciiTheme="majorHAnsi" w:hAnsiTheme="majorHAnsi" w:cstheme="majorHAnsi"/>
          <w:bCs/>
          <w:sz w:val="24"/>
          <w:szCs w:val="24"/>
          <w:lang w:val="ru-MD"/>
        </w:rPr>
        <w:t>, а некоторые плательщики взносов внесли корректи</w:t>
      </w:r>
      <w:r w:rsidR="00DB4C1D" w:rsidRPr="00DB4C1D">
        <w:rPr>
          <w:rFonts w:asciiTheme="majorHAnsi" w:hAnsiTheme="majorHAnsi" w:cstheme="majorHAnsi"/>
          <w:bCs/>
          <w:sz w:val="24"/>
          <w:szCs w:val="24"/>
          <w:lang w:val="ru-MD"/>
        </w:rPr>
        <w:t>ровки</w:t>
      </w:r>
      <w:r w:rsidRPr="00DB4C1D">
        <w:rPr>
          <w:rFonts w:asciiTheme="majorHAnsi" w:hAnsiTheme="majorHAnsi" w:cstheme="majorHAnsi"/>
          <w:bCs/>
          <w:sz w:val="24"/>
          <w:szCs w:val="24"/>
          <w:lang w:val="ru-MD"/>
        </w:rPr>
        <w:t xml:space="preserve"> в суммы пособий по беременности и родам, рассчитанные в годы, следующие за отчетным годом. </w:t>
      </w:r>
      <w:r w:rsidR="00DB4C1D" w:rsidRPr="00DB4C1D">
        <w:rPr>
          <w:rFonts w:asciiTheme="majorHAnsi" w:hAnsiTheme="majorHAnsi" w:cstheme="majorHAnsi"/>
          <w:bCs/>
          <w:sz w:val="24"/>
          <w:szCs w:val="24"/>
          <w:lang w:val="ru-MD"/>
        </w:rPr>
        <w:t>Следовательно</w:t>
      </w:r>
      <w:r w:rsidRPr="00DB4C1D">
        <w:rPr>
          <w:rFonts w:asciiTheme="majorHAnsi" w:hAnsiTheme="majorHAnsi" w:cstheme="majorHAnsi"/>
          <w:bCs/>
          <w:sz w:val="24"/>
          <w:szCs w:val="24"/>
          <w:lang w:val="ru-MD"/>
        </w:rPr>
        <w:t xml:space="preserve">, хотя некоторые экономические агенты </w:t>
      </w:r>
      <w:r w:rsidR="00DB4C1D" w:rsidRPr="00DB4C1D">
        <w:rPr>
          <w:rFonts w:asciiTheme="majorHAnsi" w:hAnsiTheme="majorHAnsi" w:cstheme="majorHAnsi"/>
          <w:bCs/>
          <w:sz w:val="24"/>
          <w:szCs w:val="24"/>
          <w:lang w:val="ru-MD"/>
        </w:rPr>
        <w:t>внесл</w:t>
      </w:r>
      <w:r w:rsidRPr="00DB4C1D">
        <w:rPr>
          <w:rFonts w:asciiTheme="majorHAnsi" w:hAnsiTheme="majorHAnsi" w:cstheme="majorHAnsi"/>
          <w:bCs/>
          <w:sz w:val="24"/>
          <w:szCs w:val="24"/>
          <w:lang w:val="ru-MD"/>
        </w:rPr>
        <w:t>и коррект</w:t>
      </w:r>
      <w:r w:rsidR="00DB4C1D" w:rsidRPr="00DB4C1D">
        <w:rPr>
          <w:rFonts w:asciiTheme="majorHAnsi" w:hAnsiTheme="majorHAnsi" w:cstheme="majorHAnsi"/>
          <w:bCs/>
          <w:sz w:val="24"/>
          <w:szCs w:val="24"/>
          <w:lang w:val="ru-MD"/>
        </w:rPr>
        <w:t>ировки</w:t>
      </w:r>
      <w:r w:rsidRPr="00DB4C1D">
        <w:rPr>
          <w:rFonts w:asciiTheme="majorHAnsi" w:hAnsiTheme="majorHAnsi" w:cstheme="majorHAnsi"/>
          <w:bCs/>
          <w:sz w:val="24"/>
          <w:szCs w:val="24"/>
          <w:lang w:val="ru-MD"/>
        </w:rPr>
        <w:t xml:space="preserve"> еще в 2013 году, НКСС не вычла из бухгалтерского учета сумму исправленных долгов, тем самым нео</w:t>
      </w:r>
      <w:r w:rsidR="00DB4C1D" w:rsidRPr="00DB4C1D">
        <w:rPr>
          <w:rFonts w:asciiTheme="majorHAnsi" w:hAnsiTheme="majorHAnsi" w:cstheme="majorHAnsi"/>
          <w:bCs/>
          <w:sz w:val="24"/>
          <w:szCs w:val="24"/>
          <w:lang w:val="ru-MD"/>
        </w:rPr>
        <w:t>боснов</w:t>
      </w:r>
      <w:r w:rsidRPr="00DB4C1D">
        <w:rPr>
          <w:rFonts w:asciiTheme="majorHAnsi" w:hAnsiTheme="majorHAnsi" w:cstheme="majorHAnsi"/>
          <w:bCs/>
          <w:sz w:val="24"/>
          <w:szCs w:val="24"/>
          <w:lang w:val="ru-MD"/>
        </w:rPr>
        <w:t xml:space="preserve">анно сохранив </w:t>
      </w:r>
      <w:r w:rsidR="00DB4C1D" w:rsidRPr="00DB4C1D">
        <w:rPr>
          <w:rFonts w:asciiTheme="majorHAnsi" w:hAnsiTheme="majorHAnsi" w:cstheme="majorHAnsi"/>
          <w:bCs/>
          <w:sz w:val="24"/>
          <w:szCs w:val="24"/>
          <w:lang w:val="ru-MD"/>
        </w:rPr>
        <w:t xml:space="preserve">на протяжении </w:t>
      </w:r>
      <w:r w:rsidRPr="00DB4C1D">
        <w:rPr>
          <w:rFonts w:asciiTheme="majorHAnsi" w:hAnsiTheme="majorHAnsi" w:cstheme="majorHAnsi"/>
          <w:bCs/>
          <w:sz w:val="24"/>
          <w:szCs w:val="24"/>
          <w:lang w:val="ru-MD"/>
        </w:rPr>
        <w:t xml:space="preserve">более 8 лет сумму в </w:t>
      </w:r>
      <w:r w:rsidR="00DB4C1D" w:rsidRPr="00DB4C1D">
        <w:rPr>
          <w:rFonts w:asciiTheme="majorHAnsi" w:hAnsiTheme="majorHAnsi" w:cstheme="majorHAnsi"/>
          <w:bCs/>
          <w:sz w:val="24"/>
          <w:szCs w:val="24"/>
          <w:lang w:val="ru-MD"/>
        </w:rPr>
        <w:t xml:space="preserve">размере </w:t>
      </w:r>
      <w:r w:rsidRPr="00DB4C1D">
        <w:rPr>
          <w:rFonts w:asciiTheme="majorHAnsi" w:hAnsiTheme="majorHAnsi" w:cstheme="majorHAnsi"/>
          <w:bCs/>
          <w:sz w:val="24"/>
          <w:szCs w:val="24"/>
          <w:lang w:val="ru-MD"/>
        </w:rPr>
        <w:t xml:space="preserve">2,9 млн. </w:t>
      </w:r>
      <w:r w:rsidR="00DB4C1D" w:rsidRPr="00DB4C1D">
        <w:rPr>
          <w:rFonts w:asciiTheme="majorHAnsi" w:hAnsiTheme="majorHAnsi" w:cstheme="majorHAnsi"/>
          <w:bCs/>
          <w:sz w:val="24"/>
          <w:szCs w:val="24"/>
          <w:lang w:val="ru-MD"/>
        </w:rPr>
        <w:t>л</w:t>
      </w:r>
      <w:r w:rsidR="00DA4493" w:rsidRPr="00DB4C1D">
        <w:rPr>
          <w:rFonts w:asciiTheme="majorHAnsi" w:hAnsiTheme="majorHAnsi" w:cstheme="majorHAnsi"/>
          <w:bCs/>
          <w:sz w:val="24"/>
          <w:szCs w:val="24"/>
          <w:lang w:val="ru-MD"/>
        </w:rPr>
        <w:t>еев</w:t>
      </w:r>
      <w:r w:rsidR="00F54B01" w:rsidRPr="00DB4C1D">
        <w:rPr>
          <w:rFonts w:asciiTheme="majorHAnsi" w:hAnsiTheme="majorHAnsi" w:cstheme="majorHAnsi"/>
          <w:bCs/>
          <w:sz w:val="24"/>
          <w:szCs w:val="24"/>
          <w:lang w:val="ru-MD"/>
        </w:rPr>
        <w:t>.</w:t>
      </w:r>
    </w:p>
    <w:p w14:paraId="31A0C28B" w14:textId="6C018E2C" w:rsidR="00F54B01" w:rsidRPr="000D4867" w:rsidRDefault="00A90A20" w:rsidP="000D4867">
      <w:pPr>
        <w:spacing w:before="240" w:line="276" w:lineRule="auto"/>
        <w:jc w:val="both"/>
        <w:rPr>
          <w:rFonts w:asciiTheme="majorHAnsi" w:hAnsiTheme="majorHAnsi" w:cstheme="majorHAnsi"/>
          <w:bCs/>
          <w:sz w:val="24"/>
          <w:szCs w:val="24"/>
          <w:lang w:val="ru-MD"/>
        </w:rPr>
      </w:pPr>
      <w:r>
        <w:rPr>
          <w:rFonts w:asciiTheme="majorHAnsi" w:hAnsiTheme="majorHAnsi" w:cstheme="majorHAnsi"/>
          <w:bCs/>
          <w:sz w:val="24"/>
          <w:szCs w:val="24"/>
          <w:lang w:val="ru-RU"/>
        </w:rPr>
        <w:t>Кроме того,</w:t>
      </w:r>
      <w:r w:rsidR="002D5457" w:rsidRPr="002D5457">
        <w:rPr>
          <w:rFonts w:asciiTheme="majorHAnsi" w:hAnsiTheme="majorHAnsi" w:cstheme="majorHAnsi"/>
          <w:bCs/>
          <w:sz w:val="24"/>
          <w:szCs w:val="24"/>
          <w:lang w:val="ro-MD"/>
        </w:rPr>
        <w:t xml:space="preserve"> аудит </w:t>
      </w:r>
      <w:r>
        <w:rPr>
          <w:rFonts w:asciiTheme="majorHAnsi" w:hAnsiTheme="majorHAnsi" w:cstheme="majorHAnsi"/>
          <w:bCs/>
          <w:sz w:val="24"/>
          <w:szCs w:val="24"/>
          <w:lang w:val="ru-RU"/>
        </w:rPr>
        <w:t>отмечает</w:t>
      </w:r>
      <w:r w:rsidR="002D5457" w:rsidRPr="002D5457">
        <w:rPr>
          <w:rFonts w:asciiTheme="majorHAnsi" w:hAnsiTheme="majorHAnsi" w:cstheme="majorHAnsi"/>
          <w:bCs/>
          <w:sz w:val="24"/>
          <w:szCs w:val="24"/>
          <w:lang w:val="ro-MD"/>
        </w:rPr>
        <w:t>, что Гражданский кодекс Республики Молдова</w:t>
      </w:r>
      <w:r w:rsidRPr="00C2403C">
        <w:rPr>
          <w:bCs/>
          <w:vertAlign w:val="superscript"/>
          <w:lang w:val="ro-MD"/>
        </w:rPr>
        <w:footnoteReference w:id="17"/>
      </w:r>
      <w:r w:rsidRPr="00C2403C">
        <w:rPr>
          <w:rFonts w:asciiTheme="majorHAnsi" w:hAnsiTheme="majorHAnsi" w:cstheme="majorHAnsi"/>
          <w:bCs/>
          <w:sz w:val="24"/>
          <w:szCs w:val="24"/>
          <w:vertAlign w:val="superscript"/>
          <w:lang w:val="ro-MD"/>
        </w:rPr>
        <w:t xml:space="preserve"> </w:t>
      </w:r>
      <w:r w:rsidR="002D5457" w:rsidRPr="002D5457">
        <w:rPr>
          <w:rFonts w:asciiTheme="majorHAnsi" w:hAnsiTheme="majorHAnsi" w:cstheme="majorHAnsi"/>
          <w:bCs/>
          <w:sz w:val="24"/>
          <w:szCs w:val="24"/>
          <w:lang w:val="ro-MD"/>
        </w:rPr>
        <w:t xml:space="preserve"> предусматривает, </w:t>
      </w:r>
      <w:r w:rsidR="005205DD">
        <w:rPr>
          <w:rFonts w:asciiTheme="majorHAnsi" w:hAnsiTheme="majorHAnsi" w:cstheme="majorHAnsi"/>
          <w:bCs/>
          <w:sz w:val="24"/>
          <w:szCs w:val="24"/>
          <w:lang w:val="ru-RU"/>
        </w:rPr>
        <w:t>что о</w:t>
      </w:r>
      <w:r w:rsidRPr="00A90A20">
        <w:rPr>
          <w:rFonts w:asciiTheme="majorHAnsi" w:hAnsiTheme="majorHAnsi" w:cstheme="majorHAnsi"/>
          <w:bCs/>
          <w:sz w:val="24"/>
          <w:szCs w:val="24"/>
          <w:lang w:val="ru-RU"/>
        </w:rPr>
        <w:t xml:space="preserve">бщий срок, в течение которого лицо может защитить свое нарушенное право путем подачи иска в судебную инстанцию, составляет </w:t>
      </w:r>
      <w:r w:rsidR="002D5457" w:rsidRPr="002D5457">
        <w:rPr>
          <w:rFonts w:asciiTheme="majorHAnsi" w:hAnsiTheme="majorHAnsi" w:cstheme="majorHAnsi"/>
          <w:bCs/>
          <w:sz w:val="24"/>
          <w:szCs w:val="24"/>
          <w:lang w:val="ro-MD"/>
        </w:rPr>
        <w:t xml:space="preserve">3 года, а </w:t>
      </w:r>
      <w:r w:rsidR="005205DD">
        <w:rPr>
          <w:rFonts w:asciiTheme="majorHAnsi" w:hAnsiTheme="majorHAnsi" w:cstheme="majorHAnsi"/>
          <w:bCs/>
          <w:sz w:val="24"/>
          <w:szCs w:val="24"/>
          <w:lang w:val="ru-RU"/>
        </w:rPr>
        <w:t xml:space="preserve">согласно </w:t>
      </w:r>
      <w:r w:rsidR="000D4867">
        <w:rPr>
          <w:rFonts w:asciiTheme="majorHAnsi" w:hAnsiTheme="majorHAnsi" w:cstheme="majorHAnsi"/>
          <w:bCs/>
          <w:sz w:val="24"/>
          <w:szCs w:val="24"/>
          <w:lang w:val="ru-RU"/>
        </w:rPr>
        <w:t>положениям о</w:t>
      </w:r>
      <w:r w:rsidR="002D5457" w:rsidRPr="002D5457">
        <w:rPr>
          <w:rFonts w:asciiTheme="majorHAnsi" w:hAnsiTheme="majorHAnsi" w:cstheme="majorHAnsi"/>
          <w:bCs/>
          <w:sz w:val="24"/>
          <w:szCs w:val="24"/>
          <w:lang w:val="ro-MD"/>
        </w:rPr>
        <w:t xml:space="preserve"> </w:t>
      </w:r>
      <w:r w:rsidR="000D4867">
        <w:rPr>
          <w:rFonts w:asciiTheme="majorHAnsi" w:hAnsiTheme="majorHAnsi" w:cstheme="majorHAnsi"/>
          <w:bCs/>
          <w:sz w:val="24"/>
          <w:szCs w:val="24"/>
          <w:lang w:val="ru-RU"/>
        </w:rPr>
        <w:t>с</w:t>
      </w:r>
      <w:r w:rsidR="005205DD" w:rsidRPr="005205DD">
        <w:rPr>
          <w:rFonts w:asciiTheme="majorHAnsi" w:hAnsiTheme="majorHAnsi" w:cstheme="majorHAnsi"/>
          <w:bCs/>
          <w:sz w:val="24"/>
          <w:szCs w:val="24"/>
          <w:lang w:val="ru-RU"/>
        </w:rPr>
        <w:t>рок</w:t>
      </w:r>
      <w:r w:rsidR="000D4867">
        <w:rPr>
          <w:rFonts w:asciiTheme="majorHAnsi" w:hAnsiTheme="majorHAnsi" w:cstheme="majorHAnsi"/>
          <w:bCs/>
          <w:sz w:val="24"/>
          <w:szCs w:val="24"/>
          <w:lang w:val="ru-RU"/>
        </w:rPr>
        <w:t>е</w:t>
      </w:r>
      <w:r w:rsidR="005205DD" w:rsidRPr="005205DD">
        <w:rPr>
          <w:rFonts w:asciiTheme="majorHAnsi" w:hAnsiTheme="majorHAnsi" w:cstheme="majorHAnsi"/>
          <w:bCs/>
          <w:sz w:val="24"/>
          <w:szCs w:val="24"/>
          <w:lang w:val="ru-RU"/>
        </w:rPr>
        <w:t xml:space="preserve"> давности для выплаты </w:t>
      </w:r>
      <w:r w:rsidR="000D4867">
        <w:rPr>
          <w:rFonts w:asciiTheme="majorHAnsi" w:hAnsiTheme="majorHAnsi" w:cstheme="majorHAnsi"/>
          <w:bCs/>
          <w:sz w:val="24"/>
          <w:szCs w:val="24"/>
          <w:lang w:val="ru-RU"/>
        </w:rPr>
        <w:t>н</w:t>
      </w:r>
      <w:r w:rsidR="000D4867" w:rsidRPr="000D4867">
        <w:rPr>
          <w:rFonts w:asciiTheme="majorHAnsi" w:hAnsiTheme="majorHAnsi" w:cstheme="majorHAnsi"/>
          <w:bCs/>
          <w:sz w:val="24"/>
          <w:szCs w:val="24"/>
          <w:lang w:val="ru-RU"/>
        </w:rPr>
        <w:t>азначенны</w:t>
      </w:r>
      <w:r w:rsidR="000D4867">
        <w:rPr>
          <w:rFonts w:asciiTheme="majorHAnsi" w:hAnsiTheme="majorHAnsi" w:cstheme="majorHAnsi"/>
          <w:bCs/>
          <w:sz w:val="24"/>
          <w:szCs w:val="24"/>
          <w:lang w:val="ru-RU"/>
        </w:rPr>
        <w:t>х</w:t>
      </w:r>
      <w:r w:rsidR="000D4867" w:rsidRPr="000D4867">
        <w:rPr>
          <w:rFonts w:asciiTheme="majorHAnsi" w:hAnsiTheme="majorHAnsi" w:cstheme="majorHAnsi"/>
          <w:bCs/>
          <w:sz w:val="24"/>
          <w:szCs w:val="24"/>
          <w:lang w:val="ru-RU"/>
        </w:rPr>
        <w:t>, но не востребованны</w:t>
      </w:r>
      <w:r w:rsidR="000D4867">
        <w:rPr>
          <w:rFonts w:asciiTheme="majorHAnsi" w:hAnsiTheme="majorHAnsi" w:cstheme="majorHAnsi"/>
          <w:bCs/>
          <w:sz w:val="24"/>
          <w:szCs w:val="24"/>
          <w:lang w:val="ru-RU"/>
        </w:rPr>
        <w:t>х</w:t>
      </w:r>
      <w:r w:rsidR="000D4867" w:rsidRPr="000D4867">
        <w:rPr>
          <w:rFonts w:asciiTheme="majorHAnsi" w:hAnsiTheme="majorHAnsi" w:cstheme="majorHAnsi"/>
          <w:bCs/>
          <w:sz w:val="24"/>
          <w:szCs w:val="24"/>
          <w:lang w:val="ru-RU"/>
        </w:rPr>
        <w:t xml:space="preserve"> своевременно пособи</w:t>
      </w:r>
      <w:r w:rsidR="000D4867">
        <w:rPr>
          <w:rFonts w:asciiTheme="majorHAnsi" w:hAnsiTheme="majorHAnsi" w:cstheme="majorHAnsi"/>
          <w:bCs/>
          <w:sz w:val="24"/>
          <w:szCs w:val="24"/>
          <w:lang w:val="ru-RU"/>
        </w:rPr>
        <w:t xml:space="preserve">й, таковые </w:t>
      </w:r>
      <w:r w:rsidR="000D4867" w:rsidRPr="000D4867">
        <w:rPr>
          <w:rFonts w:asciiTheme="majorHAnsi" w:hAnsiTheme="majorHAnsi" w:cstheme="majorHAnsi"/>
          <w:bCs/>
          <w:sz w:val="24"/>
          <w:szCs w:val="24"/>
          <w:lang w:val="ru-RU"/>
        </w:rPr>
        <w:t>выплачиваются не более чем за 3 года, предшествовавших дню обращения</w:t>
      </w:r>
      <w:r w:rsidR="000D4867" w:rsidRPr="00E82CC1">
        <w:rPr>
          <w:rFonts w:asciiTheme="majorHAnsi" w:hAnsiTheme="majorHAnsi" w:cstheme="majorHAnsi"/>
          <w:sz w:val="24"/>
          <w:szCs w:val="24"/>
          <w:vertAlign w:val="superscript"/>
          <w:lang w:val="ro-RO"/>
        </w:rPr>
        <w:footnoteReference w:id="18"/>
      </w:r>
      <w:r w:rsidR="002D5457" w:rsidRPr="002D5457">
        <w:rPr>
          <w:rFonts w:asciiTheme="majorHAnsi" w:hAnsiTheme="majorHAnsi" w:cstheme="majorHAnsi"/>
          <w:bCs/>
          <w:sz w:val="24"/>
          <w:szCs w:val="24"/>
          <w:lang w:val="ro-MD"/>
        </w:rPr>
        <w:t xml:space="preserve">. </w:t>
      </w:r>
      <w:r w:rsidR="002D5457" w:rsidRPr="000D4867">
        <w:rPr>
          <w:rFonts w:asciiTheme="majorHAnsi" w:hAnsiTheme="majorHAnsi" w:cstheme="majorHAnsi"/>
          <w:bCs/>
          <w:sz w:val="24"/>
          <w:szCs w:val="24"/>
          <w:lang w:val="ru-MD"/>
        </w:rPr>
        <w:t>В этих условиях</w:t>
      </w:r>
      <w:r w:rsidR="000D4867" w:rsidRPr="000D4867">
        <w:rPr>
          <w:rFonts w:asciiTheme="majorHAnsi" w:hAnsiTheme="majorHAnsi" w:cstheme="majorHAnsi"/>
          <w:bCs/>
          <w:sz w:val="24"/>
          <w:szCs w:val="24"/>
          <w:lang w:val="ru-MD"/>
        </w:rPr>
        <w:t>,</w:t>
      </w:r>
      <w:r w:rsidR="002D5457" w:rsidRPr="000D4867">
        <w:rPr>
          <w:rFonts w:asciiTheme="majorHAnsi" w:hAnsiTheme="majorHAnsi" w:cstheme="majorHAnsi"/>
          <w:bCs/>
          <w:sz w:val="24"/>
          <w:szCs w:val="24"/>
          <w:lang w:val="ru-MD"/>
        </w:rPr>
        <w:t xml:space="preserve"> </w:t>
      </w:r>
      <w:r w:rsidR="000D4867" w:rsidRPr="000D4867">
        <w:rPr>
          <w:rFonts w:asciiTheme="majorHAnsi" w:hAnsiTheme="majorHAnsi" w:cstheme="majorHAnsi"/>
          <w:bCs/>
          <w:sz w:val="24"/>
          <w:szCs w:val="24"/>
          <w:lang w:val="ru-MD"/>
        </w:rPr>
        <w:t>обязательства</w:t>
      </w:r>
      <w:r w:rsidR="002D5457" w:rsidRPr="000D4867">
        <w:rPr>
          <w:rFonts w:asciiTheme="majorHAnsi" w:hAnsiTheme="majorHAnsi" w:cstheme="majorHAnsi"/>
          <w:bCs/>
          <w:sz w:val="24"/>
          <w:szCs w:val="24"/>
          <w:lang w:val="ru-MD"/>
        </w:rPr>
        <w:t xml:space="preserve"> по </w:t>
      </w:r>
      <w:r w:rsidR="000D4867" w:rsidRPr="000D4867">
        <w:rPr>
          <w:rFonts w:asciiTheme="majorHAnsi" w:hAnsiTheme="majorHAnsi" w:cstheme="majorHAnsi"/>
          <w:bCs/>
          <w:sz w:val="24"/>
          <w:szCs w:val="24"/>
          <w:lang w:val="ru-MD"/>
        </w:rPr>
        <w:t xml:space="preserve">пособию по </w:t>
      </w:r>
      <w:r w:rsidR="002D5457" w:rsidRPr="000D4867">
        <w:rPr>
          <w:rFonts w:asciiTheme="majorHAnsi" w:hAnsiTheme="majorHAnsi" w:cstheme="majorHAnsi"/>
          <w:bCs/>
          <w:sz w:val="24"/>
          <w:szCs w:val="24"/>
          <w:lang w:val="ru-MD"/>
        </w:rPr>
        <w:t xml:space="preserve">материнству </w:t>
      </w:r>
      <w:r w:rsidR="000D4867" w:rsidRPr="000D4867">
        <w:rPr>
          <w:rFonts w:asciiTheme="majorHAnsi" w:hAnsiTheme="majorHAnsi" w:cstheme="majorHAnsi"/>
          <w:bCs/>
          <w:sz w:val="24"/>
          <w:szCs w:val="24"/>
          <w:lang w:val="ru-MD"/>
        </w:rPr>
        <w:t>завышено</w:t>
      </w:r>
      <w:r w:rsidR="002D5457" w:rsidRPr="000D4867">
        <w:rPr>
          <w:rFonts w:asciiTheme="majorHAnsi" w:hAnsiTheme="majorHAnsi" w:cstheme="majorHAnsi"/>
          <w:bCs/>
          <w:sz w:val="24"/>
          <w:szCs w:val="24"/>
          <w:lang w:val="ru-MD"/>
        </w:rPr>
        <w:t xml:space="preserve"> на 2,9 млн. </w:t>
      </w:r>
      <w:r w:rsidR="005205DD" w:rsidRPr="000D4867">
        <w:rPr>
          <w:rFonts w:asciiTheme="majorHAnsi" w:hAnsiTheme="majorHAnsi" w:cstheme="majorHAnsi"/>
          <w:bCs/>
          <w:sz w:val="24"/>
          <w:szCs w:val="24"/>
          <w:lang w:val="ru-MD"/>
        </w:rPr>
        <w:t>леев</w:t>
      </w:r>
      <w:r w:rsidR="002D5457" w:rsidRPr="000D4867">
        <w:rPr>
          <w:rFonts w:asciiTheme="majorHAnsi" w:hAnsiTheme="majorHAnsi" w:cstheme="majorHAnsi"/>
          <w:bCs/>
          <w:sz w:val="24"/>
          <w:szCs w:val="24"/>
          <w:lang w:val="ru-MD"/>
        </w:rPr>
        <w:t xml:space="preserve">, что указывает на необходимость </w:t>
      </w:r>
      <w:r w:rsidR="000D4867" w:rsidRPr="000D4867">
        <w:rPr>
          <w:rFonts w:asciiTheme="majorHAnsi" w:hAnsiTheme="majorHAnsi" w:cstheme="majorHAnsi"/>
          <w:bCs/>
          <w:sz w:val="24"/>
          <w:szCs w:val="24"/>
          <w:lang w:val="ru-MD"/>
        </w:rPr>
        <w:t>принят</w:t>
      </w:r>
      <w:r w:rsidR="002D5457" w:rsidRPr="000D4867">
        <w:rPr>
          <w:rFonts w:asciiTheme="majorHAnsi" w:hAnsiTheme="majorHAnsi" w:cstheme="majorHAnsi"/>
          <w:bCs/>
          <w:sz w:val="24"/>
          <w:szCs w:val="24"/>
          <w:lang w:val="ru-MD"/>
        </w:rPr>
        <w:t xml:space="preserve">ия </w:t>
      </w:r>
      <w:r w:rsidR="000D4867" w:rsidRPr="000D4867">
        <w:rPr>
          <w:rFonts w:asciiTheme="majorHAnsi" w:hAnsiTheme="majorHAnsi" w:cstheme="majorHAnsi"/>
          <w:bCs/>
          <w:sz w:val="24"/>
          <w:szCs w:val="24"/>
          <w:lang w:val="ru-MD"/>
        </w:rPr>
        <w:t xml:space="preserve">НКСС </w:t>
      </w:r>
      <w:r w:rsidR="002D5457" w:rsidRPr="000D4867">
        <w:rPr>
          <w:rFonts w:asciiTheme="majorHAnsi" w:hAnsiTheme="majorHAnsi" w:cstheme="majorHAnsi"/>
          <w:bCs/>
          <w:sz w:val="24"/>
          <w:szCs w:val="24"/>
          <w:lang w:val="ru-MD"/>
        </w:rPr>
        <w:t>действий по ис</w:t>
      </w:r>
      <w:r w:rsidR="000D4867" w:rsidRPr="000D4867">
        <w:rPr>
          <w:rFonts w:asciiTheme="majorHAnsi" w:hAnsiTheme="majorHAnsi" w:cstheme="majorHAnsi"/>
          <w:bCs/>
          <w:sz w:val="24"/>
          <w:szCs w:val="24"/>
          <w:lang w:val="ru-MD"/>
        </w:rPr>
        <w:t>ключ</w:t>
      </w:r>
      <w:r w:rsidR="002D5457" w:rsidRPr="000D4867">
        <w:rPr>
          <w:rFonts w:asciiTheme="majorHAnsi" w:hAnsiTheme="majorHAnsi" w:cstheme="majorHAnsi"/>
          <w:bCs/>
          <w:sz w:val="24"/>
          <w:szCs w:val="24"/>
          <w:lang w:val="ru-MD"/>
        </w:rPr>
        <w:t>ению/</w:t>
      </w:r>
      <w:r w:rsidR="000D4867" w:rsidRPr="000D4867">
        <w:rPr>
          <w:rFonts w:asciiTheme="majorHAnsi" w:hAnsiTheme="majorHAnsi" w:cstheme="majorHAnsi"/>
          <w:bCs/>
          <w:sz w:val="24"/>
          <w:szCs w:val="24"/>
          <w:lang w:val="ru-MD"/>
        </w:rPr>
        <w:t>корректировке</w:t>
      </w:r>
      <w:r w:rsidR="002D5457" w:rsidRPr="000D4867">
        <w:rPr>
          <w:rFonts w:asciiTheme="majorHAnsi" w:hAnsiTheme="majorHAnsi" w:cstheme="majorHAnsi"/>
          <w:bCs/>
          <w:sz w:val="24"/>
          <w:szCs w:val="24"/>
          <w:lang w:val="ru-MD"/>
        </w:rPr>
        <w:t xml:space="preserve"> соответствующего долга, который превышает срок давности и </w:t>
      </w:r>
      <w:r w:rsidR="000D4867" w:rsidRPr="000D4867">
        <w:rPr>
          <w:rFonts w:asciiTheme="majorHAnsi" w:hAnsiTheme="majorHAnsi" w:cstheme="majorHAnsi"/>
          <w:bCs/>
          <w:sz w:val="24"/>
          <w:szCs w:val="24"/>
          <w:lang w:val="ru-MD"/>
        </w:rPr>
        <w:t xml:space="preserve">сказывается </w:t>
      </w:r>
      <w:r w:rsidR="002D5457" w:rsidRPr="000D4867">
        <w:rPr>
          <w:rFonts w:asciiTheme="majorHAnsi" w:hAnsiTheme="majorHAnsi" w:cstheme="majorHAnsi"/>
          <w:bCs/>
          <w:sz w:val="24"/>
          <w:szCs w:val="24"/>
          <w:lang w:val="ru-MD"/>
        </w:rPr>
        <w:t>на показател</w:t>
      </w:r>
      <w:r w:rsidR="000D4867" w:rsidRPr="000D4867">
        <w:rPr>
          <w:rFonts w:asciiTheme="majorHAnsi" w:hAnsiTheme="majorHAnsi" w:cstheme="majorHAnsi"/>
          <w:bCs/>
          <w:sz w:val="24"/>
          <w:szCs w:val="24"/>
          <w:lang w:val="ru-MD"/>
        </w:rPr>
        <w:t xml:space="preserve">е </w:t>
      </w:r>
      <w:r w:rsidR="002D5457" w:rsidRPr="000D4867">
        <w:rPr>
          <w:rFonts w:asciiTheme="majorHAnsi" w:hAnsiTheme="majorHAnsi" w:cstheme="majorHAnsi"/>
          <w:bCs/>
          <w:sz w:val="24"/>
          <w:szCs w:val="24"/>
          <w:lang w:val="ru-MD"/>
        </w:rPr>
        <w:t xml:space="preserve">отчетности </w:t>
      </w:r>
      <w:r w:rsidR="000D4867" w:rsidRPr="000D4867">
        <w:rPr>
          <w:rFonts w:asciiTheme="majorHAnsi" w:hAnsiTheme="majorHAnsi" w:cstheme="majorHAnsi"/>
          <w:bCs/>
          <w:sz w:val="24"/>
          <w:szCs w:val="24"/>
          <w:lang w:val="ru-MD"/>
        </w:rPr>
        <w:t>БГСС</w:t>
      </w:r>
      <w:r w:rsidR="00B6239C" w:rsidRPr="000D4867">
        <w:rPr>
          <w:rFonts w:asciiTheme="majorHAnsi" w:hAnsiTheme="majorHAnsi" w:cstheme="majorHAnsi"/>
          <w:bCs/>
          <w:sz w:val="24"/>
          <w:szCs w:val="24"/>
          <w:lang w:val="ru-MD"/>
        </w:rPr>
        <w:t>.</w:t>
      </w:r>
    </w:p>
    <w:p w14:paraId="377C5031" w14:textId="26DF55AD" w:rsidR="00ED691E" w:rsidRPr="00B1401A" w:rsidRDefault="000D4867" w:rsidP="002D5457">
      <w:pPr>
        <w:pStyle w:val="2"/>
        <w:numPr>
          <w:ilvl w:val="1"/>
          <w:numId w:val="15"/>
        </w:numPr>
        <w:tabs>
          <w:tab w:val="left" w:pos="540"/>
        </w:tabs>
        <w:ind w:left="0" w:firstLine="0"/>
        <w:jc w:val="both"/>
        <w:rPr>
          <w:rFonts w:cstheme="majorHAnsi"/>
          <w:b/>
          <w:bCs/>
          <w:iCs/>
          <w:color w:val="000000" w:themeColor="text1"/>
          <w:sz w:val="24"/>
          <w:szCs w:val="24"/>
          <w:lang w:val="ru-MD"/>
        </w:rPr>
      </w:pPr>
      <w:r w:rsidRPr="00B1401A">
        <w:rPr>
          <w:rFonts w:cstheme="majorHAnsi"/>
          <w:b/>
          <w:bCs/>
          <w:iCs/>
          <w:color w:val="000000" w:themeColor="text1"/>
          <w:sz w:val="24"/>
          <w:szCs w:val="24"/>
          <w:lang w:val="ru-MD"/>
        </w:rPr>
        <w:t>Назнач</w:t>
      </w:r>
      <w:r w:rsidR="002D5457" w:rsidRPr="00B1401A">
        <w:rPr>
          <w:rFonts w:cstheme="majorHAnsi"/>
          <w:b/>
          <w:bCs/>
          <w:iCs/>
          <w:color w:val="000000" w:themeColor="text1"/>
          <w:sz w:val="24"/>
          <w:szCs w:val="24"/>
          <w:lang w:val="ru-MD"/>
        </w:rPr>
        <w:t>ение и</w:t>
      </w:r>
      <w:r w:rsidR="008E4B41" w:rsidRPr="00B1401A">
        <w:rPr>
          <w:rFonts w:cstheme="majorHAnsi"/>
          <w:b/>
          <w:bCs/>
          <w:iCs/>
          <w:color w:val="000000" w:themeColor="text1"/>
          <w:sz w:val="24"/>
          <w:szCs w:val="24"/>
          <w:lang w:val="ru-MD"/>
        </w:rPr>
        <w:t xml:space="preserve"> </w:t>
      </w:r>
      <w:r w:rsidR="002D5457" w:rsidRPr="00B1401A">
        <w:rPr>
          <w:rFonts w:cstheme="majorHAnsi"/>
          <w:b/>
          <w:bCs/>
          <w:iCs/>
          <w:color w:val="000000" w:themeColor="text1"/>
          <w:sz w:val="24"/>
          <w:szCs w:val="24"/>
          <w:lang w:val="ru-MD"/>
        </w:rPr>
        <w:t xml:space="preserve">выплата ежемесячных пособий по воспитанию детей до достижения ими 3-летнего возраста осуществлялась </w:t>
      </w:r>
      <w:r w:rsidRPr="00B1401A">
        <w:rPr>
          <w:rFonts w:cstheme="majorHAnsi"/>
          <w:b/>
          <w:bCs/>
          <w:iCs/>
          <w:color w:val="000000" w:themeColor="text1"/>
          <w:sz w:val="24"/>
          <w:szCs w:val="24"/>
          <w:lang w:val="ru-MD"/>
        </w:rPr>
        <w:t>в надлежащем порядке</w:t>
      </w:r>
      <w:r w:rsidR="002D5457" w:rsidRPr="00B1401A">
        <w:rPr>
          <w:rFonts w:cstheme="majorHAnsi"/>
          <w:b/>
          <w:bCs/>
          <w:iCs/>
          <w:color w:val="000000" w:themeColor="text1"/>
          <w:sz w:val="24"/>
          <w:szCs w:val="24"/>
          <w:lang w:val="ru-MD"/>
        </w:rPr>
        <w:t xml:space="preserve">. В то же время, пособия по уходу за ребенком до достижения им возраста 2 лет и 2 месяцев не </w:t>
      </w:r>
      <w:r w:rsidR="00A35C82" w:rsidRPr="00B1401A">
        <w:rPr>
          <w:rFonts w:cstheme="majorHAnsi"/>
          <w:b/>
          <w:bCs/>
          <w:iCs/>
          <w:color w:val="000000" w:themeColor="text1"/>
          <w:sz w:val="24"/>
          <w:szCs w:val="24"/>
          <w:lang w:val="ru-MD"/>
        </w:rPr>
        <w:t>отраж</w:t>
      </w:r>
      <w:r w:rsidR="002D5457" w:rsidRPr="00B1401A">
        <w:rPr>
          <w:rFonts w:cstheme="majorHAnsi"/>
          <w:b/>
          <w:bCs/>
          <w:iCs/>
          <w:color w:val="000000" w:themeColor="text1"/>
          <w:sz w:val="24"/>
          <w:szCs w:val="24"/>
          <w:lang w:val="ru-MD"/>
        </w:rPr>
        <w:t>аются о</w:t>
      </w:r>
      <w:r w:rsidR="00A35C82" w:rsidRPr="00B1401A">
        <w:rPr>
          <w:rFonts w:cstheme="majorHAnsi"/>
          <w:b/>
          <w:bCs/>
          <w:iCs/>
          <w:color w:val="000000" w:themeColor="text1"/>
          <w:sz w:val="24"/>
          <w:szCs w:val="24"/>
          <w:lang w:val="ru-MD"/>
        </w:rPr>
        <w:t>бособлено</w:t>
      </w:r>
      <w:r w:rsidR="002D5457" w:rsidRPr="00B1401A">
        <w:rPr>
          <w:rFonts w:cstheme="majorHAnsi"/>
          <w:b/>
          <w:bCs/>
          <w:iCs/>
          <w:color w:val="000000" w:themeColor="text1"/>
          <w:sz w:val="24"/>
          <w:szCs w:val="24"/>
          <w:lang w:val="ru-MD"/>
        </w:rPr>
        <w:t>, что ограничи</w:t>
      </w:r>
      <w:r w:rsidR="00A35C82" w:rsidRPr="00B1401A">
        <w:rPr>
          <w:rFonts w:cstheme="majorHAnsi"/>
          <w:b/>
          <w:bCs/>
          <w:iCs/>
          <w:color w:val="000000" w:themeColor="text1"/>
          <w:sz w:val="24"/>
          <w:szCs w:val="24"/>
          <w:lang w:val="ru-MD"/>
        </w:rPr>
        <w:t>л</w:t>
      </w:r>
      <w:r w:rsidR="002D5457" w:rsidRPr="00B1401A">
        <w:rPr>
          <w:rFonts w:cstheme="majorHAnsi"/>
          <w:b/>
          <w:bCs/>
          <w:iCs/>
          <w:color w:val="000000" w:themeColor="text1"/>
          <w:sz w:val="24"/>
          <w:szCs w:val="24"/>
          <w:lang w:val="ru-MD"/>
        </w:rPr>
        <w:t xml:space="preserve"> аудит в разграничении расходов</w:t>
      </w:r>
      <w:r w:rsidR="008D0A11" w:rsidRPr="00B1401A">
        <w:rPr>
          <w:rFonts w:cstheme="majorHAnsi"/>
          <w:b/>
          <w:bCs/>
          <w:iCs/>
          <w:color w:val="000000" w:themeColor="text1"/>
          <w:sz w:val="24"/>
          <w:szCs w:val="24"/>
          <w:lang w:val="ru-MD"/>
        </w:rPr>
        <w:t xml:space="preserve"> </w:t>
      </w:r>
      <w:r w:rsidR="00A35C82" w:rsidRPr="00B1401A">
        <w:rPr>
          <w:rFonts w:cstheme="majorHAnsi"/>
          <w:b/>
          <w:bCs/>
          <w:iCs/>
          <w:color w:val="000000" w:themeColor="text1"/>
          <w:sz w:val="24"/>
          <w:szCs w:val="24"/>
          <w:lang w:val="ru-MD"/>
        </w:rPr>
        <w:t>на них.</w:t>
      </w:r>
      <w:r w:rsidR="002A0CF0" w:rsidRPr="00B1401A">
        <w:rPr>
          <w:rFonts w:cstheme="majorHAnsi"/>
          <w:b/>
          <w:bCs/>
          <w:iCs/>
          <w:color w:val="000000" w:themeColor="text1"/>
          <w:sz w:val="24"/>
          <w:szCs w:val="24"/>
          <w:lang w:val="ru-MD"/>
        </w:rPr>
        <w:t xml:space="preserve"> </w:t>
      </w:r>
    </w:p>
    <w:p w14:paraId="371D4C0E" w14:textId="39046D38" w:rsidR="00ED691E" w:rsidRPr="00B1401A" w:rsidRDefault="008D0A11" w:rsidP="00ED691E">
      <w:pPr>
        <w:jc w:val="both"/>
        <w:rPr>
          <w:rFonts w:asciiTheme="majorHAnsi" w:hAnsiTheme="majorHAnsi" w:cstheme="majorHAnsi"/>
          <w:sz w:val="24"/>
          <w:szCs w:val="24"/>
          <w:lang w:val="ru-MD"/>
        </w:rPr>
      </w:pPr>
      <w:r w:rsidRPr="00B1401A">
        <w:rPr>
          <w:rFonts w:asciiTheme="majorHAnsi" w:hAnsiTheme="majorHAnsi" w:cstheme="majorHAnsi"/>
          <w:sz w:val="24"/>
          <w:szCs w:val="24"/>
          <w:lang w:val="ru-MD"/>
        </w:rPr>
        <w:t xml:space="preserve">Финансовая поддержка семьи как застрахованного лица по уходу за ребенком до достижения 3-летнего возраста относится к категории пособий по социальному обеспечению, их доля составляет 46,8%. Пособия по уходу за ребенком до достижения 3-летнего возраста были </w:t>
      </w:r>
      <w:r w:rsidR="00A35C82" w:rsidRPr="00B1401A">
        <w:rPr>
          <w:rFonts w:asciiTheme="majorHAnsi" w:hAnsiTheme="majorHAnsi" w:cstheme="majorHAnsi"/>
          <w:sz w:val="24"/>
          <w:szCs w:val="24"/>
          <w:lang w:val="ru-MD"/>
        </w:rPr>
        <w:t>ис</w:t>
      </w:r>
      <w:r w:rsidRPr="00B1401A">
        <w:rPr>
          <w:rFonts w:asciiTheme="majorHAnsi" w:hAnsiTheme="majorHAnsi" w:cstheme="majorHAnsi"/>
          <w:sz w:val="24"/>
          <w:szCs w:val="24"/>
          <w:lang w:val="ru-MD"/>
        </w:rPr>
        <w:t xml:space="preserve">полнены в размере 1 461,7 млн. </w:t>
      </w:r>
      <w:r w:rsidR="00DA4493" w:rsidRPr="00B1401A">
        <w:rPr>
          <w:rFonts w:asciiTheme="majorHAnsi" w:hAnsiTheme="majorHAnsi" w:cstheme="majorHAnsi"/>
          <w:sz w:val="24"/>
          <w:szCs w:val="24"/>
          <w:lang w:val="ru-MD"/>
        </w:rPr>
        <w:t>леев</w:t>
      </w:r>
      <w:r w:rsidRPr="00B1401A">
        <w:rPr>
          <w:rFonts w:asciiTheme="majorHAnsi" w:hAnsiTheme="majorHAnsi" w:cstheme="majorHAnsi"/>
          <w:sz w:val="24"/>
          <w:szCs w:val="24"/>
          <w:lang w:val="ru-MD"/>
        </w:rPr>
        <w:t xml:space="preserve">, на уровне 99,5%, </w:t>
      </w:r>
      <w:r w:rsidR="00A35C82" w:rsidRPr="00B1401A">
        <w:rPr>
          <w:rFonts w:asciiTheme="majorHAnsi" w:hAnsiTheme="majorHAnsi" w:cstheme="majorHAnsi"/>
          <w:sz w:val="24"/>
          <w:szCs w:val="24"/>
          <w:lang w:val="ru-MD"/>
        </w:rPr>
        <w:t>на</w:t>
      </w:r>
      <w:r w:rsidRPr="00B1401A">
        <w:rPr>
          <w:rFonts w:asciiTheme="majorHAnsi" w:hAnsiTheme="majorHAnsi" w:cstheme="majorHAnsi"/>
          <w:sz w:val="24"/>
          <w:szCs w:val="24"/>
          <w:lang w:val="ru-MD"/>
        </w:rPr>
        <w:t xml:space="preserve"> 252,4 млн. леев больше по сравнению с предыдущим годом</w:t>
      </w:r>
      <w:r w:rsidR="00ED691E" w:rsidRPr="00B1401A">
        <w:rPr>
          <w:rFonts w:asciiTheme="majorHAnsi" w:hAnsiTheme="majorHAnsi" w:cstheme="majorHAnsi"/>
          <w:sz w:val="24"/>
          <w:szCs w:val="24"/>
          <w:lang w:val="ru-MD"/>
        </w:rPr>
        <w:t>.</w:t>
      </w:r>
    </w:p>
    <w:p w14:paraId="026ACF31" w14:textId="1CEA7C7A" w:rsidR="008D0A11" w:rsidRPr="00B1401A" w:rsidRDefault="008D0A11" w:rsidP="008D0A11">
      <w:pPr>
        <w:spacing w:after="0" w:line="276" w:lineRule="auto"/>
        <w:jc w:val="both"/>
        <w:rPr>
          <w:rFonts w:asciiTheme="majorHAnsi" w:hAnsiTheme="majorHAnsi" w:cstheme="majorHAnsi"/>
          <w:sz w:val="24"/>
          <w:szCs w:val="24"/>
          <w:lang w:val="ru-MD"/>
        </w:rPr>
      </w:pPr>
      <w:r w:rsidRPr="00B1401A">
        <w:rPr>
          <w:rFonts w:asciiTheme="majorHAnsi" w:hAnsiTheme="majorHAnsi" w:cstheme="majorHAnsi"/>
          <w:sz w:val="24"/>
          <w:szCs w:val="24"/>
          <w:lang w:val="ru-MD"/>
        </w:rPr>
        <w:t xml:space="preserve">В результате рассмотрения дел в аспекте выполнения бенефициаром условий </w:t>
      </w:r>
      <w:r w:rsidR="00B1401A" w:rsidRPr="00B1401A">
        <w:rPr>
          <w:rFonts w:asciiTheme="majorHAnsi" w:hAnsiTheme="majorHAnsi" w:cstheme="majorHAnsi"/>
          <w:sz w:val="24"/>
          <w:szCs w:val="24"/>
          <w:lang w:val="ru-MD"/>
        </w:rPr>
        <w:t>назнач</w:t>
      </w:r>
      <w:r w:rsidRPr="00B1401A">
        <w:rPr>
          <w:rFonts w:asciiTheme="majorHAnsi" w:hAnsiTheme="majorHAnsi" w:cstheme="majorHAnsi"/>
          <w:sz w:val="24"/>
          <w:szCs w:val="24"/>
          <w:lang w:val="ru-MD"/>
        </w:rPr>
        <w:t xml:space="preserve">ения пособия по воспитанию ребенка, состава дела, правильности установления размера пособия и </w:t>
      </w:r>
      <w:r w:rsidR="00B1401A" w:rsidRPr="00B1401A">
        <w:rPr>
          <w:rFonts w:asciiTheme="majorHAnsi" w:hAnsiTheme="majorHAnsi" w:cstheme="majorHAnsi"/>
          <w:sz w:val="24"/>
          <w:szCs w:val="24"/>
          <w:lang w:val="ru-MD"/>
        </w:rPr>
        <w:t>подтвержде</w:t>
      </w:r>
      <w:r w:rsidRPr="00B1401A">
        <w:rPr>
          <w:rFonts w:asciiTheme="majorHAnsi" w:hAnsiTheme="majorHAnsi" w:cstheme="majorHAnsi"/>
          <w:sz w:val="24"/>
          <w:szCs w:val="24"/>
          <w:lang w:val="ru-MD"/>
        </w:rPr>
        <w:t xml:space="preserve">ния </w:t>
      </w:r>
      <w:r w:rsidR="00B1401A" w:rsidRPr="00B1401A">
        <w:rPr>
          <w:rFonts w:asciiTheme="majorHAnsi" w:hAnsiTheme="majorHAnsi" w:cstheme="majorHAnsi"/>
          <w:sz w:val="24"/>
          <w:szCs w:val="24"/>
          <w:lang w:val="ru-MD"/>
        </w:rPr>
        <w:t>соответствующе</w:t>
      </w:r>
      <w:r w:rsidRPr="00B1401A">
        <w:rPr>
          <w:rFonts w:asciiTheme="majorHAnsi" w:hAnsiTheme="majorHAnsi" w:cstheme="majorHAnsi"/>
          <w:sz w:val="24"/>
          <w:szCs w:val="24"/>
          <w:lang w:val="ru-MD"/>
        </w:rPr>
        <w:t>го периода</w:t>
      </w:r>
      <w:r w:rsidR="00B1401A" w:rsidRPr="00B1401A">
        <w:rPr>
          <w:rFonts w:asciiTheme="majorHAnsi" w:hAnsiTheme="majorHAnsi" w:cstheme="majorHAnsi"/>
          <w:sz w:val="24"/>
          <w:szCs w:val="24"/>
          <w:lang w:val="ru-MD"/>
        </w:rPr>
        <w:t>,</w:t>
      </w:r>
      <w:r w:rsidRPr="00B1401A">
        <w:rPr>
          <w:rFonts w:asciiTheme="majorHAnsi" w:hAnsiTheme="majorHAnsi" w:cstheme="majorHAnsi"/>
          <w:sz w:val="24"/>
          <w:szCs w:val="24"/>
          <w:lang w:val="ru-MD"/>
        </w:rPr>
        <w:t xml:space="preserve"> аудит несоответствий</w:t>
      </w:r>
      <w:r w:rsidR="00B1401A" w:rsidRPr="00B1401A">
        <w:rPr>
          <w:rFonts w:asciiTheme="majorHAnsi" w:hAnsiTheme="majorHAnsi" w:cstheme="majorHAnsi"/>
          <w:sz w:val="24"/>
          <w:szCs w:val="24"/>
          <w:lang w:val="ru-MD"/>
        </w:rPr>
        <w:t xml:space="preserve"> не выявил</w:t>
      </w:r>
      <w:r w:rsidRPr="00B1401A">
        <w:rPr>
          <w:rFonts w:asciiTheme="majorHAnsi" w:hAnsiTheme="majorHAnsi" w:cstheme="majorHAnsi"/>
          <w:sz w:val="24"/>
          <w:szCs w:val="24"/>
          <w:lang w:val="ru-MD"/>
        </w:rPr>
        <w:t>.</w:t>
      </w:r>
    </w:p>
    <w:p w14:paraId="42DAA971" w14:textId="12E92E37" w:rsidR="00ED691E" w:rsidRPr="00B1401A" w:rsidRDefault="008D0A11" w:rsidP="00ED691E">
      <w:pPr>
        <w:spacing w:after="0" w:line="276" w:lineRule="auto"/>
        <w:jc w:val="both"/>
        <w:rPr>
          <w:rFonts w:asciiTheme="majorHAnsi" w:hAnsiTheme="majorHAnsi" w:cstheme="majorHAnsi"/>
          <w:sz w:val="24"/>
          <w:szCs w:val="24"/>
          <w:lang w:val="ru-MD"/>
        </w:rPr>
      </w:pPr>
      <w:r w:rsidRPr="00B1401A">
        <w:rPr>
          <w:rFonts w:asciiTheme="majorHAnsi" w:hAnsiTheme="majorHAnsi" w:cstheme="majorHAnsi"/>
          <w:sz w:val="24"/>
          <w:szCs w:val="24"/>
          <w:lang w:val="ru-MD"/>
        </w:rPr>
        <w:t>В</w:t>
      </w:r>
      <w:r w:rsidR="00B1401A" w:rsidRPr="00B1401A">
        <w:rPr>
          <w:rFonts w:asciiTheme="majorHAnsi" w:hAnsiTheme="majorHAnsi" w:cstheme="majorHAnsi"/>
          <w:sz w:val="24"/>
          <w:szCs w:val="24"/>
          <w:lang w:val="ru-MD"/>
        </w:rPr>
        <w:t>месте с тем</w:t>
      </w:r>
      <w:r w:rsidRPr="00B1401A">
        <w:rPr>
          <w:rFonts w:asciiTheme="majorHAnsi" w:hAnsiTheme="majorHAnsi" w:cstheme="majorHAnsi"/>
          <w:sz w:val="24"/>
          <w:szCs w:val="24"/>
          <w:lang w:val="ru-MD"/>
        </w:rPr>
        <w:t xml:space="preserve">, согласно </w:t>
      </w:r>
      <w:r w:rsidR="00B1401A" w:rsidRPr="00B1401A">
        <w:rPr>
          <w:rFonts w:asciiTheme="majorHAnsi" w:hAnsiTheme="majorHAnsi" w:cstheme="majorHAnsi"/>
          <w:sz w:val="24"/>
          <w:szCs w:val="24"/>
          <w:lang w:val="ru-MD"/>
        </w:rPr>
        <w:t xml:space="preserve">нормативным </w:t>
      </w:r>
      <w:r w:rsidRPr="00B1401A">
        <w:rPr>
          <w:rFonts w:asciiTheme="majorHAnsi" w:hAnsiTheme="majorHAnsi" w:cstheme="majorHAnsi"/>
          <w:sz w:val="24"/>
          <w:szCs w:val="24"/>
          <w:lang w:val="ru-MD"/>
        </w:rPr>
        <w:t>положениям</w:t>
      </w:r>
      <w:r w:rsidR="00B1401A" w:rsidRPr="00B1401A">
        <w:rPr>
          <w:rStyle w:val="a5"/>
          <w:rFonts w:asciiTheme="majorHAnsi" w:hAnsiTheme="majorHAnsi" w:cstheme="majorHAnsi"/>
          <w:sz w:val="24"/>
          <w:szCs w:val="24"/>
          <w:lang w:val="ru-MD"/>
        </w:rPr>
        <w:footnoteReference w:id="19"/>
      </w:r>
      <w:r w:rsidRPr="00B1401A">
        <w:rPr>
          <w:rFonts w:asciiTheme="majorHAnsi" w:hAnsiTheme="majorHAnsi" w:cstheme="majorHAnsi"/>
          <w:sz w:val="24"/>
          <w:szCs w:val="24"/>
          <w:lang w:val="ru-MD"/>
        </w:rPr>
        <w:t>, застрахованн</w:t>
      </w:r>
      <w:r w:rsidR="00B1401A" w:rsidRPr="00B1401A">
        <w:rPr>
          <w:rFonts w:asciiTheme="majorHAnsi" w:hAnsiTheme="majorHAnsi" w:cstheme="majorHAnsi"/>
          <w:sz w:val="24"/>
          <w:szCs w:val="24"/>
          <w:lang w:val="ru-MD"/>
        </w:rPr>
        <w:t>ое лицо</w:t>
      </w:r>
      <w:r w:rsidRPr="00B1401A">
        <w:rPr>
          <w:rFonts w:asciiTheme="majorHAnsi" w:hAnsiTheme="majorHAnsi" w:cstheme="majorHAnsi"/>
          <w:sz w:val="24"/>
          <w:szCs w:val="24"/>
          <w:lang w:val="ru-MD"/>
        </w:rPr>
        <w:t>, наход</w:t>
      </w:r>
      <w:r w:rsidR="00B1401A" w:rsidRPr="00B1401A">
        <w:rPr>
          <w:rFonts w:asciiTheme="majorHAnsi" w:hAnsiTheme="majorHAnsi" w:cstheme="majorHAnsi"/>
          <w:sz w:val="24"/>
          <w:szCs w:val="24"/>
          <w:lang w:val="ru-MD"/>
        </w:rPr>
        <w:t>ящееся</w:t>
      </w:r>
      <w:r w:rsidRPr="00B1401A">
        <w:rPr>
          <w:rFonts w:asciiTheme="majorHAnsi" w:hAnsiTheme="majorHAnsi" w:cstheme="majorHAnsi"/>
          <w:sz w:val="24"/>
          <w:szCs w:val="24"/>
          <w:lang w:val="ru-MD"/>
        </w:rPr>
        <w:t xml:space="preserve"> в отпуске по уходу за ребенком до достижения </w:t>
      </w:r>
      <w:r w:rsidR="00B1401A" w:rsidRPr="00B1401A">
        <w:rPr>
          <w:rFonts w:asciiTheme="majorHAnsi" w:hAnsiTheme="majorHAnsi" w:cstheme="majorHAnsi"/>
          <w:sz w:val="24"/>
          <w:szCs w:val="24"/>
          <w:lang w:val="ru-MD"/>
        </w:rPr>
        <w:t xml:space="preserve">им </w:t>
      </w:r>
      <w:r w:rsidRPr="00B1401A">
        <w:rPr>
          <w:rFonts w:asciiTheme="majorHAnsi" w:hAnsiTheme="majorHAnsi" w:cstheme="majorHAnsi"/>
          <w:sz w:val="24"/>
          <w:szCs w:val="24"/>
          <w:lang w:val="ru-MD"/>
        </w:rPr>
        <w:t>3-летнего возраста</w:t>
      </w:r>
      <w:r w:rsidR="00B1401A" w:rsidRPr="00B1401A">
        <w:rPr>
          <w:rFonts w:asciiTheme="majorHAnsi" w:hAnsiTheme="majorHAnsi" w:cstheme="majorHAnsi"/>
          <w:sz w:val="24"/>
          <w:szCs w:val="24"/>
          <w:lang w:val="ru-MD"/>
        </w:rPr>
        <w:t>,</w:t>
      </w:r>
      <w:r w:rsidRPr="00B1401A">
        <w:rPr>
          <w:rFonts w:asciiTheme="majorHAnsi" w:hAnsiTheme="majorHAnsi" w:cstheme="majorHAnsi"/>
          <w:sz w:val="24"/>
          <w:szCs w:val="24"/>
          <w:lang w:val="ru-MD"/>
        </w:rPr>
        <w:t xml:space="preserve"> во всех учреждениях, в которых он </w:t>
      </w:r>
      <w:r w:rsidR="00B1401A" w:rsidRPr="00B1401A">
        <w:rPr>
          <w:rFonts w:asciiTheme="majorHAnsi" w:hAnsiTheme="majorHAnsi" w:cstheme="majorHAnsi"/>
          <w:sz w:val="24"/>
          <w:szCs w:val="24"/>
          <w:lang w:val="ru-MD"/>
        </w:rPr>
        <w:t>осуществляет трудовую деятельность</w:t>
      </w:r>
      <w:r w:rsidRPr="00B1401A">
        <w:rPr>
          <w:rFonts w:asciiTheme="majorHAnsi" w:hAnsiTheme="majorHAnsi" w:cstheme="majorHAnsi"/>
          <w:sz w:val="24"/>
          <w:szCs w:val="24"/>
          <w:lang w:val="ru-MD"/>
        </w:rPr>
        <w:t>, имеет право на ежемесячное пособие по уходу за ребенком</w:t>
      </w:r>
      <w:r w:rsidR="00B1401A" w:rsidRPr="00B1401A">
        <w:rPr>
          <w:rFonts w:asciiTheme="majorHAnsi" w:hAnsiTheme="majorHAnsi" w:cstheme="majorHAnsi"/>
          <w:sz w:val="24"/>
          <w:szCs w:val="24"/>
          <w:lang w:val="ru-MD"/>
        </w:rPr>
        <w:t>,</w:t>
      </w:r>
      <w:r w:rsidRPr="00B1401A">
        <w:rPr>
          <w:rFonts w:asciiTheme="majorHAnsi" w:hAnsiTheme="majorHAnsi" w:cstheme="majorHAnsi"/>
          <w:sz w:val="24"/>
          <w:szCs w:val="24"/>
          <w:lang w:val="ru-MD"/>
        </w:rPr>
        <w:t xml:space="preserve"> со</w:t>
      </w:r>
      <w:r w:rsidR="00B1401A" w:rsidRPr="00B1401A">
        <w:rPr>
          <w:rFonts w:asciiTheme="majorHAnsi" w:hAnsiTheme="majorHAnsi" w:cstheme="majorHAnsi"/>
          <w:sz w:val="24"/>
          <w:szCs w:val="24"/>
          <w:lang w:val="ru-MD"/>
        </w:rPr>
        <w:t>гласно</w:t>
      </w:r>
      <w:r w:rsidRPr="00B1401A">
        <w:rPr>
          <w:rFonts w:asciiTheme="majorHAnsi" w:hAnsiTheme="majorHAnsi" w:cstheme="majorHAnsi"/>
          <w:sz w:val="24"/>
          <w:szCs w:val="24"/>
          <w:lang w:val="ru-MD"/>
        </w:rPr>
        <w:t xml:space="preserve"> следующим вариантам</w:t>
      </w:r>
      <w:r w:rsidR="00ED691E" w:rsidRPr="00B1401A">
        <w:rPr>
          <w:rFonts w:asciiTheme="majorHAnsi" w:hAnsiTheme="majorHAnsi" w:cstheme="majorHAnsi"/>
          <w:sz w:val="24"/>
          <w:szCs w:val="24"/>
          <w:lang w:val="ru-MD"/>
        </w:rPr>
        <w:t xml:space="preserve">: </w:t>
      </w:r>
    </w:p>
    <w:p w14:paraId="032F78AB" w14:textId="6F2AC792" w:rsidR="008D0A11" w:rsidRPr="00B1401A" w:rsidRDefault="008D0A11" w:rsidP="008D0A11">
      <w:pPr>
        <w:pStyle w:val="a9"/>
        <w:numPr>
          <w:ilvl w:val="0"/>
          <w:numId w:val="20"/>
        </w:numPr>
        <w:spacing w:after="0" w:line="276" w:lineRule="auto"/>
        <w:jc w:val="both"/>
        <w:rPr>
          <w:rFonts w:asciiTheme="majorHAnsi" w:hAnsiTheme="majorHAnsi" w:cstheme="majorHAnsi"/>
          <w:sz w:val="24"/>
          <w:szCs w:val="24"/>
          <w:lang w:val="ru-MD"/>
        </w:rPr>
      </w:pPr>
      <w:r w:rsidRPr="00B1401A">
        <w:rPr>
          <w:rFonts w:asciiTheme="majorHAnsi" w:hAnsiTheme="majorHAnsi" w:cstheme="majorHAnsi"/>
          <w:sz w:val="24"/>
          <w:szCs w:val="24"/>
          <w:lang w:val="ru-MD"/>
        </w:rPr>
        <w:t xml:space="preserve">с даты предоставления отпуска по уходу за ребенком и до достижения </w:t>
      </w:r>
      <w:r w:rsidR="00B1401A" w:rsidRPr="00B1401A">
        <w:rPr>
          <w:rFonts w:asciiTheme="majorHAnsi" w:hAnsiTheme="majorHAnsi" w:cstheme="majorHAnsi"/>
          <w:sz w:val="24"/>
          <w:szCs w:val="24"/>
          <w:lang w:val="ru-MD"/>
        </w:rPr>
        <w:t xml:space="preserve">ребенком </w:t>
      </w:r>
      <w:r w:rsidRPr="00B1401A">
        <w:rPr>
          <w:rFonts w:asciiTheme="majorHAnsi" w:hAnsiTheme="majorHAnsi" w:cstheme="majorHAnsi"/>
          <w:sz w:val="24"/>
          <w:szCs w:val="24"/>
          <w:lang w:val="ru-MD"/>
        </w:rPr>
        <w:t>3-летнего возраста;</w:t>
      </w:r>
    </w:p>
    <w:p w14:paraId="6474D1E0" w14:textId="081D720D" w:rsidR="00ED691E" w:rsidRPr="00B1401A" w:rsidRDefault="008D0A11" w:rsidP="00B1401A">
      <w:pPr>
        <w:pStyle w:val="a9"/>
        <w:numPr>
          <w:ilvl w:val="0"/>
          <w:numId w:val="20"/>
        </w:numPr>
        <w:spacing w:after="0" w:line="276" w:lineRule="auto"/>
        <w:jc w:val="both"/>
        <w:rPr>
          <w:rFonts w:asciiTheme="majorHAnsi" w:hAnsiTheme="majorHAnsi" w:cstheme="majorHAnsi"/>
          <w:sz w:val="24"/>
          <w:szCs w:val="24"/>
          <w:lang w:val="ru-MD"/>
        </w:rPr>
      </w:pPr>
      <w:r w:rsidRPr="00B1401A">
        <w:rPr>
          <w:rFonts w:asciiTheme="majorHAnsi" w:hAnsiTheme="majorHAnsi" w:cstheme="majorHAnsi"/>
          <w:sz w:val="24"/>
          <w:szCs w:val="24"/>
          <w:lang w:val="ru-MD"/>
        </w:rPr>
        <w:t xml:space="preserve">с даты предоставления отпуска по уходу за ребенком и до достижения </w:t>
      </w:r>
      <w:r w:rsidR="00B1401A" w:rsidRPr="00B1401A">
        <w:rPr>
          <w:rFonts w:asciiTheme="majorHAnsi" w:hAnsiTheme="majorHAnsi" w:cstheme="majorHAnsi"/>
          <w:sz w:val="24"/>
          <w:szCs w:val="24"/>
          <w:lang w:val="ru-MD"/>
        </w:rPr>
        <w:t xml:space="preserve">ребенком возраста </w:t>
      </w:r>
      <w:r w:rsidRPr="00B1401A">
        <w:rPr>
          <w:rFonts w:asciiTheme="majorHAnsi" w:hAnsiTheme="majorHAnsi" w:cstheme="majorHAnsi"/>
          <w:sz w:val="24"/>
          <w:szCs w:val="24"/>
          <w:lang w:val="ru-MD"/>
        </w:rPr>
        <w:t>2</w:t>
      </w:r>
      <w:r w:rsidR="00B1401A" w:rsidRPr="00B1401A">
        <w:rPr>
          <w:rFonts w:asciiTheme="majorHAnsi" w:hAnsiTheme="majorHAnsi" w:cstheme="majorHAnsi"/>
          <w:sz w:val="24"/>
          <w:szCs w:val="24"/>
          <w:lang w:val="ru-MD"/>
        </w:rPr>
        <w:t xml:space="preserve"> </w:t>
      </w:r>
      <w:r w:rsidRPr="00B1401A">
        <w:rPr>
          <w:rFonts w:asciiTheme="majorHAnsi" w:hAnsiTheme="majorHAnsi" w:cstheme="majorHAnsi"/>
          <w:sz w:val="24"/>
          <w:szCs w:val="24"/>
          <w:lang w:val="ru-MD"/>
        </w:rPr>
        <w:t>лет и 2</w:t>
      </w:r>
      <w:r w:rsidR="00B1401A" w:rsidRPr="00B1401A">
        <w:rPr>
          <w:rFonts w:asciiTheme="majorHAnsi" w:hAnsiTheme="majorHAnsi" w:cstheme="majorHAnsi"/>
          <w:sz w:val="24"/>
          <w:szCs w:val="24"/>
          <w:lang w:val="ru-MD"/>
        </w:rPr>
        <w:t xml:space="preserve"> </w:t>
      </w:r>
      <w:r w:rsidRPr="00B1401A">
        <w:rPr>
          <w:rFonts w:asciiTheme="majorHAnsi" w:hAnsiTheme="majorHAnsi" w:cstheme="majorHAnsi"/>
          <w:sz w:val="24"/>
          <w:szCs w:val="24"/>
          <w:lang w:val="ru-MD"/>
        </w:rPr>
        <w:t>меся</w:t>
      </w:r>
      <w:r w:rsidR="00B1401A" w:rsidRPr="00B1401A">
        <w:rPr>
          <w:rFonts w:asciiTheme="majorHAnsi" w:hAnsiTheme="majorHAnsi" w:cstheme="majorHAnsi"/>
          <w:sz w:val="24"/>
          <w:szCs w:val="24"/>
          <w:lang w:val="ru-MD"/>
        </w:rPr>
        <w:t>цев</w:t>
      </w:r>
      <w:r w:rsidR="00ED691E" w:rsidRPr="00B1401A">
        <w:rPr>
          <w:rFonts w:asciiTheme="majorHAnsi" w:hAnsiTheme="majorHAnsi" w:cstheme="majorHAnsi"/>
          <w:sz w:val="24"/>
          <w:szCs w:val="24"/>
          <w:lang w:val="ru-MD"/>
        </w:rPr>
        <w:t>.</w:t>
      </w:r>
    </w:p>
    <w:p w14:paraId="70A47DD3" w14:textId="77777777" w:rsidR="00ED691E" w:rsidRPr="00E82CC1" w:rsidRDefault="00ED691E" w:rsidP="00ED691E">
      <w:pPr>
        <w:spacing w:after="0" w:line="276" w:lineRule="auto"/>
        <w:jc w:val="both"/>
        <w:rPr>
          <w:rFonts w:asciiTheme="majorHAnsi" w:hAnsiTheme="majorHAnsi" w:cstheme="majorHAnsi"/>
          <w:sz w:val="24"/>
          <w:szCs w:val="24"/>
          <w:lang w:val="ro-RO"/>
        </w:rPr>
      </w:pPr>
    </w:p>
    <w:p w14:paraId="5C9F64EC" w14:textId="13E0B7C6" w:rsidR="002A0CF0" w:rsidRPr="00BE5283" w:rsidRDefault="008D0A11" w:rsidP="002A0CF0">
      <w:pPr>
        <w:spacing w:after="0" w:line="276" w:lineRule="auto"/>
        <w:jc w:val="both"/>
        <w:rPr>
          <w:rFonts w:asciiTheme="majorHAnsi" w:hAnsiTheme="majorHAnsi" w:cstheme="majorHAnsi"/>
          <w:sz w:val="24"/>
          <w:szCs w:val="24"/>
          <w:lang w:val="ru-MD"/>
        </w:rPr>
      </w:pPr>
      <w:r w:rsidRPr="00BE5283">
        <w:rPr>
          <w:rFonts w:asciiTheme="majorHAnsi" w:hAnsiTheme="majorHAnsi" w:cstheme="majorHAnsi"/>
          <w:sz w:val="24"/>
          <w:szCs w:val="24"/>
          <w:lang w:val="ru-MD"/>
        </w:rPr>
        <w:t>Таким образом, в аспекте отчетности аудит</w:t>
      </w:r>
      <w:r w:rsidR="00B1401A" w:rsidRPr="00BE5283">
        <w:rPr>
          <w:rFonts w:asciiTheme="majorHAnsi" w:hAnsiTheme="majorHAnsi" w:cstheme="majorHAnsi"/>
          <w:sz w:val="24"/>
          <w:szCs w:val="24"/>
          <w:lang w:val="ru-MD"/>
        </w:rPr>
        <w:t>ом</w:t>
      </w:r>
      <w:r w:rsidRPr="00BE5283">
        <w:rPr>
          <w:rFonts w:asciiTheme="majorHAnsi" w:hAnsiTheme="majorHAnsi" w:cstheme="majorHAnsi"/>
          <w:sz w:val="24"/>
          <w:szCs w:val="24"/>
          <w:lang w:val="ru-MD"/>
        </w:rPr>
        <w:t xml:space="preserve"> установ</w:t>
      </w:r>
      <w:r w:rsidR="00B1401A" w:rsidRPr="00BE5283">
        <w:rPr>
          <w:rFonts w:asciiTheme="majorHAnsi" w:hAnsiTheme="majorHAnsi" w:cstheme="majorHAnsi"/>
          <w:sz w:val="24"/>
          <w:szCs w:val="24"/>
          <w:lang w:val="ru-MD"/>
        </w:rPr>
        <w:t>лено</w:t>
      </w:r>
      <w:r w:rsidRPr="00BE5283">
        <w:rPr>
          <w:rFonts w:asciiTheme="majorHAnsi" w:hAnsiTheme="majorHAnsi" w:cstheme="majorHAnsi"/>
          <w:sz w:val="24"/>
          <w:szCs w:val="24"/>
          <w:lang w:val="ru-MD"/>
        </w:rPr>
        <w:t xml:space="preserve">, что </w:t>
      </w:r>
      <w:r w:rsidR="00B1401A" w:rsidRPr="00BE5283">
        <w:rPr>
          <w:rFonts w:asciiTheme="majorHAnsi" w:hAnsiTheme="majorHAnsi" w:cstheme="majorHAnsi"/>
          <w:sz w:val="24"/>
          <w:szCs w:val="24"/>
          <w:lang w:val="ru-MD"/>
        </w:rPr>
        <w:t>в О</w:t>
      </w:r>
      <w:r w:rsidRPr="00BE5283">
        <w:rPr>
          <w:rFonts w:asciiTheme="majorHAnsi" w:hAnsiTheme="majorHAnsi" w:cstheme="majorHAnsi"/>
          <w:sz w:val="24"/>
          <w:szCs w:val="24"/>
          <w:lang w:val="ru-MD"/>
        </w:rPr>
        <w:t>тчет</w:t>
      </w:r>
      <w:r w:rsidR="00B1401A" w:rsidRPr="00BE5283">
        <w:rPr>
          <w:rFonts w:asciiTheme="majorHAnsi" w:hAnsiTheme="majorHAnsi" w:cstheme="majorHAnsi"/>
          <w:sz w:val="24"/>
          <w:szCs w:val="24"/>
          <w:lang w:val="ru-MD"/>
        </w:rPr>
        <w:t>е</w:t>
      </w:r>
      <w:r w:rsidRPr="00BE5283">
        <w:rPr>
          <w:rFonts w:asciiTheme="majorHAnsi" w:hAnsiTheme="majorHAnsi" w:cstheme="majorHAnsi"/>
          <w:sz w:val="24"/>
          <w:szCs w:val="24"/>
          <w:lang w:val="ru-MD"/>
        </w:rPr>
        <w:t xml:space="preserve"> об исполнении </w:t>
      </w:r>
      <w:r w:rsidR="00B1401A" w:rsidRPr="00BE5283">
        <w:rPr>
          <w:rFonts w:asciiTheme="majorHAnsi" w:hAnsiTheme="majorHAnsi" w:cstheme="majorHAnsi"/>
          <w:sz w:val="24"/>
          <w:szCs w:val="24"/>
          <w:lang w:val="ru-MD"/>
        </w:rPr>
        <w:t>БГСС</w:t>
      </w:r>
      <w:r w:rsidRPr="00BE5283">
        <w:rPr>
          <w:rFonts w:asciiTheme="majorHAnsi" w:hAnsiTheme="majorHAnsi" w:cstheme="majorHAnsi"/>
          <w:sz w:val="24"/>
          <w:szCs w:val="24"/>
          <w:lang w:val="ru-MD"/>
        </w:rPr>
        <w:t xml:space="preserve"> </w:t>
      </w:r>
      <w:r w:rsidR="00BE5283" w:rsidRPr="00BE5283">
        <w:rPr>
          <w:rFonts w:asciiTheme="majorHAnsi" w:hAnsiTheme="majorHAnsi" w:cstheme="majorHAnsi"/>
          <w:sz w:val="24"/>
          <w:szCs w:val="24"/>
          <w:lang w:val="ru-MD"/>
        </w:rPr>
        <w:t>в</w:t>
      </w:r>
      <w:r w:rsidRPr="00BE5283">
        <w:rPr>
          <w:rFonts w:asciiTheme="majorHAnsi" w:hAnsiTheme="majorHAnsi" w:cstheme="majorHAnsi"/>
          <w:sz w:val="24"/>
          <w:szCs w:val="24"/>
          <w:lang w:val="ru-MD"/>
        </w:rPr>
        <w:t xml:space="preserve"> </w:t>
      </w:r>
      <w:r w:rsidR="00B1401A" w:rsidRPr="00BE5283">
        <w:rPr>
          <w:rFonts w:asciiTheme="majorHAnsi" w:hAnsiTheme="majorHAnsi" w:cstheme="majorHAnsi"/>
          <w:sz w:val="24"/>
          <w:szCs w:val="24"/>
          <w:lang w:val="ru-MD"/>
        </w:rPr>
        <w:t xml:space="preserve">части </w:t>
      </w:r>
      <w:r w:rsidRPr="00BE5283">
        <w:rPr>
          <w:rFonts w:asciiTheme="majorHAnsi" w:hAnsiTheme="majorHAnsi" w:cstheme="majorHAnsi"/>
          <w:sz w:val="24"/>
          <w:szCs w:val="24"/>
          <w:lang w:val="ru-MD"/>
        </w:rPr>
        <w:t>расход</w:t>
      </w:r>
      <w:r w:rsidR="00B1401A" w:rsidRPr="00BE5283">
        <w:rPr>
          <w:rFonts w:asciiTheme="majorHAnsi" w:hAnsiTheme="majorHAnsi" w:cstheme="majorHAnsi"/>
          <w:sz w:val="24"/>
          <w:szCs w:val="24"/>
          <w:lang w:val="ru-MD"/>
        </w:rPr>
        <w:t>ов на</w:t>
      </w:r>
      <w:r w:rsidRPr="00BE5283">
        <w:rPr>
          <w:rFonts w:asciiTheme="majorHAnsi" w:hAnsiTheme="majorHAnsi" w:cstheme="majorHAnsi"/>
          <w:sz w:val="24"/>
          <w:szCs w:val="24"/>
          <w:lang w:val="ru-MD"/>
        </w:rPr>
        <w:t xml:space="preserve"> социальны</w:t>
      </w:r>
      <w:r w:rsidR="00B1401A" w:rsidRPr="00BE5283">
        <w:rPr>
          <w:rFonts w:asciiTheme="majorHAnsi" w:hAnsiTheme="majorHAnsi" w:cstheme="majorHAnsi"/>
          <w:sz w:val="24"/>
          <w:szCs w:val="24"/>
          <w:lang w:val="ru-MD"/>
        </w:rPr>
        <w:t>е</w:t>
      </w:r>
      <w:r w:rsidRPr="00BE5283">
        <w:rPr>
          <w:rFonts w:asciiTheme="majorHAnsi" w:hAnsiTheme="majorHAnsi" w:cstheme="majorHAnsi"/>
          <w:sz w:val="24"/>
          <w:szCs w:val="24"/>
          <w:lang w:val="ru-MD"/>
        </w:rPr>
        <w:t xml:space="preserve"> пособи</w:t>
      </w:r>
      <w:r w:rsidR="00B1401A" w:rsidRPr="00BE5283">
        <w:rPr>
          <w:rFonts w:asciiTheme="majorHAnsi" w:hAnsiTheme="majorHAnsi" w:cstheme="majorHAnsi"/>
          <w:sz w:val="24"/>
          <w:szCs w:val="24"/>
          <w:lang w:val="ru-MD"/>
        </w:rPr>
        <w:t>я</w:t>
      </w:r>
      <w:r w:rsidRPr="00BE5283">
        <w:rPr>
          <w:rFonts w:asciiTheme="majorHAnsi" w:hAnsiTheme="majorHAnsi" w:cstheme="majorHAnsi"/>
          <w:sz w:val="24"/>
          <w:szCs w:val="24"/>
          <w:lang w:val="ru-MD"/>
        </w:rPr>
        <w:t xml:space="preserve"> (</w:t>
      </w:r>
      <w:r w:rsidR="00B1401A" w:rsidRPr="00BE5283">
        <w:rPr>
          <w:rFonts w:asciiTheme="majorHAnsi" w:hAnsiTheme="majorHAnsi" w:cstheme="majorHAnsi"/>
          <w:sz w:val="24"/>
          <w:szCs w:val="24"/>
          <w:lang w:val="ru-MD"/>
        </w:rPr>
        <w:t>Форм</w:t>
      </w:r>
      <w:r w:rsidR="00677177">
        <w:rPr>
          <w:rFonts w:asciiTheme="majorHAnsi" w:hAnsiTheme="majorHAnsi" w:cstheme="majorHAnsi"/>
          <w:sz w:val="24"/>
          <w:szCs w:val="24"/>
          <w:lang w:val="ru-MD"/>
        </w:rPr>
        <w:t>уляр</w:t>
      </w:r>
      <w:r w:rsidR="00B1401A" w:rsidRPr="00BE5283">
        <w:rPr>
          <w:rFonts w:asciiTheme="majorHAnsi" w:hAnsiTheme="majorHAnsi" w:cstheme="majorHAnsi"/>
          <w:sz w:val="24"/>
          <w:szCs w:val="24"/>
          <w:lang w:val="ru-MD"/>
        </w:rPr>
        <w:t xml:space="preserve"> №</w:t>
      </w:r>
      <w:r w:rsidRPr="00BE5283">
        <w:rPr>
          <w:rFonts w:asciiTheme="majorHAnsi" w:hAnsiTheme="majorHAnsi" w:cstheme="majorHAnsi"/>
          <w:sz w:val="24"/>
          <w:szCs w:val="24"/>
          <w:lang w:val="ru-MD"/>
        </w:rPr>
        <w:t>7) отраж</w:t>
      </w:r>
      <w:r w:rsidR="00BE5283" w:rsidRPr="00BE5283">
        <w:rPr>
          <w:rFonts w:asciiTheme="majorHAnsi" w:hAnsiTheme="majorHAnsi" w:cstheme="majorHAnsi"/>
          <w:sz w:val="24"/>
          <w:szCs w:val="24"/>
          <w:lang w:val="ru-MD"/>
        </w:rPr>
        <w:t>ены</w:t>
      </w:r>
      <w:r w:rsidRPr="00BE5283">
        <w:rPr>
          <w:rFonts w:asciiTheme="majorHAnsi" w:hAnsiTheme="majorHAnsi" w:cstheme="majorHAnsi"/>
          <w:sz w:val="24"/>
          <w:szCs w:val="24"/>
          <w:lang w:val="ru-MD"/>
        </w:rPr>
        <w:t xml:space="preserve"> расходы, обеспечивающие финансовую поддержку семьи по уходу за ребенком до достижения </w:t>
      </w:r>
      <w:r w:rsidR="00B1401A" w:rsidRPr="00BE5283">
        <w:rPr>
          <w:rFonts w:asciiTheme="majorHAnsi" w:hAnsiTheme="majorHAnsi" w:cstheme="majorHAnsi"/>
          <w:sz w:val="24"/>
          <w:szCs w:val="24"/>
          <w:lang w:val="ru-MD"/>
        </w:rPr>
        <w:t xml:space="preserve">им </w:t>
      </w:r>
      <w:r w:rsidRPr="00BE5283">
        <w:rPr>
          <w:rFonts w:asciiTheme="majorHAnsi" w:hAnsiTheme="majorHAnsi" w:cstheme="majorHAnsi"/>
          <w:sz w:val="24"/>
          <w:szCs w:val="24"/>
          <w:lang w:val="ru-MD"/>
        </w:rPr>
        <w:t xml:space="preserve">3-летнего возраста, </w:t>
      </w:r>
      <w:r w:rsidR="00BE5283" w:rsidRPr="00BE5283">
        <w:rPr>
          <w:rFonts w:asciiTheme="majorHAnsi" w:hAnsiTheme="majorHAnsi" w:cstheme="majorHAnsi"/>
          <w:sz w:val="24"/>
          <w:szCs w:val="24"/>
          <w:lang w:val="ru-MD"/>
        </w:rPr>
        <w:t>и не ведется</w:t>
      </w:r>
      <w:r w:rsidRPr="00BE5283">
        <w:rPr>
          <w:rFonts w:asciiTheme="majorHAnsi" w:hAnsiTheme="majorHAnsi" w:cstheme="majorHAnsi"/>
          <w:sz w:val="24"/>
          <w:szCs w:val="24"/>
          <w:lang w:val="ru-MD"/>
        </w:rPr>
        <w:t xml:space="preserve"> отдельн</w:t>
      </w:r>
      <w:r w:rsidR="00BE5283" w:rsidRPr="00BE5283">
        <w:rPr>
          <w:rFonts w:asciiTheme="majorHAnsi" w:hAnsiTheme="majorHAnsi" w:cstheme="majorHAnsi"/>
          <w:sz w:val="24"/>
          <w:szCs w:val="24"/>
          <w:lang w:val="ru-MD"/>
        </w:rPr>
        <w:t>ый</w:t>
      </w:r>
      <w:r w:rsidRPr="00BE5283">
        <w:rPr>
          <w:rFonts w:asciiTheme="majorHAnsi" w:hAnsiTheme="majorHAnsi" w:cstheme="majorHAnsi"/>
          <w:sz w:val="24"/>
          <w:szCs w:val="24"/>
          <w:lang w:val="ru-MD"/>
        </w:rPr>
        <w:t xml:space="preserve"> учет расходов по уходу за ребенком до достижения </w:t>
      </w:r>
      <w:r w:rsidR="00BE5283" w:rsidRPr="00BE5283">
        <w:rPr>
          <w:rFonts w:asciiTheme="majorHAnsi" w:hAnsiTheme="majorHAnsi" w:cstheme="majorHAnsi"/>
          <w:sz w:val="24"/>
          <w:szCs w:val="24"/>
          <w:lang w:val="ru-MD"/>
        </w:rPr>
        <w:t xml:space="preserve">им возраста </w:t>
      </w:r>
      <w:r w:rsidRPr="00BE5283">
        <w:rPr>
          <w:rFonts w:asciiTheme="majorHAnsi" w:hAnsiTheme="majorHAnsi" w:cstheme="majorHAnsi"/>
          <w:sz w:val="24"/>
          <w:szCs w:val="24"/>
          <w:lang w:val="ru-MD"/>
        </w:rPr>
        <w:t>2</w:t>
      </w:r>
      <w:r w:rsidR="00BE5283" w:rsidRPr="00BE5283">
        <w:rPr>
          <w:rFonts w:asciiTheme="majorHAnsi" w:hAnsiTheme="majorHAnsi" w:cstheme="majorHAnsi"/>
          <w:sz w:val="24"/>
          <w:szCs w:val="24"/>
          <w:lang w:val="ru-MD"/>
        </w:rPr>
        <w:t xml:space="preserve"> лет и 2 месяцев</w:t>
      </w:r>
      <w:r w:rsidRPr="00BE5283">
        <w:rPr>
          <w:rFonts w:asciiTheme="majorHAnsi" w:hAnsiTheme="majorHAnsi" w:cstheme="majorHAnsi"/>
          <w:sz w:val="24"/>
          <w:szCs w:val="24"/>
          <w:lang w:val="ru-MD"/>
        </w:rPr>
        <w:t xml:space="preserve">, </w:t>
      </w:r>
      <w:r w:rsidR="00BE5283" w:rsidRPr="00BE5283">
        <w:rPr>
          <w:rFonts w:asciiTheme="majorHAnsi" w:hAnsiTheme="majorHAnsi" w:cstheme="majorHAnsi"/>
          <w:sz w:val="24"/>
          <w:szCs w:val="24"/>
          <w:lang w:val="ru-MD"/>
        </w:rPr>
        <w:t>эти расходы</w:t>
      </w:r>
      <w:r w:rsidRPr="00BE5283">
        <w:rPr>
          <w:rFonts w:asciiTheme="majorHAnsi" w:hAnsiTheme="majorHAnsi" w:cstheme="majorHAnsi"/>
          <w:sz w:val="24"/>
          <w:szCs w:val="24"/>
          <w:lang w:val="ru-MD"/>
        </w:rPr>
        <w:t xml:space="preserve"> отражаются в одном компоненте, что ограничило аудит в их разграничении. Мы считаем, что возможные искажения не будут </w:t>
      </w:r>
      <w:r w:rsidR="00BE5283" w:rsidRPr="00BE5283">
        <w:rPr>
          <w:rFonts w:asciiTheme="majorHAnsi" w:hAnsiTheme="majorHAnsi" w:cstheme="majorHAnsi"/>
          <w:sz w:val="24"/>
          <w:szCs w:val="24"/>
          <w:lang w:val="ru-MD"/>
        </w:rPr>
        <w:t>существен</w:t>
      </w:r>
      <w:r w:rsidRPr="00BE5283">
        <w:rPr>
          <w:rFonts w:asciiTheme="majorHAnsi" w:hAnsiTheme="majorHAnsi" w:cstheme="majorHAnsi"/>
          <w:sz w:val="24"/>
          <w:szCs w:val="24"/>
          <w:lang w:val="ru-MD"/>
        </w:rPr>
        <w:t xml:space="preserve">ными, а аудиторское мнение не будет зависеть от этого </w:t>
      </w:r>
      <w:r w:rsidR="00BE5283" w:rsidRPr="00BE5283">
        <w:rPr>
          <w:rFonts w:asciiTheme="majorHAnsi" w:hAnsiTheme="majorHAnsi" w:cstheme="majorHAnsi"/>
          <w:sz w:val="24"/>
          <w:szCs w:val="24"/>
          <w:lang w:val="ru-MD"/>
        </w:rPr>
        <w:t xml:space="preserve">аспекта. </w:t>
      </w:r>
    </w:p>
    <w:p w14:paraId="3E1B102C" w14:textId="085BE533" w:rsidR="00ED691E" w:rsidRPr="00BE5283" w:rsidRDefault="008D0A11" w:rsidP="00ED691E">
      <w:pPr>
        <w:spacing w:after="0" w:line="276" w:lineRule="auto"/>
        <w:jc w:val="both"/>
        <w:rPr>
          <w:rFonts w:asciiTheme="majorHAnsi" w:hAnsiTheme="majorHAnsi" w:cstheme="majorHAnsi"/>
          <w:sz w:val="24"/>
          <w:szCs w:val="24"/>
          <w:lang w:val="ru-MD"/>
        </w:rPr>
      </w:pPr>
      <w:r w:rsidRPr="00BE5283">
        <w:rPr>
          <w:rFonts w:asciiTheme="majorHAnsi" w:hAnsiTheme="majorHAnsi" w:cstheme="majorHAnsi"/>
          <w:sz w:val="24"/>
          <w:szCs w:val="24"/>
          <w:lang w:val="ru-MD"/>
        </w:rPr>
        <w:t xml:space="preserve">Этот аспект вытекает из необходимости </w:t>
      </w:r>
      <w:r w:rsidR="00BE5283" w:rsidRPr="00BE5283">
        <w:rPr>
          <w:rFonts w:asciiTheme="majorHAnsi" w:hAnsiTheme="majorHAnsi" w:cstheme="majorHAnsi"/>
          <w:sz w:val="24"/>
          <w:szCs w:val="24"/>
          <w:lang w:val="ru-MD"/>
        </w:rPr>
        <w:t>реальн</w:t>
      </w:r>
      <w:r w:rsidRPr="00BE5283">
        <w:rPr>
          <w:rFonts w:asciiTheme="majorHAnsi" w:hAnsiTheme="majorHAnsi" w:cstheme="majorHAnsi"/>
          <w:sz w:val="24"/>
          <w:szCs w:val="24"/>
          <w:lang w:val="ru-MD"/>
        </w:rPr>
        <w:t xml:space="preserve">ого представления суммы расходов, предоставленных </w:t>
      </w:r>
      <w:r w:rsidR="00BE5283" w:rsidRPr="00BE5283">
        <w:rPr>
          <w:rFonts w:asciiTheme="majorHAnsi" w:hAnsiTheme="majorHAnsi" w:cstheme="majorHAnsi"/>
          <w:sz w:val="24"/>
          <w:szCs w:val="24"/>
          <w:lang w:val="ru-MD"/>
        </w:rPr>
        <w:t>на</w:t>
      </w:r>
      <w:r w:rsidRPr="00BE5283">
        <w:rPr>
          <w:rFonts w:asciiTheme="majorHAnsi" w:hAnsiTheme="majorHAnsi" w:cstheme="majorHAnsi"/>
          <w:sz w:val="24"/>
          <w:szCs w:val="24"/>
          <w:lang w:val="ru-MD"/>
        </w:rPr>
        <w:t xml:space="preserve"> эти цел</w:t>
      </w:r>
      <w:r w:rsidR="00BE5283" w:rsidRPr="00BE5283">
        <w:rPr>
          <w:rFonts w:asciiTheme="majorHAnsi" w:hAnsiTheme="majorHAnsi" w:cstheme="majorHAnsi"/>
          <w:sz w:val="24"/>
          <w:szCs w:val="24"/>
          <w:lang w:val="ru-MD"/>
        </w:rPr>
        <w:t>и</w:t>
      </w:r>
      <w:r w:rsidRPr="00BE5283">
        <w:rPr>
          <w:rFonts w:asciiTheme="majorHAnsi" w:hAnsiTheme="majorHAnsi" w:cstheme="majorHAnsi"/>
          <w:sz w:val="24"/>
          <w:szCs w:val="24"/>
          <w:lang w:val="ru-MD"/>
        </w:rPr>
        <w:t xml:space="preserve">, которые </w:t>
      </w:r>
      <w:r w:rsidR="00BE5283" w:rsidRPr="00BE5283">
        <w:rPr>
          <w:rFonts w:asciiTheme="majorHAnsi" w:hAnsiTheme="majorHAnsi" w:cstheme="majorHAnsi"/>
          <w:sz w:val="24"/>
          <w:szCs w:val="24"/>
          <w:lang w:val="ru-MD"/>
        </w:rPr>
        <w:t>от</w:t>
      </w:r>
      <w:r w:rsidRPr="00BE5283">
        <w:rPr>
          <w:rFonts w:asciiTheme="majorHAnsi" w:hAnsiTheme="majorHAnsi" w:cstheme="majorHAnsi"/>
          <w:sz w:val="24"/>
          <w:szCs w:val="24"/>
          <w:lang w:val="ru-MD"/>
        </w:rPr>
        <w:t xml:space="preserve">личаются </w:t>
      </w:r>
      <w:r w:rsidR="00BE5283" w:rsidRPr="00BE5283">
        <w:rPr>
          <w:rFonts w:asciiTheme="majorHAnsi" w:hAnsiTheme="majorHAnsi" w:cstheme="majorHAnsi"/>
          <w:sz w:val="24"/>
          <w:szCs w:val="24"/>
          <w:lang w:val="ru-MD"/>
        </w:rPr>
        <w:t>следующим</w:t>
      </w:r>
      <w:r w:rsidR="00ED691E" w:rsidRPr="00BE5283">
        <w:rPr>
          <w:rFonts w:asciiTheme="majorHAnsi" w:hAnsiTheme="majorHAnsi" w:cstheme="majorHAnsi"/>
          <w:sz w:val="24"/>
          <w:szCs w:val="24"/>
          <w:lang w:val="ru-MD"/>
        </w:rPr>
        <w:t>:</w:t>
      </w:r>
    </w:p>
    <w:p w14:paraId="505233E3" w14:textId="3A4F2AE8" w:rsidR="008D0A11" w:rsidRPr="00BE5283" w:rsidRDefault="008D0A11" w:rsidP="008D0A11">
      <w:pPr>
        <w:pStyle w:val="a9"/>
        <w:numPr>
          <w:ilvl w:val="0"/>
          <w:numId w:val="40"/>
        </w:numPr>
        <w:spacing w:after="0" w:line="276" w:lineRule="auto"/>
        <w:jc w:val="both"/>
        <w:rPr>
          <w:rFonts w:asciiTheme="majorHAnsi" w:hAnsiTheme="majorHAnsi" w:cstheme="majorHAnsi"/>
          <w:sz w:val="24"/>
          <w:szCs w:val="24"/>
          <w:lang w:val="ru-MD"/>
        </w:rPr>
      </w:pPr>
      <w:r w:rsidRPr="00BE5283">
        <w:rPr>
          <w:rFonts w:asciiTheme="majorHAnsi" w:hAnsiTheme="majorHAnsi" w:cstheme="majorHAnsi"/>
          <w:sz w:val="24"/>
          <w:szCs w:val="24"/>
          <w:lang w:val="ru-MD"/>
        </w:rPr>
        <w:t xml:space="preserve">30% расчетной базы </w:t>
      </w:r>
      <w:r w:rsidR="00BE5283" w:rsidRPr="00BE5283">
        <w:rPr>
          <w:rFonts w:asciiTheme="majorHAnsi" w:hAnsiTheme="majorHAnsi" w:cstheme="majorHAnsi"/>
          <w:sz w:val="24"/>
          <w:szCs w:val="24"/>
          <w:lang w:val="ru-MD"/>
        </w:rPr>
        <w:t>на</w:t>
      </w:r>
      <w:r w:rsidRPr="00BE5283">
        <w:rPr>
          <w:rFonts w:asciiTheme="majorHAnsi" w:hAnsiTheme="majorHAnsi" w:cstheme="majorHAnsi"/>
          <w:sz w:val="24"/>
          <w:szCs w:val="24"/>
          <w:lang w:val="ru-MD"/>
        </w:rPr>
        <w:t xml:space="preserve"> каждого ребенка ежемесячно</w:t>
      </w:r>
      <w:r w:rsidR="00BE5283" w:rsidRPr="00BE5283">
        <w:rPr>
          <w:rFonts w:asciiTheme="majorHAnsi" w:hAnsiTheme="majorHAnsi" w:cstheme="majorHAnsi"/>
          <w:sz w:val="24"/>
          <w:szCs w:val="24"/>
          <w:lang w:val="ru-MD"/>
        </w:rPr>
        <w:t>,</w:t>
      </w:r>
      <w:r w:rsidRPr="00BE5283">
        <w:rPr>
          <w:rFonts w:asciiTheme="majorHAnsi" w:hAnsiTheme="majorHAnsi" w:cstheme="majorHAnsi"/>
          <w:sz w:val="24"/>
          <w:szCs w:val="24"/>
          <w:lang w:val="ru-MD"/>
        </w:rPr>
        <w:t xml:space="preserve"> до </w:t>
      </w:r>
      <w:r w:rsidR="00BE5283" w:rsidRPr="00BE5283">
        <w:rPr>
          <w:rFonts w:asciiTheme="majorHAnsi" w:hAnsiTheme="majorHAnsi" w:cstheme="majorHAnsi"/>
          <w:sz w:val="24"/>
          <w:szCs w:val="24"/>
          <w:lang w:val="ru-MD"/>
        </w:rPr>
        <w:t xml:space="preserve">возраста </w:t>
      </w:r>
      <w:r w:rsidRPr="00BE5283">
        <w:rPr>
          <w:rFonts w:asciiTheme="majorHAnsi" w:hAnsiTheme="majorHAnsi" w:cstheme="majorHAnsi"/>
          <w:sz w:val="24"/>
          <w:szCs w:val="24"/>
          <w:lang w:val="ru-MD"/>
        </w:rPr>
        <w:t>3 лет;</w:t>
      </w:r>
    </w:p>
    <w:p w14:paraId="7FC7A7B4" w14:textId="4654E481" w:rsidR="00ED691E" w:rsidRPr="00BE5283" w:rsidRDefault="008D0A11" w:rsidP="00BE5283">
      <w:pPr>
        <w:pStyle w:val="a9"/>
        <w:numPr>
          <w:ilvl w:val="0"/>
          <w:numId w:val="40"/>
        </w:numPr>
        <w:spacing w:after="0" w:line="276" w:lineRule="auto"/>
        <w:jc w:val="both"/>
        <w:rPr>
          <w:rFonts w:asciiTheme="majorHAnsi" w:hAnsiTheme="majorHAnsi" w:cstheme="majorHAnsi"/>
          <w:sz w:val="24"/>
          <w:szCs w:val="24"/>
          <w:lang w:val="ru-MD"/>
        </w:rPr>
      </w:pPr>
      <w:r w:rsidRPr="00BE5283">
        <w:rPr>
          <w:rFonts w:asciiTheme="majorHAnsi" w:hAnsiTheme="majorHAnsi" w:cstheme="majorHAnsi"/>
          <w:sz w:val="24"/>
          <w:szCs w:val="24"/>
          <w:lang w:val="ru-MD"/>
        </w:rPr>
        <w:t xml:space="preserve">60% расчетной базы </w:t>
      </w:r>
      <w:r w:rsidR="00BE5283" w:rsidRPr="00BE5283">
        <w:rPr>
          <w:rFonts w:asciiTheme="majorHAnsi" w:hAnsiTheme="majorHAnsi" w:cstheme="majorHAnsi"/>
          <w:sz w:val="24"/>
          <w:szCs w:val="24"/>
          <w:lang w:val="ru-MD"/>
        </w:rPr>
        <w:t>на</w:t>
      </w:r>
      <w:r w:rsidRPr="00BE5283">
        <w:rPr>
          <w:rFonts w:asciiTheme="majorHAnsi" w:hAnsiTheme="majorHAnsi" w:cstheme="majorHAnsi"/>
          <w:sz w:val="24"/>
          <w:szCs w:val="24"/>
          <w:lang w:val="ru-MD"/>
        </w:rPr>
        <w:t xml:space="preserve"> каждого ребенка, до достижения </w:t>
      </w:r>
      <w:r w:rsidR="00BE5283" w:rsidRPr="00BE5283">
        <w:rPr>
          <w:rFonts w:asciiTheme="majorHAnsi" w:hAnsiTheme="majorHAnsi" w:cstheme="majorHAnsi"/>
          <w:sz w:val="24"/>
          <w:szCs w:val="24"/>
          <w:lang w:val="ru-MD"/>
        </w:rPr>
        <w:t xml:space="preserve">ребенком возраста </w:t>
      </w:r>
      <w:r w:rsidRPr="00BE5283">
        <w:rPr>
          <w:rFonts w:asciiTheme="majorHAnsi" w:hAnsiTheme="majorHAnsi" w:cstheme="majorHAnsi"/>
          <w:sz w:val="24"/>
          <w:szCs w:val="24"/>
          <w:lang w:val="ru-MD"/>
        </w:rPr>
        <w:t>1</w:t>
      </w:r>
      <w:r w:rsidR="00BE5283" w:rsidRPr="00BE5283">
        <w:rPr>
          <w:rFonts w:asciiTheme="majorHAnsi" w:hAnsiTheme="majorHAnsi" w:cstheme="majorHAnsi"/>
          <w:sz w:val="24"/>
          <w:szCs w:val="24"/>
          <w:lang w:val="ru-MD"/>
        </w:rPr>
        <w:t xml:space="preserve"> года,</w:t>
      </w:r>
      <w:r w:rsidRPr="00BE5283">
        <w:rPr>
          <w:rFonts w:asciiTheme="majorHAnsi" w:hAnsiTheme="majorHAnsi" w:cstheme="majorHAnsi"/>
          <w:sz w:val="24"/>
          <w:szCs w:val="24"/>
          <w:lang w:val="ru-MD"/>
        </w:rPr>
        <w:t xml:space="preserve"> и 30% расчетной базы со дня, следующего за днем достижения </w:t>
      </w:r>
      <w:r w:rsidR="00BE5283" w:rsidRPr="00BE5283">
        <w:rPr>
          <w:rFonts w:asciiTheme="majorHAnsi" w:hAnsiTheme="majorHAnsi" w:cstheme="majorHAnsi"/>
          <w:sz w:val="24"/>
          <w:szCs w:val="24"/>
          <w:lang w:val="ru-MD"/>
        </w:rPr>
        <w:t xml:space="preserve">возраста </w:t>
      </w:r>
      <w:r w:rsidRPr="00BE5283">
        <w:rPr>
          <w:rFonts w:asciiTheme="majorHAnsi" w:hAnsiTheme="majorHAnsi" w:cstheme="majorHAnsi"/>
          <w:sz w:val="24"/>
          <w:szCs w:val="24"/>
          <w:lang w:val="ru-MD"/>
        </w:rPr>
        <w:t xml:space="preserve">1 года, и до достижения </w:t>
      </w:r>
      <w:r w:rsidR="00BE5283" w:rsidRPr="00BE5283">
        <w:rPr>
          <w:rFonts w:asciiTheme="majorHAnsi" w:hAnsiTheme="majorHAnsi" w:cstheme="majorHAnsi"/>
          <w:sz w:val="24"/>
          <w:szCs w:val="24"/>
          <w:lang w:val="ru-MD"/>
        </w:rPr>
        <w:t>ребенком возраста 2 лет и 2 месяцев</w:t>
      </w:r>
      <w:r w:rsidR="00ED691E" w:rsidRPr="00BE5283">
        <w:rPr>
          <w:rFonts w:asciiTheme="majorHAnsi" w:hAnsiTheme="majorHAnsi" w:cstheme="majorHAnsi"/>
          <w:sz w:val="24"/>
          <w:szCs w:val="24"/>
          <w:lang w:val="ru-MD"/>
        </w:rPr>
        <w:t>.</w:t>
      </w:r>
    </w:p>
    <w:p w14:paraId="1344F1EC" w14:textId="55DFD76D" w:rsidR="00ED691E" w:rsidRDefault="00B365A6" w:rsidP="00ED691E">
      <w:pPr>
        <w:spacing w:after="0" w:line="276" w:lineRule="auto"/>
        <w:jc w:val="both"/>
        <w:rPr>
          <w:rFonts w:asciiTheme="majorHAnsi" w:hAnsiTheme="majorHAnsi" w:cstheme="majorHAnsi"/>
          <w:sz w:val="24"/>
          <w:szCs w:val="24"/>
          <w:lang w:val="ro-MD"/>
        </w:rPr>
      </w:pPr>
      <w:r w:rsidRPr="00B365A6">
        <w:rPr>
          <w:rFonts w:asciiTheme="majorHAnsi" w:hAnsiTheme="majorHAnsi" w:cstheme="majorHAnsi"/>
          <w:sz w:val="24"/>
          <w:szCs w:val="24"/>
          <w:lang w:val="ru-MD"/>
        </w:rPr>
        <w:t>Сложившаяся</w:t>
      </w:r>
      <w:r w:rsidR="00BE5283" w:rsidRPr="00B365A6">
        <w:rPr>
          <w:rFonts w:asciiTheme="majorHAnsi" w:hAnsiTheme="majorHAnsi" w:cstheme="majorHAnsi"/>
          <w:sz w:val="24"/>
          <w:szCs w:val="24"/>
          <w:lang w:val="ru-MD"/>
        </w:rPr>
        <w:t xml:space="preserve"> с</w:t>
      </w:r>
      <w:r w:rsidR="007D3636" w:rsidRPr="00B365A6">
        <w:rPr>
          <w:rFonts w:asciiTheme="majorHAnsi" w:hAnsiTheme="majorHAnsi" w:cstheme="majorHAnsi"/>
          <w:sz w:val="24"/>
          <w:szCs w:val="24"/>
          <w:lang w:val="ru-MD"/>
        </w:rPr>
        <w:t xml:space="preserve">итуация была обусловлена отсутствием отдельных отчетов по этому типу пособия, </w:t>
      </w:r>
      <w:r w:rsidR="00BE5283" w:rsidRPr="00B365A6">
        <w:rPr>
          <w:rFonts w:asciiTheme="majorHAnsi" w:hAnsiTheme="majorHAnsi" w:cstheme="majorHAnsi"/>
          <w:sz w:val="24"/>
          <w:szCs w:val="24"/>
          <w:lang w:val="ru-MD"/>
        </w:rPr>
        <w:t>что</w:t>
      </w:r>
      <w:r w:rsidR="007D3636" w:rsidRPr="00B365A6">
        <w:rPr>
          <w:rFonts w:asciiTheme="majorHAnsi" w:hAnsiTheme="majorHAnsi" w:cstheme="majorHAnsi"/>
          <w:sz w:val="24"/>
          <w:szCs w:val="24"/>
          <w:lang w:val="ru-MD"/>
        </w:rPr>
        <w:t xml:space="preserve"> не обеспечива</w:t>
      </w:r>
      <w:r w:rsidR="00BE5283" w:rsidRPr="00B365A6">
        <w:rPr>
          <w:rFonts w:asciiTheme="majorHAnsi" w:hAnsiTheme="majorHAnsi" w:cstheme="majorHAnsi"/>
          <w:sz w:val="24"/>
          <w:szCs w:val="24"/>
          <w:lang w:val="ru-MD"/>
        </w:rPr>
        <w:t>е</w:t>
      </w:r>
      <w:r w:rsidR="007D3636" w:rsidRPr="00B365A6">
        <w:rPr>
          <w:rFonts w:asciiTheme="majorHAnsi" w:hAnsiTheme="majorHAnsi" w:cstheme="majorHAnsi"/>
          <w:sz w:val="24"/>
          <w:szCs w:val="24"/>
          <w:lang w:val="ru-MD"/>
        </w:rPr>
        <w:t>т учет лиц, подавших заявку на этот вариант, и суммы расходов</w:t>
      </w:r>
      <w:r w:rsidR="00BE5283" w:rsidRPr="00B365A6">
        <w:rPr>
          <w:rFonts w:asciiTheme="majorHAnsi" w:hAnsiTheme="majorHAnsi" w:cstheme="majorHAnsi"/>
          <w:sz w:val="24"/>
          <w:szCs w:val="24"/>
          <w:lang w:val="ru-MD"/>
        </w:rPr>
        <w:t xml:space="preserve"> на</w:t>
      </w:r>
      <w:r w:rsidR="007D3636" w:rsidRPr="00B365A6">
        <w:rPr>
          <w:rFonts w:asciiTheme="majorHAnsi" w:hAnsiTheme="majorHAnsi" w:cstheme="majorHAnsi"/>
          <w:sz w:val="24"/>
          <w:szCs w:val="24"/>
          <w:lang w:val="ru-MD"/>
        </w:rPr>
        <w:t xml:space="preserve"> эт</w:t>
      </w:r>
      <w:r w:rsidR="00BE5283" w:rsidRPr="00B365A6">
        <w:rPr>
          <w:rFonts w:asciiTheme="majorHAnsi" w:hAnsiTheme="majorHAnsi" w:cstheme="majorHAnsi"/>
          <w:sz w:val="24"/>
          <w:szCs w:val="24"/>
          <w:lang w:val="ru-MD"/>
        </w:rPr>
        <w:t>о</w:t>
      </w:r>
      <w:r w:rsidR="007D3636" w:rsidRPr="00B365A6">
        <w:rPr>
          <w:rFonts w:asciiTheme="majorHAnsi" w:hAnsiTheme="majorHAnsi" w:cstheme="majorHAnsi"/>
          <w:sz w:val="24"/>
          <w:szCs w:val="24"/>
          <w:lang w:val="ru-MD"/>
        </w:rPr>
        <w:t xml:space="preserve"> социальн</w:t>
      </w:r>
      <w:r w:rsidR="00BE5283" w:rsidRPr="00B365A6">
        <w:rPr>
          <w:rFonts w:asciiTheme="majorHAnsi" w:hAnsiTheme="majorHAnsi" w:cstheme="majorHAnsi"/>
          <w:sz w:val="24"/>
          <w:szCs w:val="24"/>
          <w:lang w:val="ru-MD"/>
        </w:rPr>
        <w:t>ое</w:t>
      </w:r>
      <w:r w:rsidR="007D3636" w:rsidRPr="00B365A6">
        <w:rPr>
          <w:rFonts w:asciiTheme="majorHAnsi" w:hAnsiTheme="majorHAnsi" w:cstheme="majorHAnsi"/>
          <w:sz w:val="24"/>
          <w:szCs w:val="24"/>
          <w:lang w:val="ru-MD"/>
        </w:rPr>
        <w:t xml:space="preserve"> пособи</w:t>
      </w:r>
      <w:r w:rsidR="00BE5283" w:rsidRPr="00B365A6">
        <w:rPr>
          <w:rFonts w:asciiTheme="majorHAnsi" w:hAnsiTheme="majorHAnsi" w:cstheme="majorHAnsi"/>
          <w:sz w:val="24"/>
          <w:szCs w:val="24"/>
          <w:lang w:val="ru-MD"/>
        </w:rPr>
        <w:t>е</w:t>
      </w:r>
      <w:r w:rsidR="007D3636" w:rsidRPr="00B365A6">
        <w:rPr>
          <w:rFonts w:asciiTheme="majorHAnsi" w:hAnsiTheme="majorHAnsi" w:cstheme="majorHAnsi"/>
          <w:sz w:val="24"/>
          <w:szCs w:val="24"/>
          <w:lang w:val="ru-MD"/>
        </w:rPr>
        <w:t xml:space="preserve">. </w:t>
      </w:r>
      <w:r w:rsidRPr="00B365A6">
        <w:rPr>
          <w:rFonts w:asciiTheme="majorHAnsi" w:hAnsiTheme="majorHAnsi" w:cstheme="majorHAnsi"/>
          <w:sz w:val="24"/>
          <w:szCs w:val="24"/>
          <w:lang w:val="ru-MD"/>
        </w:rPr>
        <w:t>Кроме того</w:t>
      </w:r>
      <w:r w:rsidR="007D3636" w:rsidRPr="00B365A6">
        <w:rPr>
          <w:rFonts w:asciiTheme="majorHAnsi" w:hAnsiTheme="majorHAnsi" w:cstheme="majorHAnsi"/>
          <w:sz w:val="24"/>
          <w:szCs w:val="24"/>
          <w:lang w:val="ru-MD"/>
        </w:rPr>
        <w:t xml:space="preserve">, </w:t>
      </w:r>
      <w:r w:rsidRPr="00B365A6">
        <w:rPr>
          <w:rFonts w:asciiTheme="majorHAnsi" w:hAnsiTheme="majorHAnsi" w:cstheme="majorHAnsi"/>
          <w:sz w:val="24"/>
          <w:szCs w:val="24"/>
          <w:lang w:val="ru-MD"/>
        </w:rPr>
        <w:t>данный факт</w:t>
      </w:r>
      <w:r w:rsidR="007D3636" w:rsidRPr="00B365A6">
        <w:rPr>
          <w:rFonts w:asciiTheme="majorHAnsi" w:hAnsiTheme="majorHAnsi" w:cstheme="majorHAnsi"/>
          <w:sz w:val="24"/>
          <w:szCs w:val="24"/>
          <w:lang w:val="ru-MD"/>
        </w:rPr>
        <w:t xml:space="preserve"> может повлиять на прозрачность показателей отчетности </w:t>
      </w:r>
      <w:r w:rsidR="000D4867" w:rsidRPr="00B365A6">
        <w:rPr>
          <w:rFonts w:asciiTheme="majorHAnsi" w:hAnsiTheme="majorHAnsi" w:cstheme="majorHAnsi"/>
          <w:sz w:val="24"/>
          <w:szCs w:val="24"/>
          <w:lang w:val="ru-MD"/>
        </w:rPr>
        <w:t>БГСС</w:t>
      </w:r>
      <w:r w:rsidR="007D3636" w:rsidRPr="00B365A6">
        <w:rPr>
          <w:rFonts w:asciiTheme="majorHAnsi" w:hAnsiTheme="majorHAnsi" w:cstheme="majorHAnsi"/>
          <w:sz w:val="24"/>
          <w:szCs w:val="24"/>
          <w:lang w:val="ru-MD"/>
        </w:rPr>
        <w:t xml:space="preserve">, </w:t>
      </w:r>
      <w:r w:rsidRPr="00B365A6">
        <w:rPr>
          <w:rFonts w:asciiTheme="majorHAnsi" w:hAnsiTheme="majorHAnsi" w:cstheme="majorHAnsi"/>
          <w:sz w:val="24"/>
          <w:szCs w:val="24"/>
          <w:lang w:val="ru-MD"/>
        </w:rPr>
        <w:t>и</w:t>
      </w:r>
      <w:r w:rsidR="007D3636" w:rsidRPr="00B365A6">
        <w:rPr>
          <w:rFonts w:asciiTheme="majorHAnsi" w:hAnsiTheme="majorHAnsi" w:cstheme="majorHAnsi"/>
          <w:sz w:val="24"/>
          <w:szCs w:val="24"/>
          <w:lang w:val="ru-MD"/>
        </w:rPr>
        <w:t xml:space="preserve"> не </w:t>
      </w:r>
      <w:r w:rsidRPr="00B365A6">
        <w:rPr>
          <w:rFonts w:asciiTheme="majorHAnsi" w:hAnsiTheme="majorHAnsi" w:cstheme="majorHAnsi"/>
          <w:sz w:val="24"/>
          <w:szCs w:val="24"/>
          <w:lang w:val="ru-MD"/>
        </w:rPr>
        <w:t>предоставляет общую ситуацию о лицах</w:t>
      </w:r>
      <w:r w:rsidR="007D3636" w:rsidRPr="00B365A6">
        <w:rPr>
          <w:rFonts w:asciiTheme="majorHAnsi" w:hAnsiTheme="majorHAnsi" w:cstheme="majorHAnsi"/>
          <w:sz w:val="24"/>
          <w:szCs w:val="24"/>
          <w:lang w:val="ru-MD"/>
        </w:rPr>
        <w:t xml:space="preserve">, запрашивающих этот вариант </w:t>
      </w:r>
      <w:r w:rsidRPr="00B365A6">
        <w:rPr>
          <w:rFonts w:asciiTheme="majorHAnsi" w:hAnsiTheme="majorHAnsi" w:cstheme="majorHAnsi"/>
          <w:sz w:val="24"/>
          <w:szCs w:val="24"/>
          <w:lang w:val="ru-MD"/>
        </w:rPr>
        <w:t>пособия</w:t>
      </w:r>
      <w:r>
        <w:rPr>
          <w:rFonts w:asciiTheme="majorHAnsi" w:hAnsiTheme="majorHAnsi" w:cstheme="majorHAnsi"/>
          <w:sz w:val="24"/>
          <w:szCs w:val="24"/>
          <w:lang w:val="ru-RU"/>
        </w:rPr>
        <w:t>.</w:t>
      </w:r>
    </w:p>
    <w:p w14:paraId="6DF81B82" w14:textId="77777777" w:rsidR="008431E0" w:rsidRPr="00E82CC1" w:rsidRDefault="008431E0" w:rsidP="00ED691E">
      <w:pPr>
        <w:spacing w:after="0" w:line="276" w:lineRule="auto"/>
        <w:jc w:val="both"/>
        <w:rPr>
          <w:rFonts w:asciiTheme="majorHAnsi" w:hAnsiTheme="majorHAnsi" w:cstheme="majorHAnsi"/>
          <w:sz w:val="24"/>
          <w:szCs w:val="24"/>
          <w:lang w:val="ro-RO"/>
        </w:rPr>
      </w:pPr>
    </w:p>
    <w:p w14:paraId="5712C5A7" w14:textId="58E3AA2F" w:rsidR="00721B8F" w:rsidRPr="002B7A0D" w:rsidRDefault="007D3636" w:rsidP="007D3636">
      <w:pPr>
        <w:pStyle w:val="a9"/>
        <w:numPr>
          <w:ilvl w:val="1"/>
          <w:numId w:val="15"/>
        </w:numPr>
        <w:tabs>
          <w:tab w:val="left" w:pos="540"/>
          <w:tab w:val="left" w:pos="720"/>
          <w:tab w:val="left" w:pos="900"/>
        </w:tabs>
        <w:spacing w:after="0" w:line="276" w:lineRule="auto"/>
        <w:ind w:left="0" w:firstLine="360"/>
        <w:jc w:val="both"/>
        <w:outlineLvl w:val="1"/>
        <w:rPr>
          <w:rFonts w:asciiTheme="majorHAnsi" w:hAnsiTheme="majorHAnsi" w:cstheme="majorHAnsi"/>
          <w:b/>
          <w:bCs/>
          <w:iCs/>
          <w:sz w:val="24"/>
          <w:szCs w:val="24"/>
          <w:lang w:val="ru-MD"/>
        </w:rPr>
      </w:pPr>
      <w:r w:rsidRPr="002B7A0D">
        <w:rPr>
          <w:rFonts w:asciiTheme="majorHAnsi" w:hAnsiTheme="majorHAnsi" w:cstheme="majorHAnsi"/>
          <w:b/>
          <w:bCs/>
          <w:iCs/>
          <w:sz w:val="24"/>
          <w:szCs w:val="24"/>
          <w:lang w:val="ru-MD"/>
        </w:rPr>
        <w:t>Ограниченные сроки для назначения, установления и расчета отцовск</w:t>
      </w:r>
      <w:r w:rsidR="00B365A6" w:rsidRPr="002B7A0D">
        <w:rPr>
          <w:rFonts w:asciiTheme="majorHAnsi" w:hAnsiTheme="majorHAnsi" w:cstheme="majorHAnsi"/>
          <w:b/>
          <w:bCs/>
          <w:iCs/>
          <w:sz w:val="24"/>
          <w:szCs w:val="24"/>
          <w:lang w:val="ru-MD"/>
        </w:rPr>
        <w:t>ого</w:t>
      </w:r>
      <w:r w:rsidRPr="002B7A0D">
        <w:rPr>
          <w:rFonts w:asciiTheme="majorHAnsi" w:hAnsiTheme="majorHAnsi" w:cstheme="majorHAnsi"/>
          <w:b/>
          <w:bCs/>
          <w:iCs/>
          <w:sz w:val="24"/>
          <w:szCs w:val="24"/>
          <w:lang w:val="ru-MD"/>
        </w:rPr>
        <w:t xml:space="preserve"> пособи</w:t>
      </w:r>
      <w:r w:rsidR="00B365A6" w:rsidRPr="002B7A0D">
        <w:rPr>
          <w:rFonts w:asciiTheme="majorHAnsi" w:hAnsiTheme="majorHAnsi" w:cstheme="majorHAnsi"/>
          <w:b/>
          <w:bCs/>
          <w:iCs/>
          <w:sz w:val="24"/>
          <w:szCs w:val="24"/>
          <w:lang w:val="ru-MD"/>
        </w:rPr>
        <w:t>я</w:t>
      </w:r>
      <w:r w:rsidRPr="002B7A0D">
        <w:rPr>
          <w:rFonts w:asciiTheme="majorHAnsi" w:hAnsiTheme="majorHAnsi" w:cstheme="majorHAnsi"/>
          <w:b/>
          <w:bCs/>
          <w:iCs/>
          <w:sz w:val="24"/>
          <w:szCs w:val="24"/>
          <w:lang w:val="ru-MD"/>
        </w:rPr>
        <w:t xml:space="preserve"> могут </w:t>
      </w:r>
      <w:r w:rsidR="00B365A6" w:rsidRPr="002B7A0D">
        <w:rPr>
          <w:rFonts w:asciiTheme="majorHAnsi" w:hAnsiTheme="majorHAnsi" w:cstheme="majorHAnsi"/>
          <w:b/>
          <w:bCs/>
          <w:iCs/>
          <w:sz w:val="24"/>
          <w:szCs w:val="24"/>
          <w:lang w:val="ru-MD"/>
        </w:rPr>
        <w:t>обусловить</w:t>
      </w:r>
      <w:r w:rsidR="006B3FB9" w:rsidRPr="006B3FB9">
        <w:rPr>
          <w:rFonts w:asciiTheme="majorHAnsi" w:hAnsiTheme="majorHAnsi" w:cstheme="majorHAnsi"/>
          <w:b/>
          <w:bCs/>
          <w:iCs/>
          <w:sz w:val="24"/>
          <w:szCs w:val="24"/>
          <w:lang w:val="ru-RU"/>
        </w:rPr>
        <w:t xml:space="preserve"> </w:t>
      </w:r>
      <w:r w:rsidR="00B365A6" w:rsidRPr="002B7A0D">
        <w:rPr>
          <w:rFonts w:asciiTheme="majorHAnsi" w:hAnsiTheme="majorHAnsi" w:cstheme="majorHAnsi"/>
          <w:b/>
          <w:bCs/>
          <w:iCs/>
          <w:sz w:val="24"/>
          <w:szCs w:val="24"/>
          <w:lang w:val="ru-MD"/>
        </w:rPr>
        <w:t>как нару</w:t>
      </w:r>
      <w:r w:rsidRPr="002B7A0D">
        <w:rPr>
          <w:rFonts w:asciiTheme="majorHAnsi" w:hAnsiTheme="majorHAnsi" w:cstheme="majorHAnsi"/>
          <w:b/>
          <w:bCs/>
          <w:iCs/>
          <w:sz w:val="24"/>
          <w:szCs w:val="24"/>
          <w:lang w:val="ru-MD"/>
        </w:rPr>
        <w:t>ш</w:t>
      </w:r>
      <w:r w:rsidR="00B365A6" w:rsidRPr="002B7A0D">
        <w:rPr>
          <w:rFonts w:asciiTheme="majorHAnsi" w:hAnsiTheme="majorHAnsi" w:cstheme="majorHAnsi"/>
          <w:b/>
          <w:bCs/>
          <w:iCs/>
          <w:sz w:val="24"/>
          <w:szCs w:val="24"/>
          <w:lang w:val="ru-MD"/>
        </w:rPr>
        <w:t>ение</w:t>
      </w:r>
      <w:r w:rsidRPr="002B7A0D">
        <w:rPr>
          <w:rFonts w:asciiTheme="majorHAnsi" w:hAnsiTheme="majorHAnsi" w:cstheme="majorHAnsi"/>
          <w:b/>
          <w:bCs/>
          <w:iCs/>
          <w:sz w:val="24"/>
          <w:szCs w:val="24"/>
          <w:lang w:val="ru-MD"/>
        </w:rPr>
        <w:t xml:space="preserve"> права бенефициара (3,9 тыс. леев), так и допу</w:t>
      </w:r>
      <w:r w:rsidR="00B365A6" w:rsidRPr="002B7A0D">
        <w:rPr>
          <w:rFonts w:asciiTheme="majorHAnsi" w:hAnsiTheme="majorHAnsi" w:cstheme="majorHAnsi"/>
          <w:b/>
          <w:bCs/>
          <w:iCs/>
          <w:sz w:val="24"/>
          <w:szCs w:val="24"/>
          <w:lang w:val="ru-MD"/>
        </w:rPr>
        <w:t>щение</w:t>
      </w:r>
      <w:r w:rsidRPr="002B7A0D">
        <w:rPr>
          <w:rFonts w:asciiTheme="majorHAnsi" w:hAnsiTheme="majorHAnsi" w:cstheme="majorHAnsi"/>
          <w:b/>
          <w:bCs/>
          <w:iCs/>
          <w:sz w:val="24"/>
          <w:szCs w:val="24"/>
          <w:lang w:val="ru-MD"/>
        </w:rPr>
        <w:t xml:space="preserve"> необоснованных расходов </w:t>
      </w:r>
      <w:r w:rsidR="00B365A6" w:rsidRPr="002B7A0D">
        <w:rPr>
          <w:rFonts w:asciiTheme="majorHAnsi" w:hAnsiTheme="majorHAnsi" w:cstheme="majorHAnsi"/>
          <w:b/>
          <w:bCs/>
          <w:iCs/>
          <w:sz w:val="24"/>
          <w:szCs w:val="24"/>
          <w:lang w:val="ru-MD"/>
        </w:rPr>
        <w:t>из БГСС</w:t>
      </w:r>
      <w:r w:rsidRPr="002B7A0D">
        <w:rPr>
          <w:rFonts w:asciiTheme="majorHAnsi" w:hAnsiTheme="majorHAnsi" w:cstheme="majorHAnsi"/>
          <w:b/>
          <w:bCs/>
          <w:iCs/>
          <w:sz w:val="24"/>
          <w:szCs w:val="24"/>
          <w:lang w:val="ru-MD"/>
        </w:rPr>
        <w:t xml:space="preserve"> (1,5 тыс. леев)</w:t>
      </w:r>
      <w:r w:rsidR="008431E0" w:rsidRPr="002B7A0D">
        <w:rPr>
          <w:rFonts w:asciiTheme="majorHAnsi" w:hAnsiTheme="majorHAnsi" w:cstheme="majorHAnsi"/>
          <w:b/>
          <w:bCs/>
          <w:iCs/>
          <w:sz w:val="24"/>
          <w:szCs w:val="24"/>
          <w:lang w:val="ru-MD"/>
        </w:rPr>
        <w:t>.</w:t>
      </w:r>
    </w:p>
    <w:p w14:paraId="06356AEB" w14:textId="72FDF1BD" w:rsidR="00721B8F" w:rsidRPr="002B7A0D" w:rsidRDefault="007D3636" w:rsidP="006D5E91">
      <w:pPr>
        <w:spacing w:after="0" w:line="276" w:lineRule="auto"/>
        <w:jc w:val="both"/>
        <w:rPr>
          <w:rFonts w:asciiTheme="majorHAnsi" w:hAnsiTheme="majorHAnsi" w:cstheme="majorHAnsi"/>
          <w:b/>
          <w:bCs/>
          <w:i/>
          <w:iCs/>
          <w:sz w:val="24"/>
          <w:szCs w:val="24"/>
          <w:lang w:val="ru-MD"/>
        </w:rPr>
      </w:pPr>
      <w:r w:rsidRPr="002B7A0D">
        <w:rPr>
          <w:rFonts w:asciiTheme="majorHAnsi" w:hAnsiTheme="majorHAnsi" w:cstheme="majorHAnsi"/>
          <w:sz w:val="24"/>
          <w:szCs w:val="24"/>
          <w:lang w:val="ru-MD"/>
        </w:rPr>
        <w:t>В 2021 году фактические расходы на выплату отцовских пособий составили 24 265,4 тыс. леев</w:t>
      </w:r>
      <w:r w:rsidR="00B365A6"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с исполнением </w:t>
      </w:r>
      <w:r w:rsidR="00B365A6" w:rsidRPr="002B7A0D">
        <w:rPr>
          <w:rFonts w:asciiTheme="majorHAnsi" w:hAnsiTheme="majorHAnsi" w:cstheme="majorHAnsi"/>
          <w:sz w:val="24"/>
          <w:szCs w:val="24"/>
          <w:lang w:val="ru-MD"/>
        </w:rPr>
        <w:t xml:space="preserve">на уровне </w:t>
      </w:r>
      <w:r w:rsidRPr="002B7A0D">
        <w:rPr>
          <w:rFonts w:asciiTheme="majorHAnsi" w:hAnsiTheme="majorHAnsi" w:cstheme="majorHAnsi"/>
          <w:sz w:val="24"/>
          <w:szCs w:val="24"/>
          <w:lang w:val="ru-MD"/>
        </w:rPr>
        <w:t>99,4% годовых п</w:t>
      </w:r>
      <w:r w:rsidR="00B365A6" w:rsidRPr="002B7A0D">
        <w:rPr>
          <w:rFonts w:asciiTheme="majorHAnsi" w:hAnsiTheme="majorHAnsi" w:cstheme="majorHAnsi"/>
          <w:sz w:val="24"/>
          <w:szCs w:val="24"/>
          <w:lang w:val="ru-MD"/>
        </w:rPr>
        <w:t>рогнозов</w:t>
      </w:r>
      <w:r w:rsidRPr="002B7A0D">
        <w:rPr>
          <w:rFonts w:asciiTheme="majorHAnsi" w:hAnsiTheme="majorHAnsi" w:cstheme="majorHAnsi"/>
          <w:sz w:val="24"/>
          <w:szCs w:val="24"/>
          <w:lang w:val="ru-MD"/>
        </w:rPr>
        <w:t xml:space="preserve">. Расходы на выплату этих пособий были на 3 423,1 тыс. леев, или на 16,4%, </w:t>
      </w:r>
      <w:r w:rsidR="00B365A6" w:rsidRPr="002B7A0D">
        <w:rPr>
          <w:rFonts w:asciiTheme="majorHAnsi" w:hAnsiTheme="majorHAnsi" w:cstheme="majorHAnsi"/>
          <w:sz w:val="24"/>
          <w:szCs w:val="24"/>
          <w:lang w:val="ru-MD"/>
        </w:rPr>
        <w:t>боль</w:t>
      </w:r>
      <w:r w:rsidRPr="002B7A0D">
        <w:rPr>
          <w:rFonts w:asciiTheme="majorHAnsi" w:hAnsiTheme="majorHAnsi" w:cstheme="majorHAnsi"/>
          <w:sz w:val="24"/>
          <w:szCs w:val="24"/>
          <w:lang w:val="ru-MD"/>
        </w:rPr>
        <w:t xml:space="preserve">ше, чем в предыдущем году, на </w:t>
      </w:r>
      <w:r w:rsidR="00B365A6" w:rsidRPr="002B7A0D">
        <w:rPr>
          <w:rFonts w:asciiTheme="majorHAnsi" w:hAnsiTheme="majorHAnsi" w:cstheme="majorHAnsi"/>
          <w:sz w:val="24"/>
          <w:szCs w:val="24"/>
          <w:lang w:val="ru-MD"/>
        </w:rPr>
        <w:t>них</w:t>
      </w:r>
      <w:r w:rsidRPr="002B7A0D">
        <w:rPr>
          <w:rFonts w:asciiTheme="majorHAnsi" w:hAnsiTheme="majorHAnsi" w:cstheme="majorHAnsi"/>
          <w:sz w:val="24"/>
          <w:szCs w:val="24"/>
          <w:lang w:val="ru-MD"/>
        </w:rPr>
        <w:t xml:space="preserve"> повлияло увеличение </w:t>
      </w:r>
      <w:r w:rsidR="00B365A6" w:rsidRPr="002B7A0D">
        <w:rPr>
          <w:rFonts w:asciiTheme="majorHAnsi" w:hAnsiTheme="majorHAnsi" w:cstheme="majorHAnsi"/>
          <w:sz w:val="24"/>
          <w:szCs w:val="24"/>
          <w:lang w:val="ru-MD"/>
        </w:rPr>
        <w:t xml:space="preserve">как </w:t>
      </w:r>
      <w:r w:rsidRPr="002B7A0D">
        <w:rPr>
          <w:rFonts w:asciiTheme="majorHAnsi" w:hAnsiTheme="majorHAnsi" w:cstheme="majorHAnsi"/>
          <w:sz w:val="24"/>
          <w:szCs w:val="24"/>
          <w:lang w:val="ru-MD"/>
        </w:rPr>
        <w:t>числа бенефициаров, так и средн</w:t>
      </w:r>
      <w:r w:rsidR="00B365A6" w:rsidRPr="002B7A0D">
        <w:rPr>
          <w:rFonts w:asciiTheme="majorHAnsi" w:hAnsiTheme="majorHAnsi" w:cstheme="majorHAnsi"/>
          <w:sz w:val="24"/>
          <w:szCs w:val="24"/>
          <w:lang w:val="ru-MD"/>
        </w:rPr>
        <w:t>его</w:t>
      </w:r>
      <w:r w:rsidRPr="002B7A0D">
        <w:rPr>
          <w:rFonts w:asciiTheme="majorHAnsi" w:hAnsiTheme="majorHAnsi" w:cstheme="majorHAnsi"/>
          <w:sz w:val="24"/>
          <w:szCs w:val="24"/>
          <w:lang w:val="ru-MD"/>
        </w:rPr>
        <w:t xml:space="preserve"> размер</w:t>
      </w:r>
      <w:r w:rsidR="00B365A6" w:rsidRPr="002B7A0D">
        <w:rPr>
          <w:rFonts w:asciiTheme="majorHAnsi" w:hAnsiTheme="majorHAnsi" w:cstheme="majorHAnsi"/>
          <w:sz w:val="24"/>
          <w:szCs w:val="24"/>
          <w:lang w:val="ru-MD"/>
        </w:rPr>
        <w:t>а</w:t>
      </w:r>
      <w:r w:rsidRPr="002B7A0D">
        <w:rPr>
          <w:rFonts w:asciiTheme="majorHAnsi" w:hAnsiTheme="majorHAnsi" w:cstheme="majorHAnsi"/>
          <w:sz w:val="24"/>
          <w:szCs w:val="24"/>
          <w:lang w:val="ru-MD"/>
        </w:rPr>
        <w:t xml:space="preserve"> пособия</w:t>
      </w:r>
      <w:r w:rsidR="00721B8F" w:rsidRPr="002B7A0D">
        <w:rPr>
          <w:rFonts w:asciiTheme="majorHAnsi" w:hAnsiTheme="majorHAnsi" w:cstheme="majorHAnsi"/>
          <w:sz w:val="24"/>
          <w:szCs w:val="24"/>
          <w:lang w:val="ru-MD"/>
        </w:rPr>
        <w:t>.</w:t>
      </w:r>
    </w:p>
    <w:p w14:paraId="4A536547" w14:textId="0FE91348" w:rsidR="0026078C" w:rsidRPr="002B7A0D" w:rsidRDefault="007D3636" w:rsidP="006D5E91">
      <w:pPr>
        <w:spacing w:line="276" w:lineRule="auto"/>
        <w:jc w:val="both"/>
        <w:rPr>
          <w:rFonts w:asciiTheme="majorHAnsi" w:hAnsiTheme="majorHAnsi" w:cstheme="majorHAnsi"/>
          <w:sz w:val="24"/>
          <w:szCs w:val="24"/>
          <w:lang w:val="ru-MD"/>
        </w:rPr>
      </w:pPr>
      <w:r w:rsidRPr="002B7A0D">
        <w:rPr>
          <w:rFonts w:asciiTheme="majorHAnsi" w:hAnsiTheme="majorHAnsi" w:cstheme="majorHAnsi"/>
          <w:sz w:val="24"/>
          <w:szCs w:val="24"/>
          <w:lang w:val="ru-MD"/>
        </w:rPr>
        <w:t>При расчете размера пособия по отцовству</w:t>
      </w:r>
      <w:r w:rsidR="00B365A6"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w:t>
      </w:r>
      <w:r w:rsidR="00F500F6" w:rsidRPr="002B7A0D">
        <w:rPr>
          <w:rFonts w:asciiTheme="majorHAnsi" w:hAnsiTheme="majorHAnsi" w:cstheme="majorHAnsi"/>
          <w:sz w:val="24"/>
          <w:szCs w:val="24"/>
          <w:lang w:val="ru-MD"/>
        </w:rPr>
        <w:t>основу для исчисления пособия составляет 100% среднемесячного застрахованного дохода за последние 3 месяца, предшествовавшие месяцу рождения ребенка, доход из которого на дату назначения пособия исчислялись и уплачивались взносы государственного социального страхования</w:t>
      </w:r>
      <w:r w:rsidR="00B365A6" w:rsidRPr="002B7A0D">
        <w:rPr>
          <w:rStyle w:val="a5"/>
          <w:rFonts w:asciiTheme="majorHAnsi" w:hAnsiTheme="majorHAnsi" w:cstheme="majorHAnsi"/>
          <w:sz w:val="24"/>
          <w:szCs w:val="24"/>
          <w:lang w:val="ru-MD"/>
        </w:rPr>
        <w:footnoteReference w:id="20"/>
      </w:r>
      <w:r w:rsidRPr="002B7A0D">
        <w:rPr>
          <w:rFonts w:asciiTheme="majorHAnsi" w:hAnsiTheme="majorHAnsi" w:cstheme="majorHAnsi"/>
          <w:sz w:val="24"/>
          <w:szCs w:val="24"/>
          <w:lang w:val="ru-MD"/>
        </w:rPr>
        <w:t>. Таким образом, в случае 3 решений о назначении пособия по отцовству</w:t>
      </w:r>
      <w:r w:rsidR="00F500F6"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из 30 проверенных, аудит </w:t>
      </w:r>
      <w:r w:rsidR="00F500F6" w:rsidRPr="002B7A0D">
        <w:rPr>
          <w:rFonts w:asciiTheme="majorHAnsi" w:hAnsiTheme="majorHAnsi" w:cstheme="majorHAnsi"/>
          <w:sz w:val="24"/>
          <w:szCs w:val="24"/>
          <w:lang w:val="ru-MD"/>
        </w:rPr>
        <w:t>выяви</w:t>
      </w:r>
      <w:r w:rsidRPr="002B7A0D">
        <w:rPr>
          <w:rFonts w:asciiTheme="majorHAnsi" w:hAnsiTheme="majorHAnsi" w:cstheme="majorHAnsi"/>
          <w:sz w:val="24"/>
          <w:szCs w:val="24"/>
          <w:lang w:val="ru-MD"/>
        </w:rPr>
        <w:t xml:space="preserve">л, что </w:t>
      </w:r>
      <w:r w:rsidR="00F500F6" w:rsidRPr="002B7A0D">
        <w:rPr>
          <w:rFonts w:asciiTheme="majorHAnsi" w:hAnsiTheme="majorHAnsi" w:cstheme="majorHAnsi"/>
          <w:sz w:val="24"/>
          <w:szCs w:val="24"/>
          <w:lang w:val="ru-MD"/>
        </w:rPr>
        <w:t>назначение осуществлялось в</w:t>
      </w:r>
      <w:r w:rsidRPr="002B7A0D">
        <w:rPr>
          <w:rFonts w:asciiTheme="majorHAnsi" w:hAnsiTheme="majorHAnsi" w:cstheme="majorHAnsi"/>
          <w:sz w:val="24"/>
          <w:szCs w:val="24"/>
          <w:lang w:val="ru-MD"/>
        </w:rPr>
        <w:t xml:space="preserve"> отсутстви</w:t>
      </w:r>
      <w:r w:rsidR="00F500F6" w:rsidRPr="002B7A0D">
        <w:rPr>
          <w:rFonts w:asciiTheme="majorHAnsi" w:hAnsiTheme="majorHAnsi" w:cstheme="majorHAnsi"/>
          <w:sz w:val="24"/>
          <w:szCs w:val="24"/>
          <w:lang w:val="ru-MD"/>
        </w:rPr>
        <w:t>е</w:t>
      </w:r>
      <w:r w:rsidRPr="002B7A0D">
        <w:rPr>
          <w:rFonts w:asciiTheme="majorHAnsi" w:hAnsiTheme="majorHAnsi" w:cstheme="majorHAnsi"/>
          <w:sz w:val="24"/>
          <w:szCs w:val="24"/>
          <w:lang w:val="ru-MD"/>
        </w:rPr>
        <w:t xml:space="preserve"> полной информации в выписке </w:t>
      </w:r>
      <w:r w:rsidR="00F500F6" w:rsidRPr="002B7A0D">
        <w:rPr>
          <w:rFonts w:asciiTheme="majorHAnsi" w:hAnsiTheme="majorHAnsi" w:cstheme="majorHAnsi"/>
          <w:sz w:val="24"/>
          <w:szCs w:val="24"/>
          <w:lang w:val="ru-MD"/>
        </w:rPr>
        <w:t>с</w:t>
      </w:r>
      <w:r w:rsidRPr="002B7A0D">
        <w:rPr>
          <w:rFonts w:asciiTheme="majorHAnsi" w:hAnsiTheme="majorHAnsi" w:cstheme="majorHAnsi"/>
          <w:sz w:val="24"/>
          <w:szCs w:val="24"/>
          <w:lang w:val="ru-MD"/>
        </w:rPr>
        <w:t>о счет</w:t>
      </w:r>
      <w:r w:rsidR="00F500F6" w:rsidRPr="002B7A0D">
        <w:rPr>
          <w:rFonts w:asciiTheme="majorHAnsi" w:hAnsiTheme="majorHAnsi" w:cstheme="majorHAnsi"/>
          <w:sz w:val="24"/>
          <w:szCs w:val="24"/>
          <w:lang w:val="ru-MD"/>
        </w:rPr>
        <w:t>а</w:t>
      </w:r>
      <w:r w:rsidRPr="002B7A0D">
        <w:rPr>
          <w:rFonts w:asciiTheme="majorHAnsi" w:hAnsiTheme="majorHAnsi" w:cstheme="majorHAnsi"/>
          <w:sz w:val="24"/>
          <w:szCs w:val="24"/>
          <w:lang w:val="ru-MD"/>
        </w:rPr>
        <w:t xml:space="preserve"> страхователя. Таким образом, в случае двух бенефициаров им было предоставлено </w:t>
      </w:r>
      <w:r w:rsidR="00F500F6" w:rsidRPr="002B7A0D">
        <w:rPr>
          <w:rFonts w:asciiTheme="majorHAnsi" w:hAnsiTheme="majorHAnsi" w:cstheme="majorHAnsi"/>
          <w:sz w:val="24"/>
          <w:szCs w:val="24"/>
          <w:lang w:val="ru-MD"/>
        </w:rPr>
        <w:t>на</w:t>
      </w:r>
      <w:r w:rsidRPr="002B7A0D">
        <w:rPr>
          <w:rFonts w:asciiTheme="majorHAnsi" w:hAnsiTheme="majorHAnsi" w:cstheme="majorHAnsi"/>
          <w:sz w:val="24"/>
          <w:szCs w:val="24"/>
          <w:lang w:val="ru-MD"/>
        </w:rPr>
        <w:t xml:space="preserve"> 1 771,32 </w:t>
      </w:r>
      <w:r w:rsidR="00F500F6" w:rsidRPr="002B7A0D">
        <w:rPr>
          <w:rFonts w:asciiTheme="majorHAnsi" w:hAnsiTheme="majorHAnsi" w:cstheme="majorHAnsi"/>
          <w:sz w:val="24"/>
          <w:szCs w:val="24"/>
          <w:lang w:val="ru-MD"/>
        </w:rPr>
        <w:t>леев</w:t>
      </w:r>
      <w:r w:rsidRPr="002B7A0D">
        <w:rPr>
          <w:rFonts w:asciiTheme="majorHAnsi" w:hAnsiTheme="majorHAnsi" w:cstheme="majorHAnsi"/>
          <w:sz w:val="24"/>
          <w:szCs w:val="24"/>
          <w:lang w:val="ru-MD"/>
        </w:rPr>
        <w:t xml:space="preserve"> и</w:t>
      </w:r>
      <w:r w:rsidR="00F500F6"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w:t>
      </w:r>
      <w:r w:rsidR="00F500F6" w:rsidRPr="002B7A0D">
        <w:rPr>
          <w:rFonts w:asciiTheme="majorHAnsi" w:hAnsiTheme="majorHAnsi" w:cstheme="majorHAnsi"/>
          <w:sz w:val="24"/>
          <w:szCs w:val="24"/>
          <w:lang w:val="ru-MD"/>
        </w:rPr>
        <w:t xml:space="preserve">соответственно, </w:t>
      </w:r>
      <w:r w:rsidRPr="002B7A0D">
        <w:rPr>
          <w:rFonts w:asciiTheme="majorHAnsi" w:hAnsiTheme="majorHAnsi" w:cstheme="majorHAnsi"/>
          <w:sz w:val="24"/>
          <w:szCs w:val="24"/>
          <w:lang w:val="ru-MD"/>
        </w:rPr>
        <w:t>2 139,49 ле</w:t>
      </w:r>
      <w:r w:rsidR="00F500F6" w:rsidRPr="002B7A0D">
        <w:rPr>
          <w:rFonts w:asciiTheme="majorHAnsi" w:hAnsiTheme="majorHAnsi" w:cstheme="majorHAnsi"/>
          <w:sz w:val="24"/>
          <w:szCs w:val="24"/>
          <w:lang w:val="ru-MD"/>
        </w:rPr>
        <w:t xml:space="preserve">ев меньше положенного, </w:t>
      </w:r>
      <w:r w:rsidRPr="002B7A0D">
        <w:rPr>
          <w:rFonts w:asciiTheme="majorHAnsi" w:hAnsiTheme="majorHAnsi" w:cstheme="majorHAnsi"/>
          <w:sz w:val="24"/>
          <w:szCs w:val="24"/>
          <w:lang w:val="ru-MD"/>
        </w:rPr>
        <w:t xml:space="preserve">а в случае </w:t>
      </w:r>
      <w:r w:rsidR="002B7A0D" w:rsidRPr="002B7A0D">
        <w:rPr>
          <w:rFonts w:asciiTheme="majorHAnsi" w:hAnsiTheme="majorHAnsi" w:cstheme="majorHAnsi"/>
          <w:sz w:val="24"/>
          <w:szCs w:val="24"/>
          <w:lang w:val="ru-MD"/>
        </w:rPr>
        <w:t>последне</w:t>
      </w:r>
      <w:r w:rsidRPr="002B7A0D">
        <w:rPr>
          <w:rFonts w:asciiTheme="majorHAnsi" w:hAnsiTheme="majorHAnsi" w:cstheme="majorHAnsi"/>
          <w:sz w:val="24"/>
          <w:szCs w:val="24"/>
          <w:lang w:val="ru-MD"/>
        </w:rPr>
        <w:t>го</w:t>
      </w:r>
      <w:r w:rsidR="002B7A0D"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w:t>
      </w:r>
      <w:r w:rsidR="002B7A0D" w:rsidRPr="002B7A0D">
        <w:rPr>
          <w:rFonts w:asciiTheme="majorHAnsi" w:hAnsiTheme="majorHAnsi" w:cstheme="majorHAnsi"/>
          <w:sz w:val="24"/>
          <w:szCs w:val="24"/>
          <w:lang w:val="ru-MD"/>
        </w:rPr>
        <w:t xml:space="preserve">ему </w:t>
      </w:r>
      <w:r w:rsidRPr="002B7A0D">
        <w:rPr>
          <w:rFonts w:asciiTheme="majorHAnsi" w:hAnsiTheme="majorHAnsi" w:cstheme="majorHAnsi"/>
          <w:sz w:val="24"/>
          <w:szCs w:val="24"/>
          <w:lang w:val="ru-MD"/>
        </w:rPr>
        <w:t xml:space="preserve">было </w:t>
      </w:r>
      <w:r w:rsidR="002B7A0D" w:rsidRPr="002B7A0D">
        <w:rPr>
          <w:rFonts w:asciiTheme="majorHAnsi" w:hAnsiTheme="majorHAnsi" w:cstheme="majorHAnsi"/>
          <w:sz w:val="24"/>
          <w:szCs w:val="24"/>
          <w:lang w:val="ru-MD"/>
        </w:rPr>
        <w:t>назначе</w:t>
      </w:r>
      <w:r w:rsidRPr="002B7A0D">
        <w:rPr>
          <w:rFonts w:asciiTheme="majorHAnsi" w:hAnsiTheme="majorHAnsi" w:cstheme="majorHAnsi"/>
          <w:sz w:val="24"/>
          <w:szCs w:val="24"/>
          <w:lang w:val="ru-MD"/>
        </w:rPr>
        <w:t xml:space="preserve">но </w:t>
      </w:r>
      <w:r w:rsidR="002B7A0D" w:rsidRPr="002B7A0D">
        <w:rPr>
          <w:rFonts w:asciiTheme="majorHAnsi" w:hAnsiTheme="majorHAnsi" w:cstheme="majorHAnsi"/>
          <w:sz w:val="24"/>
          <w:szCs w:val="24"/>
          <w:lang w:val="ru-MD"/>
        </w:rPr>
        <w:t>пособие на</w:t>
      </w:r>
      <w:r w:rsidRPr="002B7A0D">
        <w:rPr>
          <w:rFonts w:asciiTheme="majorHAnsi" w:hAnsiTheme="majorHAnsi" w:cstheme="majorHAnsi"/>
          <w:sz w:val="24"/>
          <w:szCs w:val="24"/>
          <w:lang w:val="ru-MD"/>
        </w:rPr>
        <w:t xml:space="preserve"> 1 532,62 </w:t>
      </w:r>
      <w:r w:rsidR="00F500F6" w:rsidRPr="002B7A0D">
        <w:rPr>
          <w:rFonts w:asciiTheme="majorHAnsi" w:hAnsiTheme="majorHAnsi" w:cstheme="majorHAnsi"/>
          <w:sz w:val="24"/>
          <w:szCs w:val="24"/>
          <w:lang w:val="ru-MD"/>
        </w:rPr>
        <w:t>леев</w:t>
      </w:r>
      <w:r w:rsidR="002B7A0D" w:rsidRPr="002B7A0D">
        <w:rPr>
          <w:rFonts w:asciiTheme="majorHAnsi" w:hAnsiTheme="majorHAnsi" w:cstheme="majorHAnsi"/>
          <w:sz w:val="24"/>
          <w:szCs w:val="24"/>
          <w:lang w:val="ru-MD"/>
        </w:rPr>
        <w:t xml:space="preserve"> больше положенного</w:t>
      </w:r>
      <w:r w:rsidRPr="002B7A0D">
        <w:rPr>
          <w:rFonts w:asciiTheme="majorHAnsi" w:hAnsiTheme="majorHAnsi" w:cstheme="majorHAnsi"/>
          <w:sz w:val="24"/>
          <w:szCs w:val="24"/>
          <w:lang w:val="ru-MD"/>
        </w:rPr>
        <w:t xml:space="preserve">. Эти ситуации были вызваны тем, что на дату </w:t>
      </w:r>
      <w:r w:rsidR="002B7A0D" w:rsidRPr="002B7A0D">
        <w:rPr>
          <w:rFonts w:asciiTheme="majorHAnsi" w:hAnsiTheme="majorHAnsi" w:cstheme="majorHAnsi"/>
          <w:sz w:val="24"/>
          <w:szCs w:val="24"/>
          <w:lang w:val="ru-MD"/>
        </w:rPr>
        <w:t>назнач</w:t>
      </w:r>
      <w:r w:rsidRPr="002B7A0D">
        <w:rPr>
          <w:rFonts w:asciiTheme="majorHAnsi" w:hAnsiTheme="majorHAnsi" w:cstheme="majorHAnsi"/>
          <w:sz w:val="24"/>
          <w:szCs w:val="24"/>
          <w:lang w:val="ru-MD"/>
        </w:rPr>
        <w:t xml:space="preserve">ения пособия работодатель не представил полную информацию о декларировании и/или </w:t>
      </w:r>
      <w:r w:rsidR="002B7A0D" w:rsidRPr="002B7A0D">
        <w:rPr>
          <w:rFonts w:asciiTheme="majorHAnsi" w:hAnsiTheme="majorHAnsi" w:cstheme="majorHAnsi"/>
          <w:sz w:val="24"/>
          <w:szCs w:val="24"/>
          <w:lang w:val="ru-MD"/>
        </w:rPr>
        <w:t>у</w:t>
      </w:r>
      <w:r w:rsidRPr="002B7A0D">
        <w:rPr>
          <w:rFonts w:asciiTheme="majorHAnsi" w:hAnsiTheme="majorHAnsi" w:cstheme="majorHAnsi"/>
          <w:sz w:val="24"/>
          <w:szCs w:val="24"/>
          <w:lang w:val="ru-MD"/>
        </w:rPr>
        <w:t xml:space="preserve">плате взносов, а также в результате </w:t>
      </w:r>
      <w:r w:rsidR="002B7A0D" w:rsidRPr="002B7A0D">
        <w:rPr>
          <w:rFonts w:asciiTheme="majorHAnsi" w:hAnsiTheme="majorHAnsi" w:cstheme="majorHAnsi"/>
          <w:sz w:val="24"/>
          <w:szCs w:val="24"/>
          <w:lang w:val="ru-MD"/>
        </w:rPr>
        <w:t>исправлений</w:t>
      </w:r>
      <w:r w:rsidRPr="002B7A0D">
        <w:rPr>
          <w:rFonts w:asciiTheme="majorHAnsi" w:hAnsiTheme="majorHAnsi" w:cstheme="majorHAnsi"/>
          <w:sz w:val="24"/>
          <w:szCs w:val="24"/>
          <w:lang w:val="ru-MD"/>
        </w:rPr>
        <w:t>/</w:t>
      </w:r>
      <w:r w:rsidR="002B7A0D" w:rsidRPr="002B7A0D">
        <w:rPr>
          <w:rFonts w:asciiTheme="majorHAnsi" w:hAnsiTheme="majorHAnsi" w:cstheme="majorHAnsi"/>
          <w:sz w:val="24"/>
          <w:szCs w:val="24"/>
          <w:lang w:val="ru-MD"/>
        </w:rPr>
        <w:t>корректировок</w:t>
      </w:r>
      <w:r w:rsidRPr="002B7A0D">
        <w:rPr>
          <w:rFonts w:asciiTheme="majorHAnsi" w:hAnsiTheme="majorHAnsi" w:cstheme="majorHAnsi"/>
          <w:sz w:val="24"/>
          <w:szCs w:val="24"/>
          <w:lang w:val="ru-MD"/>
        </w:rPr>
        <w:t xml:space="preserve">, внесенных </w:t>
      </w:r>
      <w:r w:rsidR="002B7A0D" w:rsidRPr="002B7A0D">
        <w:rPr>
          <w:rFonts w:asciiTheme="majorHAnsi" w:hAnsiTheme="majorHAnsi" w:cstheme="majorHAnsi"/>
          <w:sz w:val="24"/>
          <w:szCs w:val="24"/>
          <w:lang w:val="ru-MD"/>
        </w:rPr>
        <w:t xml:space="preserve">впоследствии </w:t>
      </w:r>
      <w:r w:rsidRPr="002B7A0D">
        <w:rPr>
          <w:rFonts w:asciiTheme="majorHAnsi" w:hAnsiTheme="majorHAnsi" w:cstheme="majorHAnsi"/>
          <w:sz w:val="24"/>
          <w:szCs w:val="24"/>
          <w:lang w:val="ru-MD"/>
        </w:rPr>
        <w:t xml:space="preserve">работодателем. Таким образом, ограниченный срок </w:t>
      </w:r>
      <w:r w:rsidR="002B7A0D" w:rsidRPr="002B7A0D">
        <w:rPr>
          <w:rFonts w:asciiTheme="majorHAnsi" w:hAnsiTheme="majorHAnsi" w:cstheme="majorHAnsi"/>
          <w:sz w:val="24"/>
          <w:szCs w:val="24"/>
          <w:lang w:val="ru-MD"/>
        </w:rPr>
        <w:t>для назначения</w:t>
      </w:r>
      <w:r w:rsidR="002B7A0D" w:rsidRPr="002B7A0D">
        <w:rPr>
          <w:rStyle w:val="a5"/>
          <w:rFonts w:asciiTheme="majorHAnsi" w:hAnsiTheme="majorHAnsi" w:cstheme="majorHAnsi"/>
          <w:sz w:val="24"/>
          <w:szCs w:val="24"/>
          <w:lang w:val="ru-MD"/>
        </w:rPr>
        <w:footnoteReference w:id="21"/>
      </w:r>
      <w:r w:rsidRPr="002B7A0D">
        <w:rPr>
          <w:rFonts w:asciiTheme="majorHAnsi" w:hAnsiTheme="majorHAnsi" w:cstheme="majorHAnsi"/>
          <w:sz w:val="24"/>
          <w:szCs w:val="24"/>
          <w:lang w:val="ru-MD"/>
        </w:rPr>
        <w:t>, а также невозможность пере</w:t>
      </w:r>
      <w:r w:rsidR="002B7A0D" w:rsidRPr="002B7A0D">
        <w:rPr>
          <w:rFonts w:asciiTheme="majorHAnsi" w:hAnsiTheme="majorHAnsi" w:cstheme="majorHAnsi"/>
          <w:sz w:val="24"/>
          <w:szCs w:val="24"/>
          <w:lang w:val="ru-MD"/>
        </w:rPr>
        <w:t>рас</w:t>
      </w:r>
      <w:r w:rsidRPr="002B7A0D">
        <w:rPr>
          <w:rFonts w:asciiTheme="majorHAnsi" w:hAnsiTheme="majorHAnsi" w:cstheme="majorHAnsi"/>
          <w:sz w:val="24"/>
          <w:szCs w:val="24"/>
          <w:lang w:val="ru-MD"/>
        </w:rPr>
        <w:t xml:space="preserve">чета </w:t>
      </w:r>
      <w:r w:rsidR="002B7A0D" w:rsidRPr="002B7A0D">
        <w:rPr>
          <w:rFonts w:asciiTheme="majorHAnsi" w:hAnsiTheme="majorHAnsi" w:cstheme="majorHAnsi"/>
          <w:sz w:val="24"/>
          <w:szCs w:val="24"/>
          <w:lang w:val="ru-MD"/>
        </w:rPr>
        <w:t>пособия</w:t>
      </w:r>
      <w:r w:rsidRPr="002B7A0D">
        <w:rPr>
          <w:rFonts w:asciiTheme="majorHAnsi" w:hAnsiTheme="majorHAnsi" w:cstheme="majorHAnsi"/>
          <w:sz w:val="24"/>
          <w:szCs w:val="24"/>
          <w:lang w:val="ru-MD"/>
        </w:rPr>
        <w:t xml:space="preserve"> в случае появления новой информации в выписке бенефициара</w:t>
      </w:r>
      <w:r w:rsidR="002B7A0D"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могут повлиять на размер установленного пособия, а также на показатели исполнения </w:t>
      </w:r>
      <w:r w:rsidR="002B7A0D" w:rsidRPr="002B7A0D">
        <w:rPr>
          <w:rFonts w:asciiTheme="majorHAnsi" w:hAnsiTheme="majorHAnsi" w:cstheme="majorHAnsi"/>
          <w:sz w:val="24"/>
          <w:szCs w:val="24"/>
          <w:lang w:val="ru-MD"/>
        </w:rPr>
        <w:t>БГСС</w:t>
      </w:r>
      <w:r w:rsidRPr="002B7A0D">
        <w:rPr>
          <w:rFonts w:asciiTheme="majorHAnsi" w:hAnsiTheme="majorHAnsi" w:cstheme="majorHAnsi"/>
          <w:sz w:val="24"/>
          <w:szCs w:val="24"/>
          <w:lang w:val="ru-MD"/>
        </w:rPr>
        <w:t>.</w:t>
      </w:r>
    </w:p>
    <w:p w14:paraId="7C613F90" w14:textId="2F223031" w:rsidR="00941295" w:rsidRPr="002B7A0D" w:rsidRDefault="007D3636" w:rsidP="006D5E91">
      <w:pPr>
        <w:spacing w:after="0" w:line="276" w:lineRule="auto"/>
        <w:jc w:val="both"/>
        <w:rPr>
          <w:rFonts w:asciiTheme="majorHAnsi" w:hAnsiTheme="majorHAnsi" w:cstheme="majorHAnsi"/>
          <w:sz w:val="24"/>
          <w:szCs w:val="24"/>
          <w:lang w:val="ru-MD"/>
        </w:rPr>
      </w:pPr>
      <w:r w:rsidRPr="002B7A0D">
        <w:rPr>
          <w:rFonts w:asciiTheme="majorHAnsi" w:hAnsiTheme="majorHAnsi" w:cstheme="majorHAnsi"/>
          <w:sz w:val="24"/>
          <w:szCs w:val="24"/>
          <w:lang w:val="ru-MD"/>
        </w:rPr>
        <w:t>С другой стороны, аудит</w:t>
      </w:r>
      <w:r w:rsidR="002B7A0D" w:rsidRPr="002B7A0D">
        <w:rPr>
          <w:rFonts w:asciiTheme="majorHAnsi" w:hAnsiTheme="majorHAnsi" w:cstheme="majorHAnsi"/>
          <w:sz w:val="24"/>
          <w:szCs w:val="24"/>
          <w:lang w:val="ru-MD"/>
        </w:rPr>
        <w:t>ом</w:t>
      </w:r>
      <w:r w:rsidRPr="002B7A0D">
        <w:rPr>
          <w:rFonts w:asciiTheme="majorHAnsi" w:hAnsiTheme="majorHAnsi" w:cstheme="majorHAnsi"/>
          <w:sz w:val="24"/>
          <w:szCs w:val="24"/>
          <w:lang w:val="ru-MD"/>
        </w:rPr>
        <w:t xml:space="preserve"> </w:t>
      </w:r>
      <w:r w:rsidR="002B7A0D" w:rsidRPr="002B7A0D">
        <w:rPr>
          <w:rFonts w:asciiTheme="majorHAnsi" w:hAnsiTheme="majorHAnsi" w:cstheme="majorHAnsi"/>
          <w:sz w:val="24"/>
          <w:szCs w:val="24"/>
          <w:lang w:val="ru-MD"/>
        </w:rPr>
        <w:t>установлено</w:t>
      </w:r>
      <w:r w:rsidRPr="002B7A0D">
        <w:rPr>
          <w:rFonts w:asciiTheme="majorHAnsi" w:hAnsiTheme="majorHAnsi" w:cstheme="majorHAnsi"/>
          <w:sz w:val="24"/>
          <w:szCs w:val="24"/>
          <w:lang w:val="ru-MD"/>
        </w:rPr>
        <w:t xml:space="preserve"> еще 3 случая, когда бенефициарам был продлен срок </w:t>
      </w:r>
      <w:r w:rsidR="002B7A0D" w:rsidRPr="002B7A0D">
        <w:rPr>
          <w:rFonts w:asciiTheme="majorHAnsi" w:hAnsiTheme="majorHAnsi" w:cstheme="majorHAnsi"/>
          <w:sz w:val="24"/>
          <w:szCs w:val="24"/>
          <w:lang w:val="ru-MD"/>
        </w:rPr>
        <w:t>назнач</w:t>
      </w:r>
      <w:r w:rsidRPr="002B7A0D">
        <w:rPr>
          <w:rFonts w:asciiTheme="majorHAnsi" w:hAnsiTheme="majorHAnsi" w:cstheme="majorHAnsi"/>
          <w:sz w:val="24"/>
          <w:szCs w:val="24"/>
          <w:lang w:val="ru-MD"/>
        </w:rPr>
        <w:t xml:space="preserve">ения </w:t>
      </w:r>
      <w:r w:rsidR="002B7A0D" w:rsidRPr="002B7A0D">
        <w:rPr>
          <w:rFonts w:asciiTheme="majorHAnsi" w:hAnsiTheme="majorHAnsi" w:cstheme="majorHAnsi"/>
          <w:sz w:val="24"/>
          <w:szCs w:val="24"/>
          <w:lang w:val="ru-MD"/>
        </w:rPr>
        <w:t xml:space="preserve">отцовского пособия </w:t>
      </w:r>
      <w:r w:rsidRPr="002B7A0D">
        <w:rPr>
          <w:rFonts w:asciiTheme="majorHAnsi" w:hAnsiTheme="majorHAnsi" w:cstheme="majorHAnsi"/>
          <w:sz w:val="24"/>
          <w:szCs w:val="24"/>
          <w:lang w:val="ru-MD"/>
        </w:rPr>
        <w:t>на 77 дней, 142 дня и</w:t>
      </w:r>
      <w:r w:rsidR="002B7A0D" w:rsidRPr="002B7A0D">
        <w:rPr>
          <w:rFonts w:asciiTheme="majorHAnsi" w:hAnsiTheme="majorHAnsi" w:cstheme="majorHAnsi"/>
          <w:sz w:val="24"/>
          <w:szCs w:val="24"/>
          <w:lang w:val="ru-MD"/>
        </w:rPr>
        <w:t>,</w:t>
      </w:r>
      <w:r w:rsidRPr="002B7A0D">
        <w:rPr>
          <w:rFonts w:asciiTheme="majorHAnsi" w:hAnsiTheme="majorHAnsi" w:cstheme="majorHAnsi"/>
          <w:sz w:val="24"/>
          <w:szCs w:val="24"/>
          <w:lang w:val="ru-MD"/>
        </w:rPr>
        <w:t xml:space="preserve"> </w:t>
      </w:r>
      <w:r w:rsidR="002B7A0D" w:rsidRPr="002B7A0D">
        <w:rPr>
          <w:rFonts w:asciiTheme="majorHAnsi" w:hAnsiTheme="majorHAnsi" w:cstheme="majorHAnsi"/>
          <w:sz w:val="24"/>
          <w:szCs w:val="24"/>
          <w:lang w:val="ru-MD"/>
        </w:rPr>
        <w:t>соответственно,</w:t>
      </w:r>
      <w:r w:rsidRPr="002B7A0D">
        <w:rPr>
          <w:rFonts w:asciiTheme="majorHAnsi" w:hAnsiTheme="majorHAnsi" w:cstheme="majorHAnsi"/>
          <w:sz w:val="24"/>
          <w:szCs w:val="24"/>
          <w:lang w:val="ru-MD"/>
        </w:rPr>
        <w:t xml:space="preserve">179 дней, до </w:t>
      </w:r>
      <w:r w:rsidR="002B7A0D" w:rsidRPr="002B7A0D">
        <w:rPr>
          <w:rFonts w:asciiTheme="majorHAnsi" w:hAnsiTheme="majorHAnsi" w:cstheme="majorHAnsi"/>
          <w:sz w:val="24"/>
          <w:szCs w:val="24"/>
          <w:lang w:val="ru-MD"/>
        </w:rPr>
        <w:t>появления</w:t>
      </w:r>
      <w:r w:rsidRPr="002B7A0D">
        <w:rPr>
          <w:rFonts w:asciiTheme="majorHAnsi" w:hAnsiTheme="majorHAnsi" w:cstheme="majorHAnsi"/>
          <w:sz w:val="24"/>
          <w:szCs w:val="24"/>
          <w:lang w:val="ru-MD"/>
        </w:rPr>
        <w:t xml:space="preserve"> в выписке </w:t>
      </w:r>
      <w:r w:rsidR="002B7A0D" w:rsidRPr="002B7A0D">
        <w:rPr>
          <w:rFonts w:asciiTheme="majorHAnsi" w:hAnsiTheme="majorHAnsi" w:cstheme="majorHAnsi"/>
          <w:sz w:val="24"/>
          <w:szCs w:val="24"/>
          <w:lang w:val="ru-MD"/>
        </w:rPr>
        <w:t>с</w:t>
      </w:r>
      <w:r w:rsidRPr="002B7A0D">
        <w:rPr>
          <w:rFonts w:asciiTheme="majorHAnsi" w:hAnsiTheme="majorHAnsi" w:cstheme="majorHAnsi"/>
          <w:sz w:val="24"/>
          <w:szCs w:val="24"/>
          <w:lang w:val="ru-MD"/>
        </w:rPr>
        <w:t>о счет</w:t>
      </w:r>
      <w:r w:rsidR="002B7A0D" w:rsidRPr="002B7A0D">
        <w:rPr>
          <w:rFonts w:asciiTheme="majorHAnsi" w:hAnsiTheme="majorHAnsi" w:cstheme="majorHAnsi"/>
          <w:sz w:val="24"/>
          <w:szCs w:val="24"/>
          <w:lang w:val="ru-MD"/>
        </w:rPr>
        <w:t>а</w:t>
      </w:r>
      <w:r w:rsidRPr="002B7A0D">
        <w:rPr>
          <w:rFonts w:asciiTheme="majorHAnsi" w:hAnsiTheme="majorHAnsi" w:cstheme="majorHAnsi"/>
          <w:sz w:val="24"/>
          <w:szCs w:val="24"/>
          <w:lang w:val="ru-MD"/>
        </w:rPr>
        <w:t xml:space="preserve"> полны</w:t>
      </w:r>
      <w:r w:rsidR="002B7A0D" w:rsidRPr="002B7A0D">
        <w:rPr>
          <w:rFonts w:asciiTheme="majorHAnsi" w:hAnsiTheme="majorHAnsi" w:cstheme="majorHAnsi"/>
          <w:sz w:val="24"/>
          <w:szCs w:val="24"/>
          <w:lang w:val="ru-MD"/>
        </w:rPr>
        <w:t>х данных о</w:t>
      </w:r>
      <w:r w:rsidRPr="002B7A0D">
        <w:rPr>
          <w:rFonts w:asciiTheme="majorHAnsi" w:hAnsiTheme="majorHAnsi" w:cstheme="majorHAnsi"/>
          <w:sz w:val="24"/>
          <w:szCs w:val="24"/>
          <w:lang w:val="ru-MD"/>
        </w:rPr>
        <w:t xml:space="preserve"> выплат</w:t>
      </w:r>
      <w:r w:rsidR="002B7A0D" w:rsidRPr="002B7A0D">
        <w:rPr>
          <w:rFonts w:asciiTheme="majorHAnsi" w:hAnsiTheme="majorHAnsi" w:cstheme="majorHAnsi"/>
          <w:sz w:val="24"/>
          <w:szCs w:val="24"/>
          <w:lang w:val="ru-MD"/>
        </w:rPr>
        <w:t>ах</w:t>
      </w:r>
      <w:r w:rsidRPr="002B7A0D">
        <w:rPr>
          <w:rFonts w:asciiTheme="majorHAnsi" w:hAnsiTheme="majorHAnsi" w:cstheme="majorHAnsi"/>
          <w:sz w:val="24"/>
          <w:szCs w:val="24"/>
          <w:lang w:val="ru-MD"/>
        </w:rPr>
        <w:t xml:space="preserve"> работодател</w:t>
      </w:r>
      <w:r w:rsidR="002B7A0D" w:rsidRPr="002B7A0D">
        <w:rPr>
          <w:rFonts w:asciiTheme="majorHAnsi" w:hAnsiTheme="majorHAnsi" w:cstheme="majorHAnsi"/>
          <w:sz w:val="24"/>
          <w:szCs w:val="24"/>
          <w:lang w:val="ru-MD"/>
        </w:rPr>
        <w:t>я</w:t>
      </w:r>
      <w:r w:rsidRPr="002B7A0D">
        <w:rPr>
          <w:rFonts w:asciiTheme="majorHAnsi" w:hAnsiTheme="majorHAnsi" w:cstheme="majorHAnsi"/>
          <w:sz w:val="24"/>
          <w:szCs w:val="24"/>
          <w:lang w:val="ru-MD"/>
        </w:rPr>
        <w:t xml:space="preserve">, что </w:t>
      </w:r>
      <w:r w:rsidR="002B7A0D" w:rsidRPr="002B7A0D">
        <w:rPr>
          <w:rFonts w:asciiTheme="majorHAnsi" w:hAnsiTheme="majorHAnsi" w:cstheme="majorHAnsi"/>
          <w:sz w:val="24"/>
          <w:szCs w:val="24"/>
          <w:lang w:val="ru-MD"/>
        </w:rPr>
        <w:t>указывает на применение неодинаково</w:t>
      </w:r>
      <w:r w:rsidRPr="002B7A0D">
        <w:rPr>
          <w:rFonts w:asciiTheme="majorHAnsi" w:hAnsiTheme="majorHAnsi" w:cstheme="majorHAnsi"/>
          <w:sz w:val="24"/>
          <w:szCs w:val="24"/>
          <w:lang w:val="ru-MD"/>
        </w:rPr>
        <w:t xml:space="preserve"> подход</w:t>
      </w:r>
      <w:r w:rsidR="002B7A0D" w:rsidRPr="002B7A0D">
        <w:rPr>
          <w:rFonts w:asciiTheme="majorHAnsi" w:hAnsiTheme="majorHAnsi" w:cstheme="majorHAnsi"/>
          <w:sz w:val="24"/>
          <w:szCs w:val="24"/>
          <w:lang w:val="ru-MD"/>
        </w:rPr>
        <w:t>а</w:t>
      </w:r>
      <w:r w:rsidR="00FF7D1E" w:rsidRPr="002B7A0D">
        <w:rPr>
          <w:rFonts w:asciiTheme="majorHAnsi" w:hAnsiTheme="majorHAnsi" w:cstheme="majorHAnsi"/>
          <w:sz w:val="24"/>
          <w:szCs w:val="24"/>
          <w:lang w:val="ru-MD"/>
        </w:rPr>
        <w:t>.</w:t>
      </w:r>
    </w:p>
    <w:p w14:paraId="2DB5BB3F" w14:textId="62D354C1" w:rsidR="00D470AF" w:rsidRPr="00E82CC1" w:rsidRDefault="00D470AF" w:rsidP="00D470AF">
      <w:pPr>
        <w:spacing w:line="276" w:lineRule="auto"/>
        <w:jc w:val="both"/>
        <w:rPr>
          <w:rFonts w:asciiTheme="majorHAnsi" w:hAnsiTheme="majorHAnsi" w:cstheme="majorHAnsi"/>
          <w:sz w:val="24"/>
          <w:szCs w:val="24"/>
          <w:lang w:val="ro-MD"/>
        </w:rPr>
      </w:pPr>
    </w:p>
    <w:p w14:paraId="2FDD2785" w14:textId="1BBF3067" w:rsidR="00F13DFF" w:rsidRPr="001D66E3" w:rsidRDefault="001D66E3" w:rsidP="00160C57">
      <w:pPr>
        <w:pStyle w:val="1"/>
        <w:numPr>
          <w:ilvl w:val="0"/>
          <w:numId w:val="15"/>
        </w:numPr>
        <w:spacing w:after="240"/>
        <w:ind w:left="0" w:firstLine="0"/>
        <w:jc w:val="left"/>
        <w:rPr>
          <w:rFonts w:asciiTheme="majorHAnsi" w:hAnsiTheme="majorHAnsi" w:cstheme="majorHAnsi"/>
          <w:color w:val="000000" w:themeColor="text1"/>
          <w:sz w:val="28"/>
          <w:lang w:val="ro-RO"/>
        </w:rPr>
      </w:pPr>
      <w:r w:rsidRPr="001D66E3">
        <w:rPr>
          <w:rFonts w:asciiTheme="majorHAnsi" w:hAnsiTheme="majorHAnsi" w:cstheme="majorHAnsi"/>
          <w:sz w:val="28"/>
          <w:szCs w:val="28"/>
          <w:lang w:val="ru-MD"/>
        </w:rPr>
        <w:t>НАДЛЕЖАЩЕЕ УПРАВЛЕНИЕ</w:t>
      </w:r>
      <w:r w:rsidRPr="001D66E3">
        <w:rPr>
          <w:rFonts w:asciiTheme="majorHAnsi" w:hAnsiTheme="majorHAnsi" w:cstheme="majorHAnsi"/>
          <w:color w:val="000000" w:themeColor="text1"/>
          <w:sz w:val="28"/>
          <w:lang w:val="ro-RO"/>
        </w:rPr>
        <w:t xml:space="preserve"> </w:t>
      </w:r>
      <w:bookmarkEnd w:id="4"/>
      <w:r w:rsidR="00F357EA">
        <w:rPr>
          <w:rFonts w:asciiTheme="majorHAnsi" w:hAnsiTheme="majorHAnsi" w:cstheme="majorHAnsi"/>
          <w:color w:val="000000" w:themeColor="text1"/>
          <w:sz w:val="28"/>
          <w:lang w:val="ru-RU"/>
        </w:rPr>
        <w:t xml:space="preserve"> </w:t>
      </w:r>
    </w:p>
    <w:p w14:paraId="5241E5AB" w14:textId="0632FB80" w:rsidR="00F13DFF" w:rsidRPr="00E82CC1" w:rsidRDefault="001D66E3" w:rsidP="006F53C0">
      <w:pPr>
        <w:pStyle w:val="2"/>
        <w:numPr>
          <w:ilvl w:val="1"/>
          <w:numId w:val="15"/>
        </w:numPr>
        <w:tabs>
          <w:tab w:val="left" w:pos="540"/>
        </w:tabs>
        <w:spacing w:before="0" w:line="276" w:lineRule="auto"/>
        <w:ind w:left="0" w:firstLine="0"/>
        <w:jc w:val="both"/>
        <w:rPr>
          <w:rFonts w:cstheme="majorHAnsi"/>
          <w:sz w:val="24"/>
          <w:szCs w:val="24"/>
          <w:lang w:val="ro-RO"/>
        </w:rPr>
      </w:pPr>
      <w:r w:rsidRPr="001D66E3">
        <w:rPr>
          <w:rFonts w:cstheme="majorHAnsi"/>
          <w:b/>
          <w:color w:val="000000" w:themeColor="text1"/>
          <w:sz w:val="24"/>
          <w:szCs w:val="24"/>
          <w:lang w:val="ro-RO"/>
        </w:rPr>
        <w:t xml:space="preserve">Национальная касса </w:t>
      </w:r>
      <w:r w:rsidR="00677177">
        <w:rPr>
          <w:rFonts w:cstheme="majorHAnsi"/>
          <w:b/>
          <w:color w:val="000000" w:themeColor="text1"/>
          <w:sz w:val="24"/>
          <w:szCs w:val="24"/>
          <w:lang w:val="ru-RU"/>
        </w:rPr>
        <w:t>облада</w:t>
      </w:r>
      <w:r w:rsidRPr="001D66E3">
        <w:rPr>
          <w:rFonts w:cstheme="majorHAnsi"/>
          <w:b/>
          <w:color w:val="000000" w:themeColor="text1"/>
          <w:sz w:val="24"/>
          <w:szCs w:val="24"/>
          <w:lang w:val="ro-RO"/>
        </w:rPr>
        <w:t>ет системой внутреннего управленческого контроля с раз</w:t>
      </w:r>
      <w:r w:rsidR="007F4052" w:rsidRPr="007F4052">
        <w:rPr>
          <w:rFonts w:cstheme="majorHAnsi"/>
          <w:b/>
          <w:color w:val="000000" w:themeColor="text1"/>
          <w:sz w:val="24"/>
          <w:szCs w:val="24"/>
          <w:lang w:val="ro-RO"/>
        </w:rPr>
        <w:t>вит</w:t>
      </w:r>
      <w:r w:rsidRPr="001D66E3">
        <w:rPr>
          <w:rFonts w:cstheme="majorHAnsi"/>
          <w:b/>
          <w:color w:val="000000" w:themeColor="text1"/>
          <w:sz w:val="24"/>
          <w:szCs w:val="24"/>
          <w:lang w:val="ro-RO"/>
        </w:rPr>
        <w:t xml:space="preserve">ыми внутренними действиями и правилами, </w:t>
      </w:r>
      <w:r w:rsidR="00860F6C">
        <w:rPr>
          <w:rFonts w:cstheme="majorHAnsi"/>
          <w:b/>
          <w:color w:val="000000" w:themeColor="text1"/>
          <w:sz w:val="24"/>
          <w:szCs w:val="24"/>
          <w:lang w:val="ru-RU"/>
        </w:rPr>
        <w:t>однако</w:t>
      </w:r>
      <w:r w:rsidRPr="001D66E3">
        <w:rPr>
          <w:rFonts w:cstheme="majorHAnsi"/>
          <w:b/>
          <w:color w:val="000000" w:themeColor="text1"/>
          <w:sz w:val="24"/>
          <w:szCs w:val="24"/>
          <w:lang w:val="ro-RO"/>
        </w:rPr>
        <w:t xml:space="preserve"> некоторые процессы должны быть усовершенствованы, исходя из аспектов, описанных в настоящем </w:t>
      </w:r>
      <w:r w:rsidR="00B23100" w:rsidRPr="00B23100">
        <w:rPr>
          <w:rFonts w:cstheme="majorHAnsi"/>
          <w:b/>
          <w:color w:val="000000" w:themeColor="text1"/>
          <w:sz w:val="24"/>
          <w:szCs w:val="24"/>
          <w:lang w:val="ro-RO"/>
        </w:rPr>
        <w:t>О</w:t>
      </w:r>
      <w:r w:rsidRPr="001D66E3">
        <w:rPr>
          <w:rFonts w:cstheme="majorHAnsi"/>
          <w:b/>
          <w:color w:val="000000" w:themeColor="text1"/>
          <w:sz w:val="24"/>
          <w:szCs w:val="24"/>
          <w:lang w:val="ro-RO"/>
        </w:rPr>
        <w:t>тчете</w:t>
      </w:r>
      <w:r w:rsidR="006B3FB9">
        <w:rPr>
          <w:rFonts w:cstheme="majorHAnsi"/>
          <w:b/>
          <w:color w:val="000000" w:themeColor="text1"/>
          <w:sz w:val="24"/>
          <w:szCs w:val="24"/>
          <w:lang w:val="ro-RO"/>
        </w:rPr>
        <w:t xml:space="preserve"> </w:t>
      </w:r>
      <w:r w:rsidR="00B23100" w:rsidRPr="001D66E3">
        <w:rPr>
          <w:rFonts w:cstheme="majorHAnsi"/>
          <w:b/>
          <w:color w:val="000000" w:themeColor="text1"/>
          <w:sz w:val="24"/>
          <w:szCs w:val="24"/>
          <w:lang w:val="ro-RO"/>
        </w:rPr>
        <w:t>аудит</w:t>
      </w:r>
      <w:r w:rsidR="00B23100" w:rsidRPr="00B23100">
        <w:rPr>
          <w:rFonts w:cstheme="majorHAnsi"/>
          <w:b/>
          <w:color w:val="000000" w:themeColor="text1"/>
          <w:sz w:val="24"/>
          <w:szCs w:val="24"/>
          <w:lang w:val="ro-RO"/>
        </w:rPr>
        <w:t>а</w:t>
      </w:r>
      <w:r w:rsidR="00714A35" w:rsidRPr="00E82CC1">
        <w:rPr>
          <w:rFonts w:cstheme="majorHAnsi"/>
          <w:b/>
          <w:color w:val="000000" w:themeColor="text1"/>
          <w:sz w:val="24"/>
          <w:szCs w:val="24"/>
          <w:lang w:val="ro-RO"/>
        </w:rPr>
        <w:t>.</w:t>
      </w:r>
    </w:p>
    <w:p w14:paraId="4514AE7B" w14:textId="6A167071" w:rsidR="00714A35" w:rsidRPr="00E82CC1" w:rsidRDefault="001D66E3" w:rsidP="00714A35">
      <w:pPr>
        <w:spacing w:line="276" w:lineRule="auto"/>
        <w:jc w:val="both"/>
        <w:rPr>
          <w:rFonts w:asciiTheme="majorHAnsi" w:hAnsiTheme="majorHAnsi" w:cstheme="majorHAnsi"/>
          <w:sz w:val="24"/>
          <w:szCs w:val="24"/>
          <w:lang w:val="ro-RO"/>
        </w:rPr>
      </w:pPr>
      <w:r w:rsidRPr="001D66E3">
        <w:rPr>
          <w:rFonts w:asciiTheme="majorHAnsi" w:eastAsia="Times New Roman" w:hAnsiTheme="majorHAnsi" w:cstheme="majorHAnsi"/>
          <w:sz w:val="24"/>
          <w:szCs w:val="24"/>
          <w:lang w:val="ro-RO"/>
        </w:rPr>
        <w:t>Генеральный директор НКСС несет ответственность за организацию системы внутреннего управленческого контроля</w:t>
      </w:r>
      <w:r w:rsidRPr="001D66E3">
        <w:rPr>
          <w:rFonts w:asciiTheme="majorHAnsi" w:eastAsia="Times New Roman" w:hAnsiTheme="majorHAnsi" w:cstheme="majorHAnsi"/>
          <w:b/>
          <w:sz w:val="24"/>
          <w:szCs w:val="24"/>
          <w:lang w:val="ro-RO"/>
        </w:rPr>
        <w:t xml:space="preserve"> </w:t>
      </w:r>
      <w:r w:rsidRPr="001D66E3">
        <w:rPr>
          <w:rFonts w:asciiTheme="majorHAnsi" w:eastAsia="Times New Roman" w:hAnsiTheme="majorHAnsi" w:cstheme="majorHAnsi"/>
          <w:sz w:val="24"/>
          <w:szCs w:val="24"/>
          <w:lang w:val="ro-RO"/>
        </w:rPr>
        <w:t>в соответствии с Национальными стандартами внутреннего контроля в публичном секторе и согласно Закону №229 от 23.09.2010</w:t>
      </w:r>
      <w:r w:rsidRPr="001D66E3">
        <w:rPr>
          <w:rStyle w:val="a5"/>
          <w:rFonts w:asciiTheme="majorHAnsi" w:eastAsia="Times New Roman" w:hAnsiTheme="majorHAnsi" w:cstheme="majorHAnsi"/>
          <w:sz w:val="24"/>
          <w:szCs w:val="24"/>
          <w:lang w:val="ru-MD"/>
        </w:rPr>
        <w:footnoteReference w:id="22"/>
      </w:r>
      <w:r w:rsidR="00F13DFF" w:rsidRPr="00E82CC1">
        <w:rPr>
          <w:rFonts w:asciiTheme="majorHAnsi" w:eastAsia="Times New Roman" w:hAnsiTheme="majorHAnsi" w:cstheme="majorHAnsi"/>
          <w:sz w:val="24"/>
          <w:szCs w:val="24"/>
          <w:lang w:val="ro-RO"/>
        </w:rPr>
        <w:t>.</w:t>
      </w:r>
      <w:r w:rsidR="00227D28" w:rsidRPr="00227D28">
        <w:rPr>
          <w:rFonts w:asciiTheme="majorHAnsi" w:eastAsia="Times New Roman" w:hAnsiTheme="majorHAnsi" w:cstheme="majorHAnsi"/>
          <w:sz w:val="24"/>
          <w:szCs w:val="24"/>
          <w:lang w:val="ro-RO"/>
        </w:rPr>
        <w:t xml:space="preserve"> </w:t>
      </w:r>
      <w:r w:rsidR="00227D28" w:rsidRPr="003B110E">
        <w:rPr>
          <w:rFonts w:asciiTheme="majorHAnsi" w:eastAsia="Times New Roman" w:hAnsiTheme="majorHAnsi" w:cstheme="majorHAnsi"/>
          <w:sz w:val="24"/>
          <w:szCs w:val="24"/>
          <w:lang w:val="ru-MD"/>
        </w:rPr>
        <w:t>Обязательность внедрения системы внутреннего управленческого контроля налагается в публичном секторе с целью укрепления управленческой ответственности за оптимальное управление ресурсами в соответствии с установленными целями</w:t>
      </w:r>
      <w:r w:rsidR="00227D28" w:rsidRPr="003B110E">
        <w:rPr>
          <w:rFonts w:asciiTheme="majorHAnsi" w:hAnsiTheme="majorHAnsi" w:cstheme="majorHAnsi"/>
          <w:sz w:val="24"/>
          <w:szCs w:val="24"/>
          <w:lang w:val="ru-MD"/>
        </w:rPr>
        <w:t>. Аудиторская оценка системы ВУК определила, что НКСС</w:t>
      </w:r>
      <w:r w:rsidR="00227D28">
        <w:rPr>
          <w:rFonts w:asciiTheme="majorHAnsi" w:hAnsiTheme="majorHAnsi" w:cstheme="majorHAnsi"/>
          <w:sz w:val="24"/>
          <w:szCs w:val="24"/>
          <w:lang w:val="ru-MD"/>
        </w:rPr>
        <w:t>, в соответствии с требованиями законодательства</w:t>
      </w:r>
      <w:r w:rsidR="00227D28" w:rsidRPr="00E82CC1">
        <w:rPr>
          <w:rStyle w:val="a5"/>
          <w:rFonts w:asciiTheme="majorHAnsi" w:eastAsia="Times New Roman" w:hAnsiTheme="majorHAnsi" w:cstheme="majorHAnsi"/>
          <w:sz w:val="24"/>
          <w:szCs w:val="24"/>
          <w:lang w:val="ro-RO"/>
        </w:rPr>
        <w:footnoteReference w:id="23"/>
      </w:r>
      <w:r w:rsidR="00227D28">
        <w:rPr>
          <w:rFonts w:asciiTheme="majorHAnsi" w:hAnsiTheme="majorHAnsi" w:cstheme="majorHAnsi"/>
          <w:sz w:val="24"/>
          <w:szCs w:val="24"/>
          <w:lang w:val="ru-MD"/>
        </w:rPr>
        <w:t xml:space="preserve">, </w:t>
      </w:r>
      <w:r w:rsidR="00227D28" w:rsidRPr="00227D28">
        <w:rPr>
          <w:rFonts w:asciiTheme="majorHAnsi" w:hAnsiTheme="majorHAnsi" w:cstheme="majorHAnsi"/>
          <w:sz w:val="24"/>
          <w:szCs w:val="24"/>
          <w:lang w:val="ru-MD"/>
        </w:rPr>
        <w:t>имеет хорошо организованную и развитую структуру</w:t>
      </w:r>
      <w:r w:rsidR="00227D28">
        <w:rPr>
          <w:rFonts w:asciiTheme="majorHAnsi" w:hAnsiTheme="majorHAnsi" w:cstheme="majorHAnsi"/>
          <w:sz w:val="24"/>
          <w:szCs w:val="24"/>
          <w:lang w:val="ru-MD"/>
        </w:rPr>
        <w:t>,</w:t>
      </w:r>
      <w:r w:rsidR="00227D28" w:rsidRPr="003B110E">
        <w:rPr>
          <w:rFonts w:asciiTheme="majorHAnsi" w:hAnsiTheme="majorHAnsi" w:cstheme="majorHAnsi"/>
          <w:sz w:val="24"/>
          <w:szCs w:val="24"/>
          <w:lang w:val="ru-MD"/>
        </w:rPr>
        <w:t xml:space="preserve"> </w:t>
      </w:r>
      <w:r w:rsidR="00227D28">
        <w:rPr>
          <w:rFonts w:asciiTheme="majorHAnsi" w:hAnsiTheme="majorHAnsi" w:cstheme="majorHAnsi"/>
          <w:sz w:val="24"/>
          <w:szCs w:val="24"/>
          <w:lang w:val="ru-MD"/>
        </w:rPr>
        <w:t>а руководство</w:t>
      </w:r>
      <w:r w:rsidR="00227D28" w:rsidRPr="003B110E">
        <w:rPr>
          <w:rFonts w:asciiTheme="majorHAnsi" w:hAnsiTheme="majorHAnsi" w:cstheme="majorHAnsi"/>
          <w:sz w:val="24"/>
          <w:szCs w:val="24"/>
          <w:lang w:val="ru-MD"/>
        </w:rPr>
        <w:t xml:space="preserve"> НКСС и руководители структурных подразделений </w:t>
      </w:r>
      <w:r w:rsidR="00227D28" w:rsidRPr="003B110E">
        <w:rPr>
          <w:rFonts w:asciiTheme="majorHAnsi" w:eastAsia="Times New Roman" w:hAnsiTheme="majorHAnsi" w:cstheme="majorHAnsi"/>
          <w:sz w:val="24"/>
          <w:szCs w:val="24"/>
          <w:lang w:val="ru-MD"/>
        </w:rPr>
        <w:t xml:space="preserve">несут ответственность за </w:t>
      </w:r>
      <w:r w:rsidR="00227D28">
        <w:rPr>
          <w:rFonts w:asciiTheme="majorHAnsi" w:eastAsia="Times New Roman" w:hAnsiTheme="majorHAnsi" w:cstheme="majorHAnsi"/>
          <w:sz w:val="24"/>
          <w:szCs w:val="24"/>
          <w:lang w:val="ru-MD"/>
        </w:rPr>
        <w:t xml:space="preserve">ее функциональность. </w:t>
      </w:r>
      <w:r w:rsidR="00227D28" w:rsidRPr="003B110E">
        <w:rPr>
          <w:rFonts w:asciiTheme="majorHAnsi" w:hAnsiTheme="majorHAnsi" w:cstheme="majorHAnsi"/>
          <w:sz w:val="24"/>
          <w:szCs w:val="24"/>
          <w:lang w:val="ru-MD"/>
        </w:rPr>
        <w:t>Так, Национальная касса установ</w:t>
      </w:r>
      <w:r w:rsidR="00227D28">
        <w:rPr>
          <w:rFonts w:asciiTheme="majorHAnsi" w:hAnsiTheme="majorHAnsi" w:cstheme="majorHAnsi"/>
          <w:sz w:val="24"/>
          <w:szCs w:val="24"/>
          <w:lang w:val="ru-MD"/>
        </w:rPr>
        <w:t>ила</w:t>
      </w:r>
      <w:r w:rsidR="00227D28" w:rsidRPr="003B110E">
        <w:rPr>
          <w:rFonts w:asciiTheme="majorHAnsi" w:hAnsiTheme="majorHAnsi" w:cstheme="majorHAnsi"/>
          <w:sz w:val="24"/>
          <w:szCs w:val="24"/>
          <w:lang w:val="ru-MD"/>
        </w:rPr>
        <w:t xml:space="preserve"> </w:t>
      </w:r>
      <w:r w:rsidR="00227D28">
        <w:rPr>
          <w:rFonts w:asciiTheme="majorHAnsi" w:hAnsiTheme="majorHAnsi" w:cstheme="majorHAnsi"/>
          <w:sz w:val="24"/>
          <w:szCs w:val="24"/>
          <w:lang w:val="ru-MD"/>
        </w:rPr>
        <w:t xml:space="preserve">свои </w:t>
      </w:r>
      <w:r w:rsidR="00227D28" w:rsidRPr="003B110E">
        <w:rPr>
          <w:rFonts w:asciiTheme="majorHAnsi" w:hAnsiTheme="majorHAnsi" w:cstheme="majorHAnsi"/>
          <w:sz w:val="24"/>
          <w:szCs w:val="24"/>
          <w:lang w:val="ru-MD"/>
        </w:rPr>
        <w:t>стратегически</w:t>
      </w:r>
      <w:r w:rsidR="00227D28">
        <w:rPr>
          <w:rFonts w:asciiTheme="majorHAnsi" w:hAnsiTheme="majorHAnsi" w:cstheme="majorHAnsi"/>
          <w:sz w:val="24"/>
          <w:szCs w:val="24"/>
          <w:lang w:val="ru-MD"/>
        </w:rPr>
        <w:t>е</w:t>
      </w:r>
      <w:r w:rsidR="00227D28" w:rsidRPr="003B110E">
        <w:rPr>
          <w:rFonts w:asciiTheme="majorHAnsi" w:hAnsiTheme="majorHAnsi" w:cstheme="majorHAnsi"/>
          <w:sz w:val="24"/>
          <w:szCs w:val="24"/>
          <w:lang w:val="ru-MD"/>
        </w:rPr>
        <w:t xml:space="preserve"> и операционны</w:t>
      </w:r>
      <w:r w:rsidR="00227D28">
        <w:rPr>
          <w:rFonts w:asciiTheme="majorHAnsi" w:hAnsiTheme="majorHAnsi" w:cstheme="majorHAnsi"/>
          <w:sz w:val="24"/>
          <w:szCs w:val="24"/>
          <w:lang w:val="ru-MD"/>
        </w:rPr>
        <w:t>е</w:t>
      </w:r>
      <w:r w:rsidR="00227D28" w:rsidRPr="003B110E">
        <w:rPr>
          <w:rFonts w:asciiTheme="majorHAnsi" w:hAnsiTheme="majorHAnsi" w:cstheme="majorHAnsi"/>
          <w:sz w:val="24"/>
          <w:szCs w:val="24"/>
          <w:lang w:val="ru-MD"/>
        </w:rPr>
        <w:t xml:space="preserve"> цел</w:t>
      </w:r>
      <w:r w:rsidR="00227D28">
        <w:rPr>
          <w:rFonts w:asciiTheme="majorHAnsi" w:hAnsiTheme="majorHAnsi" w:cstheme="majorHAnsi"/>
          <w:sz w:val="24"/>
          <w:szCs w:val="24"/>
          <w:lang w:val="ru-MD"/>
        </w:rPr>
        <w:t>и</w:t>
      </w:r>
      <w:r w:rsidR="00227D28" w:rsidRPr="003B110E">
        <w:rPr>
          <w:rFonts w:asciiTheme="majorHAnsi" w:hAnsiTheme="majorHAnsi" w:cstheme="majorHAnsi"/>
          <w:sz w:val="24"/>
          <w:szCs w:val="24"/>
          <w:lang w:val="ru-MD"/>
        </w:rPr>
        <w:t>, с</w:t>
      </w:r>
      <w:r w:rsidR="00227D28">
        <w:rPr>
          <w:rFonts w:asciiTheme="majorHAnsi" w:hAnsiTheme="majorHAnsi" w:cstheme="majorHAnsi"/>
          <w:sz w:val="24"/>
          <w:szCs w:val="24"/>
          <w:lang w:val="ru-MD"/>
        </w:rPr>
        <w:t xml:space="preserve"> соответствующими </w:t>
      </w:r>
      <w:r w:rsidR="00227D28" w:rsidRPr="003B110E">
        <w:rPr>
          <w:rFonts w:asciiTheme="majorHAnsi" w:hAnsiTheme="majorHAnsi" w:cstheme="majorHAnsi"/>
          <w:sz w:val="24"/>
          <w:szCs w:val="24"/>
          <w:lang w:val="ru-MD"/>
        </w:rPr>
        <w:t xml:space="preserve">показателями </w:t>
      </w:r>
      <w:r w:rsidR="00227D28">
        <w:rPr>
          <w:rFonts w:asciiTheme="majorHAnsi" w:hAnsiTheme="majorHAnsi" w:cstheme="majorHAnsi"/>
          <w:sz w:val="24"/>
          <w:szCs w:val="24"/>
          <w:lang w:val="ru-MD"/>
        </w:rPr>
        <w:t>результа</w:t>
      </w:r>
      <w:r w:rsidR="00227D28" w:rsidRPr="003B110E">
        <w:rPr>
          <w:rFonts w:asciiTheme="majorHAnsi" w:hAnsiTheme="majorHAnsi" w:cstheme="majorHAnsi"/>
          <w:sz w:val="24"/>
          <w:szCs w:val="24"/>
          <w:lang w:val="ru-MD"/>
        </w:rPr>
        <w:t>тивности. Кроме того, учреждение обеспечил</w:t>
      </w:r>
      <w:r w:rsidR="00227D28">
        <w:rPr>
          <w:rFonts w:asciiTheme="majorHAnsi" w:hAnsiTheme="majorHAnsi" w:cstheme="majorHAnsi"/>
          <w:sz w:val="24"/>
          <w:szCs w:val="24"/>
          <w:lang w:val="ru-MD"/>
        </w:rPr>
        <w:t>о</w:t>
      </w:r>
      <w:r w:rsidR="00227D28" w:rsidRPr="003B110E">
        <w:rPr>
          <w:rFonts w:asciiTheme="majorHAnsi" w:hAnsiTheme="majorHAnsi" w:cstheme="majorHAnsi"/>
          <w:sz w:val="24"/>
          <w:szCs w:val="24"/>
          <w:lang w:val="ru-MD"/>
        </w:rPr>
        <w:t xml:space="preserve"> описание и картографирование 7</w:t>
      </w:r>
      <w:r w:rsidR="00227D28">
        <w:rPr>
          <w:rFonts w:asciiTheme="majorHAnsi" w:hAnsiTheme="majorHAnsi" w:cstheme="majorHAnsi"/>
          <w:sz w:val="24"/>
          <w:szCs w:val="24"/>
          <w:lang w:val="ru-MD"/>
        </w:rPr>
        <w:t>8</w:t>
      </w:r>
      <w:r w:rsidR="00227D28" w:rsidRPr="003B110E">
        <w:rPr>
          <w:rFonts w:asciiTheme="majorHAnsi" w:hAnsiTheme="majorHAnsi" w:cstheme="majorHAnsi"/>
          <w:sz w:val="24"/>
          <w:szCs w:val="24"/>
          <w:lang w:val="ru-MD"/>
        </w:rPr>
        <w:t xml:space="preserve"> основных операционных процессов, с установлением контрольных действий, которые были изменены и скорректированы после внесения в законодательную базу изменений, касающихся соответствующих действий.</w:t>
      </w:r>
    </w:p>
    <w:p w14:paraId="45768AF6" w14:textId="612779E2" w:rsidR="00F13DFF" w:rsidRPr="00E82CC1" w:rsidRDefault="00397DDF" w:rsidP="00F13DFF">
      <w:pPr>
        <w:spacing w:line="276" w:lineRule="auto"/>
        <w:jc w:val="both"/>
        <w:rPr>
          <w:rFonts w:asciiTheme="majorHAnsi" w:hAnsiTheme="majorHAnsi" w:cstheme="majorHAnsi"/>
          <w:sz w:val="24"/>
          <w:szCs w:val="24"/>
          <w:lang w:val="ro-RO"/>
        </w:rPr>
      </w:pPr>
      <w:r w:rsidRPr="00397DDF">
        <w:rPr>
          <w:rFonts w:asciiTheme="majorHAnsi" w:hAnsiTheme="majorHAnsi" w:cstheme="majorHAnsi"/>
          <w:sz w:val="24"/>
          <w:szCs w:val="24"/>
          <w:lang w:val="ru-MD"/>
        </w:rPr>
        <w:t>Вместе с тем, некоторые аспекты, описанные в Отчете, указывают на необходимость совершенствования системы внутреннего контроля для определенных процессов</w:t>
      </w:r>
      <w:r w:rsidR="00680151" w:rsidRPr="00E82CC1">
        <w:rPr>
          <w:rFonts w:asciiTheme="majorHAnsi" w:hAnsiTheme="majorHAnsi" w:cstheme="majorHAnsi"/>
          <w:sz w:val="24"/>
          <w:szCs w:val="24"/>
          <w:lang w:val="ro-RO"/>
        </w:rPr>
        <w:t>.</w:t>
      </w:r>
    </w:p>
    <w:p w14:paraId="6FBDD6E1" w14:textId="5B17140C" w:rsidR="00F13DFF" w:rsidRPr="00154153" w:rsidRDefault="004A0AF0" w:rsidP="004A0AF0">
      <w:pPr>
        <w:pStyle w:val="a9"/>
        <w:numPr>
          <w:ilvl w:val="1"/>
          <w:numId w:val="15"/>
        </w:numPr>
        <w:tabs>
          <w:tab w:val="left" w:pos="540"/>
        </w:tabs>
        <w:spacing w:after="0" w:line="276" w:lineRule="auto"/>
        <w:ind w:left="0" w:firstLine="0"/>
        <w:jc w:val="both"/>
        <w:outlineLvl w:val="1"/>
        <w:rPr>
          <w:rFonts w:asciiTheme="majorHAnsi" w:eastAsia="Calibri" w:hAnsiTheme="majorHAnsi" w:cstheme="majorHAnsi"/>
          <w:b/>
          <w:sz w:val="24"/>
          <w:szCs w:val="24"/>
          <w:lang w:val="ru-MD"/>
        </w:rPr>
      </w:pPr>
      <w:r w:rsidRPr="00154153">
        <w:rPr>
          <w:rFonts w:asciiTheme="majorHAnsi" w:eastAsia="Calibri" w:hAnsiTheme="majorHAnsi" w:cstheme="majorHAnsi"/>
          <w:b/>
          <w:sz w:val="24"/>
          <w:szCs w:val="24"/>
          <w:lang w:val="ru-MD"/>
        </w:rPr>
        <w:t xml:space="preserve">Внутренний аудит НКСС реализовал свою цель </w:t>
      </w:r>
      <w:r w:rsidR="00154153" w:rsidRPr="00154153">
        <w:rPr>
          <w:rFonts w:asciiTheme="majorHAnsi" w:eastAsia="Calibri" w:hAnsiTheme="majorHAnsi" w:cstheme="majorHAnsi"/>
          <w:b/>
          <w:sz w:val="24"/>
          <w:szCs w:val="24"/>
          <w:lang w:val="ru-MD"/>
        </w:rPr>
        <w:t xml:space="preserve">по </w:t>
      </w:r>
      <w:r w:rsidR="00DE22B4">
        <w:rPr>
          <w:rFonts w:asciiTheme="majorHAnsi" w:eastAsia="Calibri" w:hAnsiTheme="majorHAnsi" w:cstheme="majorHAnsi"/>
          <w:b/>
          <w:sz w:val="24"/>
          <w:szCs w:val="24"/>
          <w:lang w:val="ru-MD"/>
        </w:rPr>
        <w:t>оказа</w:t>
      </w:r>
      <w:r w:rsidRPr="00154153">
        <w:rPr>
          <w:rFonts w:asciiTheme="majorHAnsi" w:eastAsia="Calibri" w:hAnsiTheme="majorHAnsi" w:cstheme="majorHAnsi"/>
          <w:b/>
          <w:sz w:val="24"/>
          <w:szCs w:val="24"/>
          <w:lang w:val="ru-MD"/>
        </w:rPr>
        <w:t>ни</w:t>
      </w:r>
      <w:r w:rsidR="00154153" w:rsidRPr="00154153">
        <w:rPr>
          <w:rFonts w:asciiTheme="majorHAnsi" w:eastAsia="Calibri" w:hAnsiTheme="majorHAnsi" w:cstheme="majorHAnsi"/>
          <w:b/>
          <w:sz w:val="24"/>
          <w:szCs w:val="24"/>
          <w:lang w:val="ru-MD"/>
        </w:rPr>
        <w:t>ю</w:t>
      </w:r>
      <w:r w:rsidRPr="00154153">
        <w:rPr>
          <w:rFonts w:asciiTheme="majorHAnsi" w:eastAsia="Calibri" w:hAnsiTheme="majorHAnsi" w:cstheme="majorHAnsi"/>
          <w:b/>
          <w:sz w:val="24"/>
          <w:szCs w:val="24"/>
          <w:lang w:val="ru-MD"/>
        </w:rPr>
        <w:t xml:space="preserve"> консультаций и </w:t>
      </w:r>
      <w:r w:rsidR="00154153" w:rsidRPr="00154153">
        <w:rPr>
          <w:rFonts w:asciiTheme="majorHAnsi" w:eastAsia="Calibri" w:hAnsiTheme="majorHAnsi" w:cstheme="majorHAnsi"/>
          <w:b/>
          <w:sz w:val="24"/>
          <w:szCs w:val="24"/>
          <w:lang w:val="ru-MD"/>
        </w:rPr>
        <w:t>предоставл</w:t>
      </w:r>
      <w:r w:rsidRPr="00154153">
        <w:rPr>
          <w:rFonts w:asciiTheme="majorHAnsi" w:eastAsia="Calibri" w:hAnsiTheme="majorHAnsi" w:cstheme="majorHAnsi"/>
          <w:b/>
          <w:sz w:val="24"/>
          <w:szCs w:val="24"/>
          <w:lang w:val="ru-MD"/>
        </w:rPr>
        <w:t>ения объективно</w:t>
      </w:r>
      <w:r w:rsidR="00154153" w:rsidRPr="00154153">
        <w:rPr>
          <w:rFonts w:asciiTheme="majorHAnsi" w:eastAsia="Calibri" w:hAnsiTheme="majorHAnsi" w:cstheme="majorHAnsi"/>
          <w:b/>
          <w:sz w:val="24"/>
          <w:szCs w:val="24"/>
          <w:lang w:val="ru-MD"/>
        </w:rPr>
        <w:t>й уверенности в</w:t>
      </w:r>
      <w:r w:rsidRPr="00154153">
        <w:rPr>
          <w:rFonts w:asciiTheme="majorHAnsi" w:eastAsia="Calibri" w:hAnsiTheme="majorHAnsi" w:cstheme="majorHAnsi"/>
          <w:b/>
          <w:sz w:val="24"/>
          <w:szCs w:val="24"/>
          <w:lang w:val="ru-MD"/>
        </w:rPr>
        <w:t xml:space="preserve"> эффективности системы внутреннего управленческого контроля</w:t>
      </w:r>
      <w:r w:rsidR="00154153" w:rsidRPr="00154153">
        <w:rPr>
          <w:rFonts w:asciiTheme="majorHAnsi" w:eastAsia="Calibri" w:hAnsiTheme="majorHAnsi" w:cstheme="majorHAnsi"/>
          <w:b/>
          <w:sz w:val="24"/>
          <w:szCs w:val="24"/>
          <w:lang w:val="ru-MD"/>
        </w:rPr>
        <w:t>,</w:t>
      </w:r>
      <w:r w:rsidRPr="00154153">
        <w:rPr>
          <w:rFonts w:asciiTheme="majorHAnsi" w:eastAsia="Calibri" w:hAnsiTheme="majorHAnsi" w:cstheme="majorHAnsi"/>
          <w:b/>
          <w:sz w:val="24"/>
          <w:szCs w:val="24"/>
          <w:lang w:val="ru-MD"/>
        </w:rPr>
        <w:t xml:space="preserve"> путем </w:t>
      </w:r>
      <w:r w:rsidR="00154153" w:rsidRPr="00154153">
        <w:rPr>
          <w:rFonts w:asciiTheme="majorHAnsi" w:eastAsia="Calibri" w:hAnsiTheme="majorHAnsi" w:cstheme="majorHAnsi"/>
          <w:b/>
          <w:sz w:val="24"/>
          <w:szCs w:val="24"/>
          <w:lang w:val="ru-MD"/>
        </w:rPr>
        <w:t>провед</w:t>
      </w:r>
      <w:r w:rsidRPr="00154153">
        <w:rPr>
          <w:rFonts w:asciiTheme="majorHAnsi" w:eastAsia="Calibri" w:hAnsiTheme="majorHAnsi" w:cstheme="majorHAnsi"/>
          <w:b/>
          <w:sz w:val="24"/>
          <w:szCs w:val="24"/>
          <w:lang w:val="ru-MD"/>
        </w:rPr>
        <w:t xml:space="preserve">ения </w:t>
      </w:r>
      <w:r w:rsidR="00154153" w:rsidRPr="00154153">
        <w:rPr>
          <w:rFonts w:asciiTheme="majorHAnsi" w:eastAsia="Calibri" w:hAnsiTheme="majorHAnsi" w:cstheme="majorHAnsi"/>
          <w:b/>
          <w:sz w:val="24"/>
          <w:szCs w:val="24"/>
          <w:lang w:val="ru-MD"/>
        </w:rPr>
        <w:t>миссий</w:t>
      </w:r>
      <w:r w:rsidRPr="00154153">
        <w:rPr>
          <w:rFonts w:asciiTheme="majorHAnsi" w:eastAsia="Calibri" w:hAnsiTheme="majorHAnsi" w:cstheme="majorHAnsi"/>
          <w:b/>
          <w:sz w:val="24"/>
          <w:szCs w:val="24"/>
          <w:lang w:val="ru-MD"/>
        </w:rPr>
        <w:t xml:space="preserve"> независимой оценки, направленных на повышение ценности и улучшение проводимых процессов</w:t>
      </w:r>
      <w:r w:rsidR="00F13DFF" w:rsidRPr="00154153">
        <w:rPr>
          <w:rFonts w:asciiTheme="majorHAnsi" w:hAnsiTheme="majorHAnsi" w:cstheme="majorHAnsi"/>
          <w:b/>
          <w:sz w:val="24"/>
          <w:szCs w:val="24"/>
          <w:lang w:val="ru-MD"/>
        </w:rPr>
        <w:t>.</w:t>
      </w:r>
      <w:r w:rsidR="00F13DFF" w:rsidRPr="00154153">
        <w:rPr>
          <w:rFonts w:asciiTheme="majorHAnsi" w:eastAsia="Calibri" w:hAnsiTheme="majorHAnsi" w:cstheme="majorHAnsi"/>
          <w:b/>
          <w:sz w:val="24"/>
          <w:szCs w:val="24"/>
          <w:lang w:val="ru-MD"/>
        </w:rPr>
        <w:t xml:space="preserve"> </w:t>
      </w:r>
    </w:p>
    <w:p w14:paraId="60E97BEF" w14:textId="654A3853" w:rsidR="00F13DFF" w:rsidRPr="001401F1" w:rsidRDefault="004A0AF0" w:rsidP="00F13DFF">
      <w:pPr>
        <w:spacing w:line="276" w:lineRule="auto"/>
        <w:jc w:val="both"/>
        <w:rPr>
          <w:rFonts w:asciiTheme="majorHAnsi" w:hAnsiTheme="majorHAnsi" w:cstheme="majorHAnsi"/>
          <w:sz w:val="24"/>
          <w:szCs w:val="24"/>
          <w:lang w:val="ru-MD"/>
        </w:rPr>
      </w:pPr>
      <w:r w:rsidRPr="001401F1">
        <w:rPr>
          <w:rFonts w:asciiTheme="majorHAnsi" w:eastAsia="Calibri" w:hAnsiTheme="majorHAnsi" w:cstheme="majorHAnsi"/>
          <w:sz w:val="24"/>
          <w:szCs w:val="24"/>
          <w:lang w:val="ru-MD"/>
        </w:rPr>
        <w:t xml:space="preserve">В течение 2021 года было проведено 10 миссий по аудиту эффективности и консультированию по ключевым областям, </w:t>
      </w:r>
      <w:r w:rsidR="00154153" w:rsidRPr="001401F1">
        <w:rPr>
          <w:rFonts w:asciiTheme="majorHAnsi" w:eastAsia="Calibri" w:hAnsiTheme="majorHAnsi" w:cstheme="majorHAnsi"/>
          <w:sz w:val="24"/>
          <w:szCs w:val="24"/>
          <w:lang w:val="ru-MD"/>
        </w:rPr>
        <w:t xml:space="preserve">посредством </w:t>
      </w:r>
      <w:r w:rsidRPr="001401F1">
        <w:rPr>
          <w:rFonts w:asciiTheme="majorHAnsi" w:eastAsia="Calibri" w:hAnsiTheme="majorHAnsi" w:cstheme="majorHAnsi"/>
          <w:sz w:val="24"/>
          <w:szCs w:val="24"/>
          <w:lang w:val="ru-MD"/>
        </w:rPr>
        <w:t>которы</w:t>
      </w:r>
      <w:r w:rsidR="00154153" w:rsidRPr="001401F1">
        <w:rPr>
          <w:rFonts w:asciiTheme="majorHAnsi" w:eastAsia="Calibri" w:hAnsiTheme="majorHAnsi" w:cstheme="majorHAnsi"/>
          <w:sz w:val="24"/>
          <w:szCs w:val="24"/>
          <w:lang w:val="ru-MD"/>
        </w:rPr>
        <w:t xml:space="preserve">х была реализована </w:t>
      </w:r>
      <w:r w:rsidRPr="001401F1">
        <w:rPr>
          <w:rFonts w:asciiTheme="majorHAnsi" w:eastAsia="Calibri" w:hAnsiTheme="majorHAnsi" w:cstheme="majorHAnsi"/>
          <w:sz w:val="24"/>
          <w:szCs w:val="24"/>
          <w:lang w:val="ru-MD"/>
        </w:rPr>
        <w:t>цел</w:t>
      </w:r>
      <w:r w:rsidR="00154153" w:rsidRPr="001401F1">
        <w:rPr>
          <w:rFonts w:asciiTheme="majorHAnsi" w:eastAsia="Calibri" w:hAnsiTheme="majorHAnsi" w:cstheme="majorHAnsi"/>
          <w:sz w:val="24"/>
          <w:szCs w:val="24"/>
          <w:lang w:val="ru-MD"/>
        </w:rPr>
        <w:t>ь</w:t>
      </w:r>
      <w:r w:rsidRPr="001401F1">
        <w:rPr>
          <w:rFonts w:asciiTheme="majorHAnsi" w:eastAsia="Calibri" w:hAnsiTheme="majorHAnsi" w:cstheme="majorHAnsi"/>
          <w:sz w:val="24"/>
          <w:szCs w:val="24"/>
          <w:lang w:val="ru-MD"/>
        </w:rPr>
        <w:t xml:space="preserve"> по предоставлению консультаций и обеспечению объективно</w:t>
      </w:r>
      <w:r w:rsidR="00154153" w:rsidRPr="001401F1">
        <w:rPr>
          <w:rFonts w:asciiTheme="majorHAnsi" w:eastAsia="Calibri" w:hAnsiTheme="majorHAnsi" w:cstheme="majorHAnsi"/>
          <w:sz w:val="24"/>
          <w:szCs w:val="24"/>
          <w:lang w:val="ru-MD"/>
        </w:rPr>
        <w:t>й уверенности в</w:t>
      </w:r>
      <w:r w:rsidRPr="001401F1">
        <w:rPr>
          <w:rFonts w:asciiTheme="majorHAnsi" w:eastAsia="Calibri" w:hAnsiTheme="majorHAnsi" w:cstheme="majorHAnsi"/>
          <w:sz w:val="24"/>
          <w:szCs w:val="24"/>
          <w:lang w:val="ru-MD"/>
        </w:rPr>
        <w:t xml:space="preserve"> эффективности системы внутреннего управленческого контроля. Так, аудиторск</w:t>
      </w:r>
      <w:r w:rsidR="00154153" w:rsidRPr="001401F1">
        <w:rPr>
          <w:rFonts w:asciiTheme="majorHAnsi" w:eastAsia="Calibri" w:hAnsiTheme="majorHAnsi" w:cstheme="majorHAnsi"/>
          <w:sz w:val="24"/>
          <w:szCs w:val="24"/>
          <w:lang w:val="ru-MD"/>
        </w:rPr>
        <w:t>ие мероприятия</w:t>
      </w:r>
      <w:r w:rsidRPr="001401F1">
        <w:rPr>
          <w:rFonts w:asciiTheme="majorHAnsi" w:eastAsia="Calibri" w:hAnsiTheme="majorHAnsi" w:cstheme="majorHAnsi"/>
          <w:sz w:val="24"/>
          <w:szCs w:val="24"/>
          <w:lang w:val="ru-MD"/>
        </w:rPr>
        <w:t xml:space="preserve"> был</w:t>
      </w:r>
      <w:r w:rsidR="00154153" w:rsidRPr="001401F1">
        <w:rPr>
          <w:rFonts w:asciiTheme="majorHAnsi" w:eastAsia="Calibri" w:hAnsiTheme="majorHAnsi" w:cstheme="majorHAnsi"/>
          <w:sz w:val="24"/>
          <w:szCs w:val="24"/>
          <w:lang w:val="ru-MD"/>
        </w:rPr>
        <w:t>и</w:t>
      </w:r>
      <w:r w:rsidRPr="001401F1">
        <w:rPr>
          <w:rFonts w:asciiTheme="majorHAnsi" w:eastAsia="Calibri" w:hAnsiTheme="majorHAnsi" w:cstheme="majorHAnsi"/>
          <w:sz w:val="24"/>
          <w:szCs w:val="24"/>
          <w:lang w:val="ru-MD"/>
        </w:rPr>
        <w:t xml:space="preserve"> сосредоточен</w:t>
      </w:r>
      <w:r w:rsidR="00154153" w:rsidRPr="001401F1">
        <w:rPr>
          <w:rFonts w:asciiTheme="majorHAnsi" w:eastAsia="Calibri" w:hAnsiTheme="majorHAnsi" w:cstheme="majorHAnsi"/>
          <w:sz w:val="24"/>
          <w:szCs w:val="24"/>
          <w:lang w:val="ru-MD"/>
        </w:rPr>
        <w:t>ы</w:t>
      </w:r>
      <w:r w:rsidRPr="001401F1">
        <w:rPr>
          <w:rFonts w:asciiTheme="majorHAnsi" w:eastAsia="Calibri" w:hAnsiTheme="majorHAnsi" w:cstheme="majorHAnsi"/>
          <w:sz w:val="24"/>
          <w:szCs w:val="24"/>
          <w:lang w:val="ru-MD"/>
        </w:rPr>
        <w:t xml:space="preserve"> на оценке </w:t>
      </w:r>
      <w:r w:rsidR="00154153" w:rsidRPr="001401F1">
        <w:rPr>
          <w:rFonts w:asciiTheme="majorHAnsi" w:eastAsia="Calibri" w:hAnsiTheme="majorHAnsi" w:cstheme="majorHAnsi"/>
          <w:sz w:val="24"/>
          <w:szCs w:val="24"/>
          <w:lang w:val="ru-MD"/>
        </w:rPr>
        <w:t>ряда</w:t>
      </w:r>
      <w:r w:rsidRPr="001401F1">
        <w:rPr>
          <w:rFonts w:asciiTheme="majorHAnsi" w:eastAsia="Calibri" w:hAnsiTheme="majorHAnsi" w:cstheme="majorHAnsi"/>
          <w:sz w:val="24"/>
          <w:szCs w:val="24"/>
          <w:lang w:val="ru-MD"/>
        </w:rPr>
        <w:t xml:space="preserve"> операционных процессов, </w:t>
      </w:r>
      <w:r w:rsidR="00154153" w:rsidRPr="001401F1">
        <w:rPr>
          <w:rFonts w:asciiTheme="majorHAnsi" w:eastAsia="Calibri" w:hAnsiTheme="majorHAnsi" w:cstheme="majorHAnsi"/>
          <w:sz w:val="24"/>
          <w:szCs w:val="24"/>
          <w:lang w:val="ru-MD"/>
        </w:rPr>
        <w:t>осуществляе</w:t>
      </w:r>
      <w:r w:rsidRPr="001401F1">
        <w:rPr>
          <w:rFonts w:asciiTheme="majorHAnsi" w:eastAsia="Calibri" w:hAnsiTheme="majorHAnsi" w:cstheme="majorHAnsi"/>
          <w:sz w:val="24"/>
          <w:szCs w:val="24"/>
          <w:lang w:val="ru-MD"/>
        </w:rPr>
        <w:t xml:space="preserve">мых в </w:t>
      </w:r>
      <w:r w:rsidR="00154153" w:rsidRPr="001401F1">
        <w:rPr>
          <w:rFonts w:asciiTheme="majorHAnsi" w:eastAsia="Calibri" w:hAnsiTheme="majorHAnsi" w:cstheme="majorHAnsi"/>
          <w:sz w:val="24"/>
          <w:szCs w:val="24"/>
          <w:lang w:val="ru-MD"/>
        </w:rPr>
        <w:t xml:space="preserve">рамках </w:t>
      </w:r>
      <w:r w:rsidRPr="001401F1">
        <w:rPr>
          <w:rFonts w:asciiTheme="majorHAnsi" w:eastAsia="Calibri" w:hAnsiTheme="majorHAnsi" w:cstheme="majorHAnsi"/>
          <w:sz w:val="24"/>
          <w:szCs w:val="24"/>
          <w:lang w:val="ru-MD"/>
        </w:rPr>
        <w:t>Национально</w:t>
      </w:r>
      <w:r w:rsidR="00154153" w:rsidRPr="001401F1">
        <w:rPr>
          <w:rFonts w:asciiTheme="majorHAnsi" w:eastAsia="Calibri" w:hAnsiTheme="majorHAnsi" w:cstheme="majorHAnsi"/>
          <w:sz w:val="24"/>
          <w:szCs w:val="24"/>
          <w:lang w:val="ru-MD"/>
        </w:rPr>
        <w:t>й кассы</w:t>
      </w:r>
      <w:r w:rsidRPr="001401F1">
        <w:rPr>
          <w:rFonts w:asciiTheme="majorHAnsi" w:eastAsia="Calibri" w:hAnsiTheme="majorHAnsi" w:cstheme="majorHAnsi"/>
          <w:sz w:val="24"/>
          <w:szCs w:val="24"/>
          <w:lang w:val="ru-MD"/>
        </w:rPr>
        <w:t xml:space="preserve"> и его </w:t>
      </w:r>
      <w:r w:rsidR="00154153" w:rsidRPr="001401F1">
        <w:rPr>
          <w:rFonts w:asciiTheme="majorHAnsi" w:eastAsia="Calibri" w:hAnsiTheme="majorHAnsi" w:cstheme="majorHAnsi"/>
          <w:sz w:val="24"/>
          <w:szCs w:val="24"/>
          <w:lang w:val="ru-MD"/>
        </w:rPr>
        <w:t xml:space="preserve">структурных </w:t>
      </w:r>
      <w:r w:rsidRPr="001401F1">
        <w:rPr>
          <w:rFonts w:asciiTheme="majorHAnsi" w:eastAsia="Calibri" w:hAnsiTheme="majorHAnsi" w:cstheme="majorHAnsi"/>
          <w:sz w:val="24"/>
          <w:szCs w:val="24"/>
          <w:lang w:val="ru-MD"/>
        </w:rPr>
        <w:t>подразделени</w:t>
      </w:r>
      <w:r w:rsidR="00154153" w:rsidRPr="001401F1">
        <w:rPr>
          <w:rFonts w:asciiTheme="majorHAnsi" w:eastAsia="Calibri" w:hAnsiTheme="majorHAnsi" w:cstheme="majorHAnsi"/>
          <w:sz w:val="24"/>
          <w:szCs w:val="24"/>
          <w:lang w:val="ru-MD"/>
        </w:rPr>
        <w:t>й</w:t>
      </w:r>
      <w:r w:rsidRPr="001401F1">
        <w:rPr>
          <w:rFonts w:asciiTheme="majorHAnsi" w:eastAsia="Calibri" w:hAnsiTheme="majorHAnsi" w:cstheme="majorHAnsi"/>
          <w:sz w:val="24"/>
          <w:szCs w:val="24"/>
          <w:lang w:val="ru-MD"/>
        </w:rPr>
        <w:t xml:space="preserve">, </w:t>
      </w:r>
      <w:r w:rsidR="00154153" w:rsidRPr="001401F1">
        <w:rPr>
          <w:rFonts w:asciiTheme="majorHAnsi" w:eastAsia="Calibri" w:hAnsiTheme="majorHAnsi" w:cstheme="majorHAnsi"/>
          <w:sz w:val="24"/>
          <w:szCs w:val="24"/>
          <w:lang w:val="ru-MD"/>
        </w:rPr>
        <w:t xml:space="preserve">с </w:t>
      </w:r>
      <w:r w:rsidRPr="001401F1">
        <w:rPr>
          <w:rFonts w:asciiTheme="majorHAnsi" w:eastAsia="Calibri" w:hAnsiTheme="majorHAnsi" w:cstheme="majorHAnsi"/>
          <w:sz w:val="24"/>
          <w:szCs w:val="24"/>
          <w:lang w:val="ru-MD"/>
        </w:rPr>
        <w:t>предоставлени</w:t>
      </w:r>
      <w:r w:rsidR="00154153" w:rsidRPr="001401F1">
        <w:rPr>
          <w:rFonts w:asciiTheme="majorHAnsi" w:eastAsia="Calibri" w:hAnsiTheme="majorHAnsi" w:cstheme="majorHAnsi"/>
          <w:sz w:val="24"/>
          <w:szCs w:val="24"/>
          <w:lang w:val="ru-MD"/>
        </w:rPr>
        <w:t>ем</w:t>
      </w:r>
      <w:r w:rsidRPr="001401F1">
        <w:rPr>
          <w:rFonts w:asciiTheme="majorHAnsi" w:eastAsia="Calibri" w:hAnsiTheme="majorHAnsi" w:cstheme="majorHAnsi"/>
          <w:sz w:val="24"/>
          <w:szCs w:val="24"/>
          <w:lang w:val="ru-MD"/>
        </w:rPr>
        <w:t xml:space="preserve"> рекомендаций по </w:t>
      </w:r>
      <w:r w:rsidR="00154153" w:rsidRPr="001401F1">
        <w:rPr>
          <w:rFonts w:asciiTheme="majorHAnsi" w:eastAsia="Calibri" w:hAnsiTheme="majorHAnsi" w:cstheme="majorHAnsi"/>
          <w:sz w:val="24"/>
          <w:szCs w:val="24"/>
          <w:lang w:val="ru-MD"/>
        </w:rPr>
        <w:t xml:space="preserve">их </w:t>
      </w:r>
      <w:r w:rsidRPr="001401F1">
        <w:rPr>
          <w:rFonts w:asciiTheme="majorHAnsi" w:eastAsia="Calibri" w:hAnsiTheme="majorHAnsi" w:cstheme="majorHAnsi"/>
          <w:sz w:val="24"/>
          <w:szCs w:val="24"/>
          <w:lang w:val="ru-MD"/>
        </w:rPr>
        <w:t>совершенствованию</w:t>
      </w:r>
      <w:r w:rsidR="00154153" w:rsidRPr="001401F1">
        <w:rPr>
          <w:rFonts w:asciiTheme="majorHAnsi" w:eastAsia="Calibri" w:hAnsiTheme="majorHAnsi" w:cstheme="majorHAnsi"/>
          <w:sz w:val="24"/>
          <w:szCs w:val="24"/>
          <w:lang w:val="ru-MD"/>
        </w:rPr>
        <w:t>,</w:t>
      </w:r>
      <w:r w:rsidRPr="001401F1">
        <w:rPr>
          <w:rFonts w:asciiTheme="majorHAnsi" w:eastAsia="Calibri" w:hAnsiTheme="majorHAnsi" w:cstheme="majorHAnsi"/>
          <w:sz w:val="24"/>
          <w:szCs w:val="24"/>
          <w:lang w:val="ru-MD"/>
        </w:rPr>
        <w:t xml:space="preserve"> и </w:t>
      </w:r>
      <w:r w:rsidR="00154153" w:rsidRPr="001401F1">
        <w:rPr>
          <w:rFonts w:asciiTheme="majorHAnsi" w:eastAsia="Calibri" w:hAnsiTheme="majorHAnsi" w:cstheme="majorHAnsi"/>
          <w:sz w:val="24"/>
          <w:szCs w:val="24"/>
          <w:lang w:val="ru-MD"/>
        </w:rPr>
        <w:t xml:space="preserve">оказанием </w:t>
      </w:r>
      <w:r w:rsidRPr="001401F1">
        <w:rPr>
          <w:rFonts w:asciiTheme="majorHAnsi" w:eastAsia="Calibri" w:hAnsiTheme="majorHAnsi" w:cstheme="majorHAnsi"/>
          <w:sz w:val="24"/>
          <w:szCs w:val="24"/>
          <w:lang w:val="ru-MD"/>
        </w:rPr>
        <w:t>содействи</w:t>
      </w:r>
      <w:r w:rsidR="00154153" w:rsidRPr="001401F1">
        <w:rPr>
          <w:rFonts w:asciiTheme="majorHAnsi" w:eastAsia="Calibri" w:hAnsiTheme="majorHAnsi" w:cstheme="majorHAnsi"/>
          <w:sz w:val="24"/>
          <w:szCs w:val="24"/>
          <w:lang w:val="ru-MD"/>
        </w:rPr>
        <w:t xml:space="preserve">я в </w:t>
      </w:r>
      <w:r w:rsidRPr="001401F1">
        <w:rPr>
          <w:rFonts w:asciiTheme="majorHAnsi" w:eastAsia="Calibri" w:hAnsiTheme="majorHAnsi" w:cstheme="majorHAnsi"/>
          <w:sz w:val="24"/>
          <w:szCs w:val="24"/>
          <w:lang w:val="ru-MD"/>
        </w:rPr>
        <w:t>улучшени</w:t>
      </w:r>
      <w:r w:rsidR="00154153" w:rsidRPr="001401F1">
        <w:rPr>
          <w:rFonts w:asciiTheme="majorHAnsi" w:eastAsia="Calibri" w:hAnsiTheme="majorHAnsi" w:cstheme="majorHAnsi"/>
          <w:sz w:val="24"/>
          <w:szCs w:val="24"/>
          <w:lang w:val="ru-MD"/>
        </w:rPr>
        <w:t>и</w:t>
      </w:r>
      <w:r w:rsidRPr="001401F1">
        <w:rPr>
          <w:rFonts w:asciiTheme="majorHAnsi" w:eastAsia="Calibri" w:hAnsiTheme="majorHAnsi" w:cstheme="majorHAnsi"/>
          <w:sz w:val="24"/>
          <w:szCs w:val="24"/>
          <w:lang w:val="ru-MD"/>
        </w:rPr>
        <w:t xml:space="preserve"> </w:t>
      </w:r>
      <w:r w:rsidR="00154153" w:rsidRPr="001401F1">
        <w:rPr>
          <w:rFonts w:asciiTheme="majorHAnsi" w:eastAsia="Calibri" w:hAnsiTheme="majorHAnsi" w:cstheme="majorHAnsi"/>
          <w:sz w:val="24"/>
          <w:szCs w:val="24"/>
          <w:lang w:val="ru-MD"/>
        </w:rPr>
        <w:t>деятельности публичного</w:t>
      </w:r>
      <w:r w:rsidRPr="001401F1">
        <w:rPr>
          <w:rFonts w:asciiTheme="majorHAnsi" w:eastAsia="Calibri" w:hAnsiTheme="majorHAnsi" w:cstheme="majorHAnsi"/>
          <w:sz w:val="24"/>
          <w:szCs w:val="24"/>
          <w:lang w:val="ru-MD"/>
        </w:rPr>
        <w:t xml:space="preserve"> субъекта. </w:t>
      </w:r>
      <w:r w:rsidR="00154153" w:rsidRPr="001401F1">
        <w:rPr>
          <w:rFonts w:asciiTheme="majorHAnsi" w:eastAsia="Calibri" w:hAnsiTheme="majorHAnsi" w:cstheme="majorHAnsi"/>
          <w:sz w:val="24"/>
          <w:szCs w:val="24"/>
          <w:lang w:val="ru-MD"/>
        </w:rPr>
        <w:t>Тем не менее</w:t>
      </w:r>
      <w:r w:rsidRPr="001401F1">
        <w:rPr>
          <w:rFonts w:asciiTheme="majorHAnsi" w:eastAsia="Calibri" w:hAnsiTheme="majorHAnsi" w:cstheme="majorHAnsi"/>
          <w:sz w:val="24"/>
          <w:szCs w:val="24"/>
          <w:lang w:val="ru-MD"/>
        </w:rPr>
        <w:t xml:space="preserve">, исходя из </w:t>
      </w:r>
      <w:r w:rsidR="00154153" w:rsidRPr="001401F1">
        <w:rPr>
          <w:rFonts w:asciiTheme="majorHAnsi" w:eastAsia="Calibri" w:hAnsiTheme="majorHAnsi" w:cstheme="majorHAnsi"/>
          <w:sz w:val="24"/>
          <w:szCs w:val="24"/>
          <w:lang w:val="ru-MD"/>
        </w:rPr>
        <w:t>констатаций</w:t>
      </w:r>
      <w:r w:rsidRPr="001401F1">
        <w:rPr>
          <w:rFonts w:asciiTheme="majorHAnsi" w:eastAsia="Calibri" w:hAnsiTheme="majorHAnsi" w:cstheme="majorHAnsi"/>
          <w:sz w:val="24"/>
          <w:szCs w:val="24"/>
          <w:lang w:val="ru-MD"/>
        </w:rPr>
        <w:t xml:space="preserve">, </w:t>
      </w:r>
      <w:r w:rsidR="00154153" w:rsidRPr="001401F1">
        <w:rPr>
          <w:rFonts w:asciiTheme="majorHAnsi" w:eastAsia="Calibri" w:hAnsiTheme="majorHAnsi" w:cstheme="majorHAnsi"/>
          <w:sz w:val="24"/>
          <w:szCs w:val="24"/>
          <w:lang w:val="ru-MD"/>
        </w:rPr>
        <w:t>отмеченны</w:t>
      </w:r>
      <w:r w:rsidRPr="001401F1">
        <w:rPr>
          <w:rFonts w:asciiTheme="majorHAnsi" w:eastAsia="Calibri" w:hAnsiTheme="majorHAnsi" w:cstheme="majorHAnsi"/>
          <w:sz w:val="24"/>
          <w:szCs w:val="24"/>
          <w:lang w:val="ru-MD"/>
        </w:rPr>
        <w:t xml:space="preserve">х в настоящем </w:t>
      </w:r>
      <w:r w:rsidR="00154153" w:rsidRPr="001401F1">
        <w:rPr>
          <w:rFonts w:asciiTheme="majorHAnsi" w:eastAsia="Calibri" w:hAnsiTheme="majorHAnsi" w:cstheme="majorHAnsi"/>
          <w:sz w:val="24"/>
          <w:szCs w:val="24"/>
          <w:lang w:val="ru-MD"/>
        </w:rPr>
        <w:t>Отчете аудита</w:t>
      </w:r>
      <w:r w:rsidRPr="001401F1">
        <w:rPr>
          <w:rFonts w:asciiTheme="majorHAnsi" w:eastAsia="Calibri" w:hAnsiTheme="majorHAnsi" w:cstheme="majorHAnsi"/>
          <w:sz w:val="24"/>
          <w:szCs w:val="24"/>
          <w:lang w:val="ru-MD"/>
        </w:rPr>
        <w:t>, дела</w:t>
      </w:r>
      <w:r w:rsidR="00154153" w:rsidRPr="001401F1">
        <w:rPr>
          <w:rFonts w:asciiTheme="majorHAnsi" w:eastAsia="Calibri" w:hAnsiTheme="majorHAnsi" w:cstheme="majorHAnsi"/>
          <w:sz w:val="24"/>
          <w:szCs w:val="24"/>
          <w:lang w:val="ru-MD"/>
        </w:rPr>
        <w:t>ем</w:t>
      </w:r>
      <w:r w:rsidRPr="001401F1">
        <w:rPr>
          <w:rFonts w:asciiTheme="majorHAnsi" w:eastAsia="Calibri" w:hAnsiTheme="majorHAnsi" w:cstheme="majorHAnsi"/>
          <w:sz w:val="24"/>
          <w:szCs w:val="24"/>
          <w:lang w:val="ru-MD"/>
        </w:rPr>
        <w:t xml:space="preserve"> вывод, что </w:t>
      </w:r>
      <w:r w:rsidR="001401F1" w:rsidRPr="001401F1">
        <w:rPr>
          <w:rFonts w:asciiTheme="majorHAnsi" w:eastAsia="Calibri" w:hAnsiTheme="majorHAnsi" w:cstheme="majorHAnsi"/>
          <w:sz w:val="24"/>
          <w:szCs w:val="24"/>
          <w:lang w:val="ru-MD"/>
        </w:rPr>
        <w:t xml:space="preserve">необходимо пересмотреть </w:t>
      </w:r>
      <w:r w:rsidRPr="001401F1">
        <w:rPr>
          <w:rFonts w:asciiTheme="majorHAnsi" w:eastAsia="Calibri" w:hAnsiTheme="majorHAnsi" w:cstheme="majorHAnsi"/>
          <w:sz w:val="24"/>
          <w:szCs w:val="24"/>
          <w:lang w:val="ru-MD"/>
        </w:rPr>
        <w:t>контрольн</w:t>
      </w:r>
      <w:r w:rsidR="00154153" w:rsidRPr="001401F1">
        <w:rPr>
          <w:rFonts w:asciiTheme="majorHAnsi" w:eastAsia="Calibri" w:hAnsiTheme="majorHAnsi" w:cstheme="majorHAnsi"/>
          <w:sz w:val="24"/>
          <w:szCs w:val="24"/>
          <w:lang w:val="ru-MD"/>
        </w:rPr>
        <w:t>ые</w:t>
      </w:r>
      <w:r w:rsidRPr="001401F1">
        <w:rPr>
          <w:rFonts w:asciiTheme="majorHAnsi" w:eastAsia="Calibri" w:hAnsiTheme="majorHAnsi" w:cstheme="majorHAnsi"/>
          <w:sz w:val="24"/>
          <w:szCs w:val="24"/>
          <w:lang w:val="ru-MD"/>
        </w:rPr>
        <w:t xml:space="preserve"> </w:t>
      </w:r>
      <w:r w:rsidR="00154153" w:rsidRPr="001401F1">
        <w:rPr>
          <w:rFonts w:asciiTheme="majorHAnsi" w:eastAsia="Calibri" w:hAnsiTheme="majorHAnsi" w:cstheme="majorHAnsi"/>
          <w:sz w:val="24"/>
          <w:szCs w:val="24"/>
          <w:lang w:val="ru-MD"/>
        </w:rPr>
        <w:t>мероприятия</w:t>
      </w:r>
      <w:r w:rsidRPr="001401F1">
        <w:rPr>
          <w:rFonts w:asciiTheme="majorHAnsi" w:eastAsia="Calibri" w:hAnsiTheme="majorHAnsi" w:cstheme="majorHAnsi"/>
          <w:sz w:val="24"/>
          <w:szCs w:val="24"/>
          <w:lang w:val="ru-MD"/>
        </w:rPr>
        <w:t xml:space="preserve"> в </w:t>
      </w:r>
      <w:r w:rsidR="001401F1" w:rsidRPr="001401F1">
        <w:rPr>
          <w:rFonts w:asciiTheme="majorHAnsi" w:eastAsia="Calibri" w:hAnsiTheme="majorHAnsi" w:cstheme="majorHAnsi"/>
          <w:sz w:val="24"/>
          <w:szCs w:val="24"/>
          <w:lang w:val="ru-MD"/>
        </w:rPr>
        <w:t xml:space="preserve">рамках </w:t>
      </w:r>
      <w:r w:rsidRPr="001401F1">
        <w:rPr>
          <w:rFonts w:asciiTheme="majorHAnsi" w:eastAsia="Calibri" w:hAnsiTheme="majorHAnsi" w:cstheme="majorHAnsi"/>
          <w:sz w:val="24"/>
          <w:szCs w:val="24"/>
          <w:lang w:val="ru-MD"/>
        </w:rPr>
        <w:t>операционных процесс</w:t>
      </w:r>
      <w:r w:rsidR="001401F1" w:rsidRPr="001401F1">
        <w:rPr>
          <w:rFonts w:asciiTheme="majorHAnsi" w:eastAsia="Calibri" w:hAnsiTheme="majorHAnsi" w:cstheme="majorHAnsi"/>
          <w:sz w:val="24"/>
          <w:szCs w:val="24"/>
          <w:lang w:val="ru-MD"/>
        </w:rPr>
        <w:t>ов</w:t>
      </w:r>
      <w:r w:rsidRPr="001401F1">
        <w:rPr>
          <w:rFonts w:asciiTheme="majorHAnsi" w:eastAsia="Calibri" w:hAnsiTheme="majorHAnsi" w:cstheme="majorHAnsi"/>
          <w:sz w:val="24"/>
          <w:szCs w:val="24"/>
          <w:lang w:val="ru-MD"/>
        </w:rPr>
        <w:t xml:space="preserve">, </w:t>
      </w:r>
      <w:r w:rsidR="001401F1" w:rsidRPr="001401F1">
        <w:rPr>
          <w:rFonts w:asciiTheme="majorHAnsi" w:eastAsia="Calibri" w:hAnsiTheme="majorHAnsi" w:cstheme="majorHAnsi"/>
          <w:sz w:val="24"/>
          <w:szCs w:val="24"/>
          <w:lang w:val="ru-MD"/>
        </w:rPr>
        <w:t>подвергнут</w:t>
      </w:r>
      <w:r w:rsidRPr="001401F1">
        <w:rPr>
          <w:rFonts w:asciiTheme="majorHAnsi" w:eastAsia="Calibri" w:hAnsiTheme="majorHAnsi" w:cstheme="majorHAnsi"/>
          <w:sz w:val="24"/>
          <w:szCs w:val="24"/>
          <w:lang w:val="ru-MD"/>
        </w:rPr>
        <w:t>ых аудит</w:t>
      </w:r>
      <w:r w:rsidR="001401F1" w:rsidRPr="001401F1">
        <w:rPr>
          <w:rFonts w:asciiTheme="majorHAnsi" w:eastAsia="Calibri" w:hAnsiTheme="majorHAnsi" w:cstheme="majorHAnsi"/>
          <w:sz w:val="24"/>
          <w:szCs w:val="24"/>
          <w:lang w:val="ru-MD"/>
        </w:rPr>
        <w:t>у</w:t>
      </w:r>
      <w:r w:rsidR="00F13DFF" w:rsidRPr="001401F1">
        <w:rPr>
          <w:rFonts w:asciiTheme="majorHAnsi" w:hAnsiTheme="majorHAnsi" w:cstheme="majorHAnsi"/>
          <w:sz w:val="24"/>
          <w:szCs w:val="24"/>
          <w:lang w:val="ru-MD"/>
        </w:rPr>
        <w:t>.</w:t>
      </w:r>
    </w:p>
    <w:p w14:paraId="784465F3" w14:textId="318C5D12" w:rsidR="00F13DFF" w:rsidRPr="001401F1" w:rsidRDefault="004A0AF0" w:rsidP="004A0AF0">
      <w:pPr>
        <w:pStyle w:val="a9"/>
        <w:numPr>
          <w:ilvl w:val="1"/>
          <w:numId w:val="15"/>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u-MD"/>
        </w:rPr>
      </w:pPr>
      <w:r w:rsidRPr="001401F1">
        <w:rPr>
          <w:rFonts w:asciiTheme="majorHAnsi" w:hAnsiTheme="majorHAnsi" w:cs="Calibri Light"/>
          <w:b/>
          <w:iCs/>
          <w:sz w:val="24"/>
          <w:szCs w:val="24"/>
          <w:lang w:val="ru-MD"/>
        </w:rPr>
        <w:t xml:space="preserve">Полное внедрение </w:t>
      </w:r>
      <w:r w:rsidR="001401F1" w:rsidRPr="001401F1">
        <w:rPr>
          <w:rFonts w:asciiTheme="majorHAnsi" w:hAnsiTheme="majorHAnsi" w:cs="Calibri Light"/>
          <w:b/>
          <w:iCs/>
          <w:sz w:val="24"/>
          <w:szCs w:val="24"/>
          <w:lang w:val="ru-MD"/>
        </w:rPr>
        <w:t>Н</w:t>
      </w:r>
      <w:r w:rsidRPr="001401F1">
        <w:rPr>
          <w:rFonts w:asciiTheme="majorHAnsi" w:hAnsiTheme="majorHAnsi" w:cs="Calibri Light"/>
          <w:b/>
          <w:iCs/>
          <w:sz w:val="24"/>
          <w:szCs w:val="24"/>
          <w:lang w:val="ru-MD"/>
        </w:rPr>
        <w:t xml:space="preserve">ациональной кассой социального страхования </w:t>
      </w:r>
      <w:r w:rsidR="001401F1" w:rsidRPr="001401F1">
        <w:rPr>
          <w:rFonts w:asciiTheme="majorHAnsi" w:hAnsiTheme="majorHAnsi" w:cs="Calibri Light"/>
          <w:b/>
          <w:iCs/>
          <w:sz w:val="24"/>
          <w:szCs w:val="24"/>
          <w:lang w:val="ru-MD"/>
        </w:rPr>
        <w:t>напр</w:t>
      </w:r>
      <w:r w:rsidRPr="001401F1">
        <w:rPr>
          <w:rFonts w:asciiTheme="majorHAnsi" w:hAnsiTheme="majorHAnsi" w:cs="Calibri Light"/>
          <w:b/>
          <w:iCs/>
          <w:sz w:val="24"/>
          <w:szCs w:val="24"/>
          <w:lang w:val="ru-MD"/>
        </w:rPr>
        <w:t xml:space="preserve">авленных рекомендаций </w:t>
      </w:r>
      <w:r w:rsidR="001401F1" w:rsidRPr="001401F1">
        <w:rPr>
          <w:rFonts w:asciiTheme="majorHAnsi" w:hAnsiTheme="majorHAnsi" w:cs="Calibri Light"/>
          <w:b/>
          <w:iCs/>
          <w:sz w:val="24"/>
          <w:szCs w:val="24"/>
          <w:lang w:val="ru-MD"/>
        </w:rPr>
        <w:t>по</w:t>
      </w:r>
      <w:r w:rsidRPr="001401F1">
        <w:rPr>
          <w:rFonts w:asciiTheme="majorHAnsi" w:hAnsiTheme="majorHAnsi" w:cs="Calibri Light"/>
          <w:b/>
          <w:iCs/>
          <w:sz w:val="24"/>
          <w:szCs w:val="24"/>
          <w:lang w:val="ru-MD"/>
        </w:rPr>
        <w:t xml:space="preserve"> результат</w:t>
      </w:r>
      <w:r w:rsidR="001401F1" w:rsidRPr="001401F1">
        <w:rPr>
          <w:rFonts w:asciiTheme="majorHAnsi" w:hAnsiTheme="majorHAnsi" w:cs="Calibri Light"/>
          <w:b/>
          <w:iCs/>
          <w:sz w:val="24"/>
          <w:szCs w:val="24"/>
          <w:lang w:val="ru-MD"/>
        </w:rPr>
        <w:t>ам</w:t>
      </w:r>
      <w:r w:rsidRPr="001401F1">
        <w:rPr>
          <w:rFonts w:asciiTheme="majorHAnsi" w:hAnsiTheme="majorHAnsi" w:cs="Calibri Light"/>
          <w:b/>
          <w:iCs/>
          <w:sz w:val="24"/>
          <w:szCs w:val="24"/>
          <w:lang w:val="ru-MD"/>
        </w:rPr>
        <w:t xml:space="preserve"> предыдущей миссии внешнего </w:t>
      </w:r>
      <w:r w:rsidR="001401F1" w:rsidRPr="001401F1">
        <w:rPr>
          <w:rFonts w:asciiTheme="majorHAnsi" w:hAnsiTheme="majorHAnsi" w:cs="Calibri Light"/>
          <w:b/>
          <w:iCs/>
          <w:sz w:val="24"/>
          <w:szCs w:val="24"/>
          <w:lang w:val="ru-MD"/>
        </w:rPr>
        <w:t>п</w:t>
      </w:r>
      <w:r w:rsidRPr="001401F1">
        <w:rPr>
          <w:rFonts w:asciiTheme="majorHAnsi" w:hAnsiTheme="majorHAnsi" w:cs="Calibri Light"/>
          <w:b/>
          <w:iCs/>
          <w:sz w:val="24"/>
          <w:szCs w:val="24"/>
          <w:lang w:val="ru-MD"/>
        </w:rPr>
        <w:t>убличного аудита</w:t>
      </w:r>
      <w:r w:rsidR="00DE22B4">
        <w:rPr>
          <w:rFonts w:asciiTheme="majorHAnsi" w:hAnsiTheme="majorHAnsi" w:cs="Calibri Light"/>
          <w:b/>
          <w:iCs/>
          <w:sz w:val="24"/>
          <w:szCs w:val="24"/>
          <w:lang w:val="ru-MD"/>
        </w:rPr>
        <w:t xml:space="preserve"> призвано</w:t>
      </w:r>
      <w:r w:rsidRPr="001401F1">
        <w:rPr>
          <w:rFonts w:asciiTheme="majorHAnsi" w:hAnsiTheme="majorHAnsi" w:cs="Calibri Light"/>
          <w:b/>
          <w:iCs/>
          <w:sz w:val="24"/>
          <w:szCs w:val="24"/>
          <w:lang w:val="ru-MD"/>
        </w:rPr>
        <w:t xml:space="preserve"> </w:t>
      </w:r>
      <w:r w:rsidR="001401F1" w:rsidRPr="001401F1">
        <w:rPr>
          <w:rFonts w:asciiTheme="majorHAnsi" w:hAnsiTheme="majorHAnsi" w:cs="Calibri Light"/>
          <w:b/>
          <w:iCs/>
          <w:sz w:val="24"/>
          <w:szCs w:val="24"/>
          <w:lang w:val="ru-MD"/>
        </w:rPr>
        <w:t xml:space="preserve">способствовать </w:t>
      </w:r>
      <w:r w:rsidRPr="001401F1">
        <w:rPr>
          <w:rFonts w:asciiTheme="majorHAnsi" w:hAnsiTheme="majorHAnsi" w:cs="Calibri Light"/>
          <w:b/>
          <w:iCs/>
          <w:sz w:val="24"/>
          <w:szCs w:val="24"/>
          <w:lang w:val="ru-MD"/>
        </w:rPr>
        <w:t>улучш</w:t>
      </w:r>
      <w:r w:rsidR="001401F1" w:rsidRPr="001401F1">
        <w:rPr>
          <w:rFonts w:asciiTheme="majorHAnsi" w:hAnsiTheme="majorHAnsi" w:cs="Calibri Light"/>
          <w:b/>
          <w:iCs/>
          <w:sz w:val="24"/>
          <w:szCs w:val="24"/>
          <w:lang w:val="ru-MD"/>
        </w:rPr>
        <w:t>ению</w:t>
      </w:r>
      <w:r w:rsidRPr="001401F1">
        <w:rPr>
          <w:rFonts w:asciiTheme="majorHAnsi" w:hAnsiTheme="majorHAnsi" w:cs="Calibri Light"/>
          <w:b/>
          <w:iCs/>
          <w:sz w:val="24"/>
          <w:szCs w:val="24"/>
          <w:lang w:val="ru-MD"/>
        </w:rPr>
        <w:t xml:space="preserve"> процесс</w:t>
      </w:r>
      <w:r w:rsidR="001401F1" w:rsidRPr="001401F1">
        <w:rPr>
          <w:rFonts w:asciiTheme="majorHAnsi" w:hAnsiTheme="majorHAnsi" w:cs="Calibri Light"/>
          <w:b/>
          <w:iCs/>
          <w:sz w:val="24"/>
          <w:szCs w:val="24"/>
          <w:lang w:val="ru-MD"/>
        </w:rPr>
        <w:t>ов</w:t>
      </w:r>
      <w:r w:rsidRPr="001401F1">
        <w:rPr>
          <w:rFonts w:asciiTheme="majorHAnsi" w:hAnsiTheme="majorHAnsi" w:cs="Calibri Light"/>
          <w:b/>
          <w:iCs/>
          <w:sz w:val="24"/>
          <w:szCs w:val="24"/>
          <w:lang w:val="ru-MD"/>
        </w:rPr>
        <w:t xml:space="preserve"> и </w:t>
      </w:r>
      <w:r w:rsidR="001401F1" w:rsidRPr="001401F1">
        <w:rPr>
          <w:rFonts w:asciiTheme="majorHAnsi" w:hAnsiTheme="majorHAnsi" w:cs="Calibri Light"/>
          <w:b/>
          <w:iCs/>
          <w:sz w:val="24"/>
          <w:szCs w:val="24"/>
          <w:lang w:val="ru-MD"/>
        </w:rPr>
        <w:t>обеспечению</w:t>
      </w:r>
      <w:r w:rsidRPr="001401F1">
        <w:rPr>
          <w:rFonts w:asciiTheme="majorHAnsi" w:hAnsiTheme="majorHAnsi" w:cs="Calibri Light"/>
          <w:b/>
          <w:iCs/>
          <w:sz w:val="24"/>
          <w:szCs w:val="24"/>
          <w:lang w:val="ru-MD"/>
        </w:rPr>
        <w:t xml:space="preserve"> </w:t>
      </w:r>
      <w:r w:rsidR="001401F1" w:rsidRPr="001401F1">
        <w:rPr>
          <w:rFonts w:asciiTheme="majorHAnsi" w:hAnsiTheme="majorHAnsi" w:cs="Calibri Light"/>
          <w:b/>
          <w:iCs/>
          <w:sz w:val="24"/>
          <w:szCs w:val="24"/>
          <w:lang w:val="ru-MD"/>
        </w:rPr>
        <w:t>достоверной</w:t>
      </w:r>
      <w:r w:rsidRPr="001401F1">
        <w:rPr>
          <w:rFonts w:asciiTheme="majorHAnsi" w:hAnsiTheme="majorHAnsi" w:cs="Calibri Light"/>
          <w:b/>
          <w:iCs/>
          <w:sz w:val="24"/>
          <w:szCs w:val="24"/>
          <w:lang w:val="ru-MD"/>
        </w:rPr>
        <w:t xml:space="preserve"> информаци</w:t>
      </w:r>
      <w:r w:rsidR="001401F1" w:rsidRPr="001401F1">
        <w:rPr>
          <w:rFonts w:asciiTheme="majorHAnsi" w:hAnsiTheme="majorHAnsi" w:cs="Calibri Light"/>
          <w:b/>
          <w:iCs/>
          <w:sz w:val="24"/>
          <w:szCs w:val="24"/>
          <w:lang w:val="ru-MD"/>
        </w:rPr>
        <w:t>и</w:t>
      </w:r>
      <w:r w:rsidR="001C5284" w:rsidRPr="001401F1">
        <w:rPr>
          <w:rFonts w:asciiTheme="majorHAnsi" w:hAnsiTheme="majorHAnsi" w:cs="Calibri Light"/>
          <w:b/>
          <w:iCs/>
          <w:sz w:val="24"/>
          <w:szCs w:val="24"/>
          <w:lang w:val="ru-MD"/>
        </w:rPr>
        <w:t>.</w:t>
      </w:r>
    </w:p>
    <w:p w14:paraId="73080B38" w14:textId="4A68AA95" w:rsidR="00F13DFF" w:rsidRPr="001401F1" w:rsidRDefault="004A0AF0" w:rsidP="00B2348F">
      <w:pPr>
        <w:tabs>
          <w:tab w:val="left" w:pos="709"/>
          <w:tab w:val="left" w:pos="993"/>
          <w:tab w:val="left" w:pos="1276"/>
        </w:tabs>
        <w:spacing w:line="276" w:lineRule="auto"/>
        <w:jc w:val="both"/>
        <w:rPr>
          <w:rFonts w:asciiTheme="majorHAnsi" w:hAnsiTheme="majorHAnsi" w:cstheme="majorHAnsi"/>
          <w:b/>
          <w:sz w:val="24"/>
          <w:szCs w:val="24"/>
          <w:lang w:val="ru-MD"/>
        </w:rPr>
      </w:pPr>
      <w:r w:rsidRPr="001401F1">
        <w:rPr>
          <w:rFonts w:asciiTheme="majorHAnsi" w:eastAsia="Times New Roman" w:hAnsiTheme="majorHAnsi" w:cstheme="majorHAnsi"/>
          <w:sz w:val="24"/>
          <w:szCs w:val="24"/>
          <w:lang w:val="ru-MD" w:eastAsia="ru-RU"/>
        </w:rPr>
        <w:t>Анализ в</w:t>
      </w:r>
      <w:r w:rsidR="001401F1" w:rsidRPr="001401F1">
        <w:rPr>
          <w:rFonts w:asciiTheme="majorHAnsi" w:eastAsia="Times New Roman" w:hAnsiTheme="majorHAnsi" w:cstheme="majorHAnsi"/>
          <w:sz w:val="24"/>
          <w:szCs w:val="24"/>
          <w:lang w:val="ru-MD" w:eastAsia="ru-RU"/>
        </w:rPr>
        <w:t>недр</w:t>
      </w:r>
      <w:r w:rsidRPr="001401F1">
        <w:rPr>
          <w:rFonts w:asciiTheme="majorHAnsi" w:eastAsia="Times New Roman" w:hAnsiTheme="majorHAnsi" w:cstheme="majorHAnsi"/>
          <w:sz w:val="24"/>
          <w:szCs w:val="24"/>
          <w:lang w:val="ru-MD" w:eastAsia="ru-RU"/>
        </w:rPr>
        <w:t xml:space="preserve">ения рекомендаций, </w:t>
      </w:r>
      <w:r w:rsidR="001401F1" w:rsidRPr="001401F1">
        <w:rPr>
          <w:rFonts w:asciiTheme="majorHAnsi" w:eastAsia="Times New Roman" w:hAnsiTheme="majorHAnsi" w:cstheme="majorHAnsi"/>
          <w:sz w:val="24"/>
          <w:szCs w:val="24"/>
          <w:lang w:val="ru-MD" w:eastAsia="ru-RU"/>
        </w:rPr>
        <w:t>направленн</w:t>
      </w:r>
      <w:r w:rsidRPr="001401F1">
        <w:rPr>
          <w:rFonts w:asciiTheme="majorHAnsi" w:eastAsia="Times New Roman" w:hAnsiTheme="majorHAnsi" w:cstheme="majorHAnsi"/>
          <w:sz w:val="24"/>
          <w:szCs w:val="24"/>
          <w:lang w:val="ru-MD" w:eastAsia="ru-RU"/>
        </w:rPr>
        <w:t>ых Счетной палатой</w:t>
      </w:r>
      <w:r w:rsidR="001401F1" w:rsidRPr="001401F1">
        <w:rPr>
          <w:rFonts w:asciiTheme="majorHAnsi" w:hAnsiTheme="majorHAnsi" w:cs="Calibri Light"/>
          <w:iCs/>
          <w:sz w:val="24"/>
          <w:szCs w:val="24"/>
          <w:vertAlign w:val="superscript"/>
          <w:lang w:val="ru-MD"/>
        </w:rPr>
        <w:footnoteReference w:id="24"/>
      </w:r>
      <w:r w:rsidRPr="001401F1">
        <w:rPr>
          <w:rFonts w:asciiTheme="majorHAnsi" w:eastAsia="Times New Roman" w:hAnsiTheme="majorHAnsi" w:cstheme="majorHAnsi"/>
          <w:sz w:val="24"/>
          <w:szCs w:val="24"/>
          <w:lang w:val="ru-MD" w:eastAsia="ru-RU"/>
        </w:rPr>
        <w:t>, показ</w:t>
      </w:r>
      <w:r w:rsidR="001401F1" w:rsidRPr="001401F1">
        <w:rPr>
          <w:rFonts w:asciiTheme="majorHAnsi" w:eastAsia="Times New Roman" w:hAnsiTheme="majorHAnsi" w:cstheme="majorHAnsi"/>
          <w:sz w:val="24"/>
          <w:szCs w:val="24"/>
          <w:lang w:val="ru-MD" w:eastAsia="ru-RU"/>
        </w:rPr>
        <w:t>ал</w:t>
      </w:r>
      <w:r w:rsidRPr="001401F1">
        <w:rPr>
          <w:rFonts w:asciiTheme="majorHAnsi" w:eastAsia="Times New Roman" w:hAnsiTheme="majorHAnsi" w:cstheme="majorHAnsi"/>
          <w:sz w:val="24"/>
          <w:szCs w:val="24"/>
          <w:lang w:val="ru-MD" w:eastAsia="ru-RU"/>
        </w:rPr>
        <w:t>, что НКСС реализовала процессы, обусловливающие повышенную эффективность в достижении своих целей. Так, отмечается прогресс в улучшении нормативно</w:t>
      </w:r>
      <w:r w:rsidR="001401F1" w:rsidRPr="001401F1">
        <w:rPr>
          <w:rFonts w:asciiTheme="majorHAnsi" w:eastAsia="Times New Roman" w:hAnsiTheme="majorHAnsi" w:cstheme="majorHAnsi"/>
          <w:sz w:val="24"/>
          <w:szCs w:val="24"/>
          <w:lang w:val="ru-MD" w:eastAsia="ru-RU"/>
        </w:rPr>
        <w:t>й</w:t>
      </w:r>
      <w:r w:rsidRPr="001401F1">
        <w:rPr>
          <w:rFonts w:asciiTheme="majorHAnsi" w:eastAsia="Times New Roman" w:hAnsiTheme="majorHAnsi" w:cstheme="majorHAnsi"/>
          <w:sz w:val="24"/>
          <w:szCs w:val="24"/>
          <w:lang w:val="ru-MD" w:eastAsia="ru-RU"/>
        </w:rPr>
        <w:t xml:space="preserve"> базы, в том числе внутренней, в частности, в отношении </w:t>
      </w:r>
      <w:r w:rsidR="001401F1" w:rsidRPr="001401F1">
        <w:rPr>
          <w:rFonts w:asciiTheme="majorHAnsi" w:eastAsia="Times New Roman" w:hAnsiTheme="majorHAnsi" w:cstheme="majorHAnsi"/>
          <w:sz w:val="24"/>
          <w:szCs w:val="24"/>
          <w:lang w:val="ru-MD" w:eastAsia="ru-RU"/>
        </w:rPr>
        <w:t xml:space="preserve">порядка регистрации </w:t>
      </w:r>
      <w:r w:rsidRPr="001401F1">
        <w:rPr>
          <w:rFonts w:asciiTheme="majorHAnsi" w:eastAsia="Times New Roman" w:hAnsiTheme="majorHAnsi" w:cstheme="majorHAnsi"/>
          <w:sz w:val="24"/>
          <w:szCs w:val="24"/>
          <w:lang w:val="ru-MD" w:eastAsia="ru-RU"/>
        </w:rPr>
        <w:t xml:space="preserve">и </w:t>
      </w:r>
      <w:r w:rsidR="001401F1" w:rsidRPr="001401F1">
        <w:rPr>
          <w:rFonts w:asciiTheme="majorHAnsi" w:eastAsia="Times New Roman" w:hAnsiTheme="majorHAnsi" w:cstheme="majorHAnsi"/>
          <w:sz w:val="24"/>
          <w:szCs w:val="24"/>
          <w:lang w:val="ru-MD" w:eastAsia="ru-RU"/>
        </w:rPr>
        <w:t>отражения в отчетности</w:t>
      </w:r>
      <w:r w:rsidRPr="001401F1">
        <w:rPr>
          <w:rFonts w:asciiTheme="majorHAnsi" w:eastAsia="Times New Roman" w:hAnsiTheme="majorHAnsi" w:cstheme="majorHAnsi"/>
          <w:sz w:val="24"/>
          <w:szCs w:val="24"/>
          <w:lang w:val="ru-MD" w:eastAsia="ru-RU"/>
        </w:rPr>
        <w:t xml:space="preserve"> </w:t>
      </w:r>
      <w:r w:rsidR="001401F1" w:rsidRPr="001401F1">
        <w:rPr>
          <w:rFonts w:asciiTheme="majorHAnsi" w:eastAsia="Times New Roman" w:hAnsiTheme="majorHAnsi" w:cstheme="majorHAnsi"/>
          <w:sz w:val="24"/>
          <w:szCs w:val="24"/>
          <w:lang w:val="ru-MD" w:eastAsia="ru-RU"/>
        </w:rPr>
        <w:t>показателей</w:t>
      </w:r>
      <w:r w:rsidRPr="001401F1">
        <w:rPr>
          <w:rFonts w:asciiTheme="majorHAnsi" w:eastAsia="Times New Roman" w:hAnsiTheme="majorHAnsi" w:cstheme="majorHAnsi"/>
          <w:sz w:val="24"/>
          <w:szCs w:val="24"/>
          <w:lang w:val="ru-MD" w:eastAsia="ru-RU"/>
        </w:rPr>
        <w:t xml:space="preserve"> </w:t>
      </w:r>
      <w:r w:rsidR="000D4867" w:rsidRPr="001401F1">
        <w:rPr>
          <w:rFonts w:asciiTheme="majorHAnsi" w:eastAsia="Times New Roman" w:hAnsiTheme="majorHAnsi" w:cstheme="majorHAnsi"/>
          <w:sz w:val="24"/>
          <w:szCs w:val="24"/>
          <w:lang w:val="ru-MD" w:eastAsia="ru-RU"/>
        </w:rPr>
        <w:t>БГСС</w:t>
      </w:r>
      <w:r w:rsidRPr="001401F1">
        <w:rPr>
          <w:rFonts w:asciiTheme="majorHAnsi" w:eastAsia="Times New Roman" w:hAnsiTheme="majorHAnsi" w:cstheme="majorHAnsi"/>
          <w:sz w:val="24"/>
          <w:szCs w:val="24"/>
          <w:lang w:val="ru-MD" w:eastAsia="ru-RU"/>
        </w:rPr>
        <w:t xml:space="preserve">. Эти действия являются еще одним шагом в повышении способности НКСС </w:t>
      </w:r>
      <w:r w:rsidR="001401F1" w:rsidRPr="001401F1">
        <w:rPr>
          <w:rFonts w:asciiTheme="majorHAnsi" w:eastAsia="Times New Roman" w:hAnsiTheme="majorHAnsi" w:cstheme="majorHAnsi"/>
          <w:sz w:val="24"/>
          <w:szCs w:val="24"/>
          <w:lang w:val="ru-MD" w:eastAsia="ru-RU"/>
        </w:rPr>
        <w:t>обеспечива</w:t>
      </w:r>
      <w:r w:rsidRPr="001401F1">
        <w:rPr>
          <w:rFonts w:asciiTheme="majorHAnsi" w:eastAsia="Times New Roman" w:hAnsiTheme="majorHAnsi" w:cstheme="majorHAnsi"/>
          <w:sz w:val="24"/>
          <w:szCs w:val="24"/>
          <w:lang w:val="ru-MD" w:eastAsia="ru-RU"/>
        </w:rPr>
        <w:t xml:space="preserve">ть </w:t>
      </w:r>
      <w:r w:rsidR="001401F1" w:rsidRPr="001401F1">
        <w:rPr>
          <w:rFonts w:asciiTheme="majorHAnsi" w:eastAsia="Times New Roman" w:hAnsiTheme="majorHAnsi" w:cstheme="majorHAnsi"/>
          <w:sz w:val="24"/>
          <w:szCs w:val="24"/>
          <w:lang w:val="ru-MD" w:eastAsia="ru-RU"/>
        </w:rPr>
        <w:t>достоверн</w:t>
      </w:r>
      <w:r w:rsidRPr="001401F1">
        <w:rPr>
          <w:rFonts w:asciiTheme="majorHAnsi" w:eastAsia="Times New Roman" w:hAnsiTheme="majorHAnsi" w:cstheme="majorHAnsi"/>
          <w:sz w:val="24"/>
          <w:szCs w:val="24"/>
          <w:lang w:val="ru-MD" w:eastAsia="ru-RU"/>
        </w:rPr>
        <w:t xml:space="preserve">ую информацию </w:t>
      </w:r>
      <w:r w:rsidR="001401F1" w:rsidRPr="001401F1">
        <w:rPr>
          <w:rFonts w:asciiTheme="majorHAnsi" w:eastAsia="Times New Roman" w:hAnsiTheme="majorHAnsi" w:cstheme="majorHAnsi"/>
          <w:sz w:val="24"/>
          <w:szCs w:val="24"/>
          <w:lang w:val="ru-MD" w:eastAsia="ru-RU"/>
        </w:rPr>
        <w:t xml:space="preserve">для </w:t>
      </w:r>
      <w:r w:rsidRPr="001401F1">
        <w:rPr>
          <w:rFonts w:asciiTheme="majorHAnsi" w:eastAsia="Times New Roman" w:hAnsiTheme="majorHAnsi" w:cstheme="majorHAnsi"/>
          <w:sz w:val="24"/>
          <w:szCs w:val="24"/>
          <w:lang w:val="ru-MD" w:eastAsia="ru-RU"/>
        </w:rPr>
        <w:t>пользовател</w:t>
      </w:r>
      <w:r w:rsidR="001401F1" w:rsidRPr="001401F1">
        <w:rPr>
          <w:rFonts w:asciiTheme="majorHAnsi" w:eastAsia="Times New Roman" w:hAnsiTheme="majorHAnsi" w:cstheme="majorHAnsi"/>
          <w:sz w:val="24"/>
          <w:szCs w:val="24"/>
          <w:lang w:val="ru-MD" w:eastAsia="ru-RU"/>
        </w:rPr>
        <w:t>ей</w:t>
      </w:r>
      <w:r w:rsidRPr="001401F1">
        <w:rPr>
          <w:rFonts w:asciiTheme="majorHAnsi" w:eastAsia="Times New Roman" w:hAnsiTheme="majorHAnsi" w:cstheme="majorHAnsi"/>
          <w:sz w:val="24"/>
          <w:szCs w:val="24"/>
          <w:lang w:val="ru-MD" w:eastAsia="ru-RU"/>
        </w:rPr>
        <w:t xml:space="preserve"> отчетов и предоставлять качественные услуги гражданам</w:t>
      </w:r>
      <w:r w:rsidR="00F13DFF" w:rsidRPr="001401F1">
        <w:rPr>
          <w:rFonts w:asciiTheme="majorHAnsi" w:hAnsiTheme="majorHAnsi" w:cs="Calibri Light"/>
          <w:iCs/>
          <w:sz w:val="24"/>
          <w:szCs w:val="24"/>
          <w:lang w:val="ru-MD"/>
        </w:rPr>
        <w:t>.</w:t>
      </w:r>
    </w:p>
    <w:p w14:paraId="16A34B92" w14:textId="5B62EFA6" w:rsidR="00B21A26" w:rsidRPr="00E823BF" w:rsidRDefault="004A0AF0" w:rsidP="00B2348F">
      <w:pPr>
        <w:tabs>
          <w:tab w:val="left" w:pos="709"/>
          <w:tab w:val="left" w:pos="993"/>
          <w:tab w:val="left" w:pos="1276"/>
        </w:tabs>
        <w:spacing w:line="276" w:lineRule="auto"/>
        <w:jc w:val="both"/>
        <w:rPr>
          <w:rFonts w:asciiTheme="majorHAnsi" w:eastAsia="Times New Roman" w:hAnsiTheme="majorHAnsi" w:cstheme="majorHAnsi"/>
          <w:sz w:val="24"/>
          <w:szCs w:val="24"/>
          <w:lang w:val="ru-MD" w:eastAsia="ru-RU"/>
        </w:rPr>
      </w:pPr>
      <w:r w:rsidRPr="00E823BF">
        <w:rPr>
          <w:rFonts w:asciiTheme="majorHAnsi" w:eastAsia="Times New Roman" w:hAnsiTheme="majorHAnsi" w:cstheme="majorHAnsi"/>
          <w:sz w:val="24"/>
          <w:szCs w:val="24"/>
          <w:lang w:val="ru-MD" w:eastAsia="ru-RU"/>
        </w:rPr>
        <w:t xml:space="preserve">Национальное агентство </w:t>
      </w:r>
      <w:r w:rsidR="001401F1" w:rsidRPr="00E823BF">
        <w:rPr>
          <w:rFonts w:asciiTheme="majorHAnsi" w:eastAsia="Times New Roman" w:hAnsiTheme="majorHAnsi" w:cstheme="majorHAnsi"/>
          <w:sz w:val="24"/>
          <w:szCs w:val="24"/>
          <w:lang w:val="ru-MD" w:eastAsia="ru-RU"/>
        </w:rPr>
        <w:t>занятости населения</w:t>
      </w:r>
      <w:r w:rsidRPr="00E823BF">
        <w:rPr>
          <w:rFonts w:asciiTheme="majorHAnsi" w:eastAsia="Times New Roman" w:hAnsiTheme="majorHAnsi" w:cstheme="majorHAnsi"/>
          <w:sz w:val="24"/>
          <w:szCs w:val="24"/>
          <w:lang w:val="ru-MD" w:eastAsia="ru-RU"/>
        </w:rPr>
        <w:t xml:space="preserve"> утвердило нормы </w:t>
      </w:r>
      <w:r w:rsidR="001401F1" w:rsidRPr="00E823BF">
        <w:rPr>
          <w:rFonts w:asciiTheme="majorHAnsi" w:eastAsia="Times New Roman" w:hAnsiTheme="majorHAnsi" w:cstheme="majorHAnsi"/>
          <w:sz w:val="24"/>
          <w:szCs w:val="24"/>
          <w:lang w:val="ru-MD" w:eastAsia="ru-RU"/>
        </w:rPr>
        <w:t>п</w:t>
      </w:r>
      <w:r w:rsidRPr="00E823BF">
        <w:rPr>
          <w:rFonts w:asciiTheme="majorHAnsi" w:eastAsia="Times New Roman" w:hAnsiTheme="majorHAnsi" w:cstheme="majorHAnsi"/>
          <w:sz w:val="24"/>
          <w:szCs w:val="24"/>
          <w:lang w:val="ru-MD" w:eastAsia="ru-RU"/>
        </w:rPr>
        <w:t xml:space="preserve">о </w:t>
      </w:r>
      <w:r w:rsidR="001401F1" w:rsidRPr="00E823BF">
        <w:rPr>
          <w:rFonts w:asciiTheme="majorHAnsi" w:eastAsia="Times New Roman" w:hAnsiTheme="majorHAnsi" w:cstheme="majorHAnsi"/>
          <w:sz w:val="24"/>
          <w:szCs w:val="24"/>
          <w:lang w:val="ru-MD" w:eastAsia="ru-RU"/>
        </w:rPr>
        <w:t>упрощению</w:t>
      </w:r>
      <w:r w:rsidRPr="00E823BF">
        <w:rPr>
          <w:rFonts w:asciiTheme="majorHAnsi" w:eastAsia="Times New Roman" w:hAnsiTheme="majorHAnsi" w:cstheme="majorHAnsi"/>
          <w:sz w:val="24"/>
          <w:szCs w:val="24"/>
          <w:lang w:val="ru-MD" w:eastAsia="ru-RU"/>
        </w:rPr>
        <w:t xml:space="preserve"> процесс</w:t>
      </w:r>
      <w:r w:rsidR="001401F1" w:rsidRPr="00E823BF">
        <w:rPr>
          <w:rFonts w:asciiTheme="majorHAnsi" w:eastAsia="Times New Roman" w:hAnsiTheme="majorHAnsi" w:cstheme="majorHAnsi"/>
          <w:sz w:val="24"/>
          <w:szCs w:val="24"/>
          <w:lang w:val="ru-MD" w:eastAsia="ru-RU"/>
        </w:rPr>
        <w:t>а</w:t>
      </w:r>
      <w:r w:rsidRPr="00E823BF">
        <w:rPr>
          <w:rFonts w:asciiTheme="majorHAnsi" w:eastAsia="Times New Roman" w:hAnsiTheme="majorHAnsi" w:cstheme="majorHAnsi"/>
          <w:sz w:val="24"/>
          <w:szCs w:val="24"/>
          <w:lang w:val="ru-MD" w:eastAsia="ru-RU"/>
        </w:rPr>
        <w:t xml:space="preserve"> </w:t>
      </w:r>
      <w:r w:rsidR="001401F1" w:rsidRPr="00E823BF">
        <w:rPr>
          <w:rFonts w:asciiTheme="majorHAnsi" w:eastAsia="Times New Roman" w:hAnsiTheme="majorHAnsi" w:cstheme="majorHAnsi"/>
          <w:sz w:val="24"/>
          <w:szCs w:val="24"/>
          <w:lang w:val="ru-MD" w:eastAsia="ru-RU"/>
        </w:rPr>
        <w:t>назнач</w:t>
      </w:r>
      <w:r w:rsidRPr="00E823BF">
        <w:rPr>
          <w:rFonts w:asciiTheme="majorHAnsi" w:eastAsia="Times New Roman" w:hAnsiTheme="majorHAnsi" w:cstheme="majorHAnsi"/>
          <w:sz w:val="24"/>
          <w:szCs w:val="24"/>
          <w:lang w:val="ru-MD" w:eastAsia="ru-RU"/>
        </w:rPr>
        <w:t>ения/приостановления/во</w:t>
      </w:r>
      <w:r w:rsidR="001401F1" w:rsidRPr="00E823BF">
        <w:rPr>
          <w:rFonts w:asciiTheme="majorHAnsi" w:eastAsia="Times New Roman" w:hAnsiTheme="majorHAnsi" w:cstheme="majorHAnsi"/>
          <w:sz w:val="24"/>
          <w:szCs w:val="24"/>
          <w:lang w:val="ru-MD" w:eastAsia="ru-RU"/>
        </w:rPr>
        <w:t>зоб</w:t>
      </w:r>
      <w:r w:rsidRPr="00E823BF">
        <w:rPr>
          <w:rFonts w:asciiTheme="majorHAnsi" w:eastAsia="Times New Roman" w:hAnsiTheme="majorHAnsi" w:cstheme="majorHAnsi"/>
          <w:sz w:val="24"/>
          <w:szCs w:val="24"/>
          <w:lang w:val="ru-MD" w:eastAsia="ru-RU"/>
        </w:rPr>
        <w:t>новления/прекращения права на пособие по безработице</w:t>
      </w:r>
      <w:r w:rsidR="001401F1" w:rsidRPr="00E823BF">
        <w:rPr>
          <w:rStyle w:val="a5"/>
          <w:rFonts w:asciiTheme="majorHAnsi" w:eastAsia="Times New Roman" w:hAnsiTheme="majorHAnsi" w:cstheme="majorHAnsi"/>
          <w:sz w:val="24"/>
          <w:szCs w:val="24"/>
          <w:lang w:val="ru-MD" w:eastAsia="ru-RU"/>
        </w:rPr>
        <w:footnoteReference w:id="25"/>
      </w:r>
      <w:r w:rsidRPr="00E823BF">
        <w:rPr>
          <w:rFonts w:asciiTheme="majorHAnsi" w:eastAsia="Times New Roman" w:hAnsiTheme="majorHAnsi" w:cstheme="majorHAnsi"/>
          <w:sz w:val="24"/>
          <w:szCs w:val="24"/>
          <w:lang w:val="ru-MD" w:eastAsia="ru-RU"/>
        </w:rPr>
        <w:t>. Также</w:t>
      </w:r>
      <w:r w:rsidR="00E823BF" w:rsidRPr="00E823BF">
        <w:rPr>
          <w:rFonts w:asciiTheme="majorHAnsi" w:eastAsia="Times New Roman" w:hAnsiTheme="majorHAnsi" w:cstheme="majorHAnsi"/>
          <w:sz w:val="24"/>
          <w:szCs w:val="24"/>
          <w:lang w:val="ru-MD" w:eastAsia="ru-RU"/>
        </w:rPr>
        <w:t>,</w:t>
      </w:r>
      <w:r w:rsidRPr="00E823BF">
        <w:rPr>
          <w:rFonts w:asciiTheme="majorHAnsi" w:eastAsia="Times New Roman" w:hAnsiTheme="majorHAnsi" w:cstheme="majorHAnsi"/>
          <w:sz w:val="24"/>
          <w:szCs w:val="24"/>
          <w:lang w:val="ru-MD" w:eastAsia="ru-RU"/>
        </w:rPr>
        <w:t xml:space="preserve"> были разработаны новые положения, четко регламентирую</w:t>
      </w:r>
      <w:r w:rsidR="00E823BF" w:rsidRPr="00E823BF">
        <w:rPr>
          <w:rFonts w:asciiTheme="majorHAnsi" w:eastAsia="Times New Roman" w:hAnsiTheme="majorHAnsi" w:cstheme="majorHAnsi"/>
          <w:sz w:val="24"/>
          <w:szCs w:val="24"/>
          <w:lang w:val="ru-MD" w:eastAsia="ru-RU"/>
        </w:rPr>
        <w:t>щие</w:t>
      </w:r>
      <w:r w:rsidRPr="00E823BF">
        <w:rPr>
          <w:rFonts w:asciiTheme="majorHAnsi" w:eastAsia="Times New Roman" w:hAnsiTheme="majorHAnsi" w:cstheme="majorHAnsi"/>
          <w:sz w:val="24"/>
          <w:szCs w:val="24"/>
          <w:lang w:val="ru-MD" w:eastAsia="ru-RU"/>
        </w:rPr>
        <w:t xml:space="preserve"> порядок расчета страхового стажа, выраженного в календарны</w:t>
      </w:r>
      <w:r w:rsidR="00E823BF" w:rsidRPr="00E823BF">
        <w:rPr>
          <w:rFonts w:asciiTheme="majorHAnsi" w:eastAsia="Times New Roman" w:hAnsiTheme="majorHAnsi" w:cstheme="majorHAnsi"/>
          <w:sz w:val="24"/>
          <w:szCs w:val="24"/>
          <w:lang w:val="ru-MD" w:eastAsia="ru-RU"/>
        </w:rPr>
        <w:t xml:space="preserve">х </w:t>
      </w:r>
      <w:r w:rsidRPr="00E823BF">
        <w:rPr>
          <w:rFonts w:asciiTheme="majorHAnsi" w:eastAsia="Times New Roman" w:hAnsiTheme="majorHAnsi" w:cstheme="majorHAnsi"/>
          <w:sz w:val="24"/>
          <w:szCs w:val="24"/>
          <w:lang w:val="ru-MD" w:eastAsia="ru-RU"/>
        </w:rPr>
        <w:t>месяц</w:t>
      </w:r>
      <w:r w:rsidR="00E823BF" w:rsidRPr="00E823BF">
        <w:rPr>
          <w:rFonts w:asciiTheme="majorHAnsi" w:eastAsia="Times New Roman" w:hAnsiTheme="majorHAnsi" w:cstheme="majorHAnsi"/>
          <w:sz w:val="24"/>
          <w:szCs w:val="24"/>
          <w:lang w:val="ru-MD" w:eastAsia="ru-RU"/>
        </w:rPr>
        <w:t>ах</w:t>
      </w:r>
      <w:r w:rsidRPr="00E823BF">
        <w:rPr>
          <w:rFonts w:asciiTheme="majorHAnsi" w:eastAsia="Times New Roman" w:hAnsiTheme="majorHAnsi" w:cstheme="majorHAnsi"/>
          <w:sz w:val="24"/>
          <w:szCs w:val="24"/>
          <w:lang w:val="ru-MD" w:eastAsia="ru-RU"/>
        </w:rPr>
        <w:t xml:space="preserve">, которые </w:t>
      </w:r>
      <w:r w:rsidR="00E823BF" w:rsidRPr="00E823BF">
        <w:rPr>
          <w:rFonts w:asciiTheme="majorHAnsi" w:eastAsia="Times New Roman" w:hAnsiTheme="majorHAnsi" w:cstheme="majorHAnsi"/>
          <w:sz w:val="24"/>
          <w:szCs w:val="24"/>
          <w:lang w:val="ru-MD" w:eastAsia="ru-RU"/>
        </w:rPr>
        <w:t>обеспечат</w:t>
      </w:r>
      <w:r w:rsidRPr="00E823BF">
        <w:rPr>
          <w:rFonts w:asciiTheme="majorHAnsi" w:eastAsia="Times New Roman" w:hAnsiTheme="majorHAnsi" w:cstheme="majorHAnsi"/>
          <w:sz w:val="24"/>
          <w:szCs w:val="24"/>
          <w:lang w:val="ru-MD" w:eastAsia="ru-RU"/>
        </w:rPr>
        <w:t xml:space="preserve"> инструменты для контроля потоков документов, организаци</w:t>
      </w:r>
      <w:r w:rsidR="00E823BF" w:rsidRPr="00E823BF">
        <w:rPr>
          <w:rFonts w:asciiTheme="majorHAnsi" w:eastAsia="Times New Roman" w:hAnsiTheme="majorHAnsi" w:cstheme="majorHAnsi"/>
          <w:sz w:val="24"/>
          <w:szCs w:val="24"/>
          <w:lang w:val="ru-MD" w:eastAsia="ru-RU"/>
        </w:rPr>
        <w:t>ю</w:t>
      </w:r>
      <w:r w:rsidRPr="00E823BF">
        <w:rPr>
          <w:rFonts w:asciiTheme="majorHAnsi" w:eastAsia="Times New Roman" w:hAnsiTheme="majorHAnsi" w:cstheme="majorHAnsi"/>
          <w:sz w:val="24"/>
          <w:szCs w:val="24"/>
          <w:lang w:val="ru-MD" w:eastAsia="ru-RU"/>
        </w:rPr>
        <w:t xml:space="preserve"> политик принятия решений, средств</w:t>
      </w:r>
      <w:r w:rsidR="00E823BF" w:rsidRPr="00E823BF">
        <w:rPr>
          <w:rFonts w:asciiTheme="majorHAnsi" w:eastAsia="Times New Roman" w:hAnsiTheme="majorHAnsi" w:cstheme="majorHAnsi"/>
          <w:sz w:val="24"/>
          <w:szCs w:val="24"/>
          <w:lang w:val="ru-MD" w:eastAsia="ru-RU"/>
        </w:rPr>
        <w:t>а</w:t>
      </w:r>
      <w:r w:rsidRPr="00E823BF">
        <w:rPr>
          <w:rFonts w:asciiTheme="majorHAnsi" w:eastAsia="Times New Roman" w:hAnsiTheme="majorHAnsi" w:cstheme="majorHAnsi"/>
          <w:sz w:val="24"/>
          <w:szCs w:val="24"/>
          <w:lang w:val="ru-MD" w:eastAsia="ru-RU"/>
        </w:rPr>
        <w:t xml:space="preserve"> отчетности и т. д</w:t>
      </w:r>
      <w:r w:rsidR="00B21A26" w:rsidRPr="00E823BF">
        <w:rPr>
          <w:rFonts w:asciiTheme="majorHAnsi" w:eastAsia="Times New Roman" w:hAnsiTheme="majorHAnsi" w:cstheme="majorHAnsi"/>
          <w:sz w:val="24"/>
          <w:szCs w:val="24"/>
          <w:lang w:val="ru-MD" w:eastAsia="ru-RU"/>
        </w:rPr>
        <w:t>.</w:t>
      </w:r>
    </w:p>
    <w:p w14:paraId="1196ECFE" w14:textId="2EAE5460" w:rsidR="00B21A26" w:rsidRPr="00E2202B" w:rsidRDefault="004A0AF0" w:rsidP="00B21A26">
      <w:pPr>
        <w:tabs>
          <w:tab w:val="left" w:pos="709"/>
          <w:tab w:val="left" w:pos="993"/>
          <w:tab w:val="left" w:pos="1276"/>
        </w:tabs>
        <w:spacing w:line="276" w:lineRule="auto"/>
        <w:jc w:val="both"/>
        <w:rPr>
          <w:rFonts w:asciiTheme="majorHAnsi" w:eastAsia="Times New Roman" w:hAnsiTheme="majorHAnsi" w:cstheme="majorHAnsi"/>
          <w:sz w:val="24"/>
          <w:szCs w:val="24"/>
          <w:lang w:val="ru-MD" w:eastAsia="ru-RU"/>
        </w:rPr>
      </w:pPr>
      <w:r w:rsidRPr="00E2202B">
        <w:rPr>
          <w:rFonts w:asciiTheme="majorHAnsi" w:eastAsia="Times New Roman" w:hAnsiTheme="majorHAnsi" w:cstheme="majorHAnsi"/>
          <w:sz w:val="24"/>
          <w:szCs w:val="24"/>
          <w:lang w:val="ru-MD" w:eastAsia="ru-RU"/>
        </w:rPr>
        <w:t xml:space="preserve"> </w:t>
      </w:r>
      <w:r w:rsidR="00E823BF" w:rsidRPr="00E2202B">
        <w:rPr>
          <w:rFonts w:asciiTheme="majorHAnsi" w:eastAsia="Times New Roman" w:hAnsiTheme="majorHAnsi" w:cstheme="majorHAnsi"/>
          <w:sz w:val="24"/>
          <w:szCs w:val="24"/>
          <w:lang w:val="ru-MD" w:eastAsia="ru-RU"/>
        </w:rPr>
        <w:t>Одно</w:t>
      </w:r>
      <w:r w:rsidRPr="00E2202B">
        <w:rPr>
          <w:rFonts w:asciiTheme="majorHAnsi" w:eastAsia="Times New Roman" w:hAnsiTheme="majorHAnsi" w:cstheme="majorHAnsi"/>
          <w:sz w:val="24"/>
          <w:szCs w:val="24"/>
          <w:lang w:val="ru-MD" w:eastAsia="ru-RU"/>
        </w:rPr>
        <w:t>врем</w:t>
      </w:r>
      <w:r w:rsidR="00E823BF" w:rsidRPr="00E2202B">
        <w:rPr>
          <w:rFonts w:asciiTheme="majorHAnsi" w:eastAsia="Times New Roman" w:hAnsiTheme="majorHAnsi" w:cstheme="majorHAnsi"/>
          <w:sz w:val="24"/>
          <w:szCs w:val="24"/>
          <w:lang w:val="ru-MD" w:eastAsia="ru-RU"/>
        </w:rPr>
        <w:t>енно</w:t>
      </w:r>
      <w:r w:rsidRPr="00E2202B">
        <w:rPr>
          <w:rFonts w:asciiTheme="majorHAnsi" w:eastAsia="Times New Roman" w:hAnsiTheme="majorHAnsi" w:cstheme="majorHAnsi"/>
          <w:sz w:val="24"/>
          <w:szCs w:val="24"/>
          <w:lang w:val="ru-MD" w:eastAsia="ru-RU"/>
        </w:rPr>
        <w:t xml:space="preserve">, рекомендации, </w:t>
      </w:r>
      <w:r w:rsidR="00E823BF" w:rsidRPr="00E2202B">
        <w:rPr>
          <w:rFonts w:asciiTheme="majorHAnsi" w:eastAsia="Times New Roman" w:hAnsiTheme="majorHAnsi" w:cstheme="majorHAnsi"/>
          <w:sz w:val="24"/>
          <w:szCs w:val="24"/>
          <w:lang w:val="ru-MD" w:eastAsia="ru-RU"/>
        </w:rPr>
        <w:t>напр</w:t>
      </w:r>
      <w:r w:rsidRPr="00E2202B">
        <w:rPr>
          <w:rFonts w:asciiTheme="majorHAnsi" w:eastAsia="Times New Roman" w:hAnsiTheme="majorHAnsi" w:cstheme="majorHAnsi"/>
          <w:sz w:val="24"/>
          <w:szCs w:val="24"/>
          <w:lang w:val="ru-MD" w:eastAsia="ru-RU"/>
        </w:rPr>
        <w:t xml:space="preserve">авленные другим </w:t>
      </w:r>
      <w:r w:rsidR="00E823BF" w:rsidRPr="00E2202B">
        <w:rPr>
          <w:rFonts w:asciiTheme="majorHAnsi" w:eastAsia="Times New Roman" w:hAnsiTheme="majorHAnsi" w:cstheme="majorHAnsi"/>
          <w:sz w:val="24"/>
          <w:szCs w:val="24"/>
          <w:lang w:val="ru-MD" w:eastAsia="ru-RU"/>
        </w:rPr>
        <w:t>субъекта</w:t>
      </w:r>
      <w:r w:rsidRPr="00E2202B">
        <w:rPr>
          <w:rFonts w:asciiTheme="majorHAnsi" w:eastAsia="Times New Roman" w:hAnsiTheme="majorHAnsi" w:cstheme="majorHAnsi"/>
          <w:sz w:val="24"/>
          <w:szCs w:val="24"/>
          <w:lang w:val="ru-MD" w:eastAsia="ru-RU"/>
        </w:rPr>
        <w:t>м</w:t>
      </w:r>
      <w:r w:rsidR="00E823BF" w:rsidRPr="00E2202B">
        <w:rPr>
          <w:rStyle w:val="a5"/>
          <w:rFonts w:asciiTheme="majorHAnsi" w:eastAsia="Times New Roman" w:hAnsiTheme="majorHAnsi" w:cstheme="majorHAnsi"/>
          <w:sz w:val="24"/>
          <w:szCs w:val="24"/>
          <w:lang w:val="ru-MD" w:eastAsia="ru-RU"/>
        </w:rPr>
        <w:footnoteReference w:id="26"/>
      </w:r>
      <w:r w:rsidRPr="00E2202B">
        <w:rPr>
          <w:rFonts w:asciiTheme="majorHAnsi" w:eastAsia="Times New Roman" w:hAnsiTheme="majorHAnsi" w:cstheme="majorHAnsi"/>
          <w:sz w:val="24"/>
          <w:szCs w:val="24"/>
          <w:lang w:val="ru-MD" w:eastAsia="ru-RU"/>
        </w:rPr>
        <w:t>, не были реализованы, а именно, не был скорректирован П</w:t>
      </w:r>
      <w:r w:rsidR="00E823BF" w:rsidRPr="00E2202B">
        <w:rPr>
          <w:rFonts w:asciiTheme="majorHAnsi" w:eastAsia="Times New Roman" w:hAnsiTheme="majorHAnsi" w:cstheme="majorHAnsi"/>
          <w:sz w:val="24"/>
          <w:szCs w:val="24"/>
          <w:lang w:val="ru-MD" w:eastAsia="ru-RU"/>
        </w:rPr>
        <w:t xml:space="preserve">риказ </w:t>
      </w:r>
      <w:r w:rsidR="00E30A8A" w:rsidRPr="00E2202B">
        <w:rPr>
          <w:rFonts w:asciiTheme="majorHAnsi" w:eastAsia="Times New Roman" w:hAnsiTheme="majorHAnsi" w:cstheme="majorHAnsi"/>
          <w:sz w:val="24"/>
          <w:szCs w:val="24"/>
          <w:lang w:val="ru-MD" w:eastAsia="ru-RU"/>
        </w:rPr>
        <w:t>М</w:t>
      </w:r>
      <w:r w:rsidR="00E823BF" w:rsidRPr="00E2202B">
        <w:rPr>
          <w:rFonts w:asciiTheme="majorHAnsi" w:eastAsia="Times New Roman" w:hAnsiTheme="majorHAnsi" w:cstheme="majorHAnsi"/>
          <w:sz w:val="24"/>
          <w:szCs w:val="24"/>
          <w:lang w:val="ru-MD" w:eastAsia="ru-RU"/>
        </w:rPr>
        <w:t>инист</w:t>
      </w:r>
      <w:r w:rsidR="00E30A8A" w:rsidRPr="00E2202B">
        <w:rPr>
          <w:rFonts w:asciiTheme="majorHAnsi" w:eastAsia="Times New Roman" w:hAnsiTheme="majorHAnsi" w:cstheme="majorHAnsi"/>
          <w:sz w:val="24"/>
          <w:szCs w:val="24"/>
          <w:lang w:val="ru-MD" w:eastAsia="ru-RU"/>
        </w:rPr>
        <w:t>ерства в</w:t>
      </w:r>
      <w:r w:rsidR="00E823BF" w:rsidRPr="00E2202B">
        <w:rPr>
          <w:rFonts w:asciiTheme="majorHAnsi" w:eastAsia="Times New Roman" w:hAnsiTheme="majorHAnsi" w:cstheme="majorHAnsi"/>
          <w:sz w:val="24"/>
          <w:szCs w:val="24"/>
          <w:lang w:val="ru-MD" w:eastAsia="ru-RU"/>
        </w:rPr>
        <w:t>нутренних дел №</w:t>
      </w:r>
      <w:r w:rsidRPr="00E2202B">
        <w:rPr>
          <w:rFonts w:asciiTheme="majorHAnsi" w:eastAsia="Times New Roman" w:hAnsiTheme="majorHAnsi" w:cstheme="majorHAnsi"/>
          <w:sz w:val="24"/>
          <w:szCs w:val="24"/>
          <w:lang w:val="ru-MD" w:eastAsia="ru-RU"/>
        </w:rPr>
        <w:t>96 от 20.03.2018 „</w:t>
      </w:r>
      <w:r w:rsidR="00E823BF" w:rsidRPr="00E2202B">
        <w:rPr>
          <w:rFonts w:asciiTheme="majorHAnsi" w:eastAsia="Times New Roman" w:hAnsiTheme="majorHAnsi" w:cstheme="majorHAnsi"/>
          <w:sz w:val="24"/>
          <w:szCs w:val="24"/>
          <w:lang w:val="ru-MD" w:eastAsia="ru-RU"/>
        </w:rPr>
        <w:t>О</w:t>
      </w:r>
      <w:r w:rsidRPr="00E2202B">
        <w:rPr>
          <w:rFonts w:asciiTheme="majorHAnsi" w:eastAsia="Times New Roman" w:hAnsiTheme="majorHAnsi" w:cstheme="majorHAnsi"/>
          <w:sz w:val="24"/>
          <w:szCs w:val="24"/>
          <w:lang w:val="ru-MD" w:eastAsia="ru-RU"/>
        </w:rPr>
        <w:t xml:space="preserve"> признании льгот </w:t>
      </w:r>
      <w:r w:rsidR="00E30A8A" w:rsidRPr="00E2202B">
        <w:rPr>
          <w:rFonts w:asciiTheme="majorHAnsi" w:eastAsia="Times New Roman" w:hAnsiTheme="majorHAnsi" w:cstheme="majorHAnsi"/>
          <w:sz w:val="24"/>
          <w:szCs w:val="24"/>
          <w:lang w:val="ru-MD" w:eastAsia="ru-RU"/>
        </w:rPr>
        <w:t>по</w:t>
      </w:r>
      <w:r w:rsidRPr="00E2202B">
        <w:rPr>
          <w:rFonts w:asciiTheme="majorHAnsi" w:eastAsia="Times New Roman" w:hAnsiTheme="majorHAnsi" w:cstheme="majorHAnsi"/>
          <w:sz w:val="24"/>
          <w:szCs w:val="24"/>
          <w:lang w:val="ru-MD" w:eastAsia="ru-RU"/>
        </w:rPr>
        <w:t xml:space="preserve"> установлени</w:t>
      </w:r>
      <w:r w:rsidR="00E30A8A" w:rsidRPr="00E2202B">
        <w:rPr>
          <w:rFonts w:asciiTheme="majorHAnsi" w:eastAsia="Times New Roman" w:hAnsiTheme="majorHAnsi" w:cstheme="majorHAnsi"/>
          <w:sz w:val="24"/>
          <w:szCs w:val="24"/>
          <w:lang w:val="ru-MD" w:eastAsia="ru-RU"/>
        </w:rPr>
        <w:t>ю</w:t>
      </w:r>
      <w:r w:rsidRPr="00E2202B">
        <w:rPr>
          <w:rFonts w:asciiTheme="majorHAnsi" w:eastAsia="Times New Roman" w:hAnsiTheme="majorHAnsi" w:cstheme="majorHAnsi"/>
          <w:sz w:val="24"/>
          <w:szCs w:val="24"/>
          <w:lang w:val="ru-MD" w:eastAsia="ru-RU"/>
        </w:rPr>
        <w:t xml:space="preserve"> пенси</w:t>
      </w:r>
      <w:r w:rsidR="00E30A8A" w:rsidRPr="00E2202B">
        <w:rPr>
          <w:rFonts w:asciiTheme="majorHAnsi" w:eastAsia="Times New Roman" w:hAnsiTheme="majorHAnsi" w:cstheme="majorHAnsi"/>
          <w:sz w:val="24"/>
          <w:szCs w:val="24"/>
          <w:lang w:val="ru-MD" w:eastAsia="ru-RU"/>
        </w:rPr>
        <w:t>онного обеспечения</w:t>
      </w:r>
      <w:r w:rsidRPr="00E2202B">
        <w:rPr>
          <w:rFonts w:asciiTheme="majorHAnsi" w:eastAsia="Times New Roman" w:hAnsiTheme="majorHAnsi" w:cstheme="majorHAnsi"/>
          <w:sz w:val="24"/>
          <w:szCs w:val="24"/>
          <w:lang w:val="ru-MD" w:eastAsia="ru-RU"/>
        </w:rPr>
        <w:t xml:space="preserve"> определенны</w:t>
      </w:r>
      <w:r w:rsidR="00E823BF" w:rsidRPr="00E2202B">
        <w:rPr>
          <w:rFonts w:asciiTheme="majorHAnsi" w:eastAsia="Times New Roman" w:hAnsiTheme="majorHAnsi" w:cstheme="majorHAnsi"/>
          <w:sz w:val="24"/>
          <w:szCs w:val="24"/>
          <w:lang w:val="ru-MD" w:eastAsia="ru-RU"/>
        </w:rPr>
        <w:t>м</w:t>
      </w:r>
      <w:r w:rsidRPr="00E2202B">
        <w:rPr>
          <w:rFonts w:asciiTheme="majorHAnsi" w:eastAsia="Times New Roman" w:hAnsiTheme="majorHAnsi" w:cstheme="majorHAnsi"/>
          <w:sz w:val="24"/>
          <w:szCs w:val="24"/>
          <w:lang w:val="ru-MD" w:eastAsia="ru-RU"/>
        </w:rPr>
        <w:t xml:space="preserve"> категори</w:t>
      </w:r>
      <w:r w:rsidR="00E823BF" w:rsidRPr="00E2202B">
        <w:rPr>
          <w:rFonts w:asciiTheme="majorHAnsi" w:eastAsia="Times New Roman" w:hAnsiTheme="majorHAnsi" w:cstheme="majorHAnsi"/>
          <w:sz w:val="24"/>
          <w:szCs w:val="24"/>
          <w:lang w:val="ru-MD" w:eastAsia="ru-RU"/>
        </w:rPr>
        <w:t>ям</w:t>
      </w:r>
      <w:r w:rsidRPr="00E2202B">
        <w:rPr>
          <w:rFonts w:asciiTheme="majorHAnsi" w:eastAsia="Times New Roman" w:hAnsiTheme="majorHAnsi" w:cstheme="majorHAnsi"/>
          <w:sz w:val="24"/>
          <w:szCs w:val="24"/>
          <w:lang w:val="ru-MD" w:eastAsia="ru-RU"/>
        </w:rPr>
        <w:t xml:space="preserve"> государственных служащих специального и военного статуса </w:t>
      </w:r>
      <w:r w:rsidR="00E823BF" w:rsidRPr="00E2202B">
        <w:rPr>
          <w:rFonts w:asciiTheme="majorHAnsi" w:eastAsia="Times New Roman" w:hAnsiTheme="majorHAnsi" w:cstheme="majorHAnsi"/>
          <w:sz w:val="24"/>
          <w:szCs w:val="24"/>
          <w:lang w:val="ru-MD" w:eastAsia="ru-RU"/>
        </w:rPr>
        <w:t>в рамках</w:t>
      </w:r>
      <w:r w:rsidRPr="00E2202B">
        <w:rPr>
          <w:rFonts w:asciiTheme="majorHAnsi" w:eastAsia="Times New Roman" w:hAnsiTheme="majorHAnsi" w:cstheme="majorHAnsi"/>
          <w:sz w:val="24"/>
          <w:szCs w:val="24"/>
          <w:lang w:val="ru-MD" w:eastAsia="ru-RU"/>
        </w:rPr>
        <w:t xml:space="preserve"> Министерств</w:t>
      </w:r>
      <w:r w:rsidR="00E823BF" w:rsidRPr="00E2202B">
        <w:rPr>
          <w:rFonts w:asciiTheme="majorHAnsi" w:eastAsia="Times New Roman" w:hAnsiTheme="majorHAnsi" w:cstheme="majorHAnsi"/>
          <w:sz w:val="24"/>
          <w:szCs w:val="24"/>
          <w:lang w:val="ru-MD" w:eastAsia="ru-RU"/>
        </w:rPr>
        <w:t>а</w:t>
      </w:r>
      <w:r w:rsidRPr="00E2202B">
        <w:rPr>
          <w:rFonts w:asciiTheme="majorHAnsi" w:eastAsia="Times New Roman" w:hAnsiTheme="majorHAnsi" w:cstheme="majorHAnsi"/>
          <w:sz w:val="24"/>
          <w:szCs w:val="24"/>
          <w:lang w:val="ru-MD" w:eastAsia="ru-RU"/>
        </w:rPr>
        <w:t xml:space="preserve"> внутренних дел” </w:t>
      </w:r>
      <w:r w:rsidR="00E30A8A" w:rsidRPr="00E2202B">
        <w:rPr>
          <w:rFonts w:asciiTheme="majorHAnsi" w:eastAsia="Times New Roman" w:hAnsiTheme="majorHAnsi" w:cstheme="majorHAnsi"/>
          <w:sz w:val="24"/>
          <w:szCs w:val="24"/>
          <w:lang w:val="ru-MD" w:eastAsia="ru-RU"/>
        </w:rPr>
        <w:t>с учетом предписаний</w:t>
      </w:r>
      <w:r w:rsidR="00E823BF" w:rsidRPr="00E2202B">
        <w:rPr>
          <w:rFonts w:asciiTheme="majorHAnsi" w:eastAsia="Times New Roman" w:hAnsiTheme="majorHAnsi" w:cstheme="majorHAnsi"/>
          <w:sz w:val="24"/>
          <w:szCs w:val="24"/>
          <w:lang w:val="ru-MD" w:eastAsia="ru-RU"/>
        </w:rPr>
        <w:t xml:space="preserve"> Постановлени</w:t>
      </w:r>
      <w:r w:rsidR="00E30A8A" w:rsidRPr="00E2202B">
        <w:rPr>
          <w:rFonts w:asciiTheme="majorHAnsi" w:eastAsia="Times New Roman" w:hAnsiTheme="majorHAnsi" w:cstheme="majorHAnsi"/>
          <w:sz w:val="24"/>
          <w:szCs w:val="24"/>
          <w:lang w:val="ru-MD" w:eastAsia="ru-RU"/>
        </w:rPr>
        <w:t>я</w:t>
      </w:r>
      <w:r w:rsidR="00E823BF" w:rsidRPr="00E2202B">
        <w:rPr>
          <w:rFonts w:asciiTheme="majorHAnsi" w:eastAsia="Times New Roman" w:hAnsiTheme="majorHAnsi" w:cstheme="majorHAnsi"/>
          <w:sz w:val="24"/>
          <w:szCs w:val="24"/>
          <w:lang w:val="ru-MD" w:eastAsia="ru-RU"/>
        </w:rPr>
        <w:t xml:space="preserve"> Правительства №</w:t>
      </w:r>
      <w:r w:rsidRPr="00E2202B">
        <w:rPr>
          <w:rFonts w:asciiTheme="majorHAnsi" w:eastAsia="Times New Roman" w:hAnsiTheme="majorHAnsi" w:cstheme="majorHAnsi"/>
          <w:sz w:val="24"/>
          <w:szCs w:val="24"/>
          <w:lang w:val="ru-MD" w:eastAsia="ru-RU"/>
        </w:rPr>
        <w:t xml:space="preserve">78 от 21.02.1994 </w:t>
      </w:r>
      <w:r w:rsidR="00E823BF" w:rsidRPr="00E2202B">
        <w:rPr>
          <w:rFonts w:asciiTheme="majorHAnsi" w:eastAsia="Times New Roman" w:hAnsiTheme="majorHAnsi" w:cstheme="majorHAnsi"/>
          <w:sz w:val="24"/>
          <w:szCs w:val="24"/>
          <w:lang w:val="ru-MD" w:eastAsia="ru-RU"/>
        </w:rPr>
        <w:t>„</w:t>
      </w:r>
      <w:r w:rsidR="00E823BF" w:rsidRPr="00E2202B">
        <w:rPr>
          <w:rFonts w:asciiTheme="majorHAnsi" w:eastAsia="Times New Roman" w:hAnsiTheme="majorHAnsi" w:cstheme="majorHAnsi"/>
          <w:bCs/>
          <w:sz w:val="24"/>
          <w:szCs w:val="24"/>
          <w:lang w:val="ru-MD" w:eastAsia="ru-RU"/>
        </w:rPr>
        <w:t>О порядке исчисления выслуги лет, назначения и выплаты пенсий и пособий военнослужащим и лицам начальствующего и рядового состава органов внутренних дел, сотрудникам Национального центра по борьбе с коррупцией и пенитенциарной системы</w:t>
      </w:r>
      <w:r w:rsidR="00E823BF" w:rsidRPr="00E2202B">
        <w:rPr>
          <w:rFonts w:asciiTheme="majorHAnsi" w:eastAsia="Times New Roman" w:hAnsiTheme="majorHAnsi" w:cstheme="majorHAnsi"/>
          <w:sz w:val="24"/>
          <w:szCs w:val="24"/>
          <w:lang w:val="ru-MD" w:eastAsia="ru-RU"/>
        </w:rPr>
        <w:t>”</w:t>
      </w:r>
      <w:r w:rsidRPr="00E2202B">
        <w:rPr>
          <w:rFonts w:asciiTheme="majorHAnsi" w:eastAsia="Times New Roman" w:hAnsiTheme="majorHAnsi" w:cstheme="majorHAnsi"/>
          <w:sz w:val="24"/>
          <w:szCs w:val="24"/>
          <w:lang w:val="ru-MD" w:eastAsia="ru-RU"/>
        </w:rPr>
        <w:t>.</w:t>
      </w:r>
      <w:r w:rsidR="00B21A26" w:rsidRPr="00E2202B">
        <w:rPr>
          <w:rFonts w:asciiTheme="majorHAnsi" w:eastAsia="Times New Roman" w:hAnsiTheme="majorHAnsi" w:cstheme="majorHAnsi"/>
          <w:sz w:val="24"/>
          <w:szCs w:val="24"/>
          <w:lang w:val="ru-MD" w:eastAsia="ru-RU"/>
        </w:rPr>
        <w:t xml:space="preserve"> </w:t>
      </w:r>
      <w:r w:rsidRPr="00E2202B">
        <w:rPr>
          <w:rFonts w:asciiTheme="majorHAnsi" w:eastAsia="Times New Roman" w:hAnsiTheme="majorHAnsi" w:cstheme="majorHAnsi"/>
          <w:sz w:val="24"/>
          <w:szCs w:val="24"/>
          <w:lang w:val="ru-MD" w:eastAsia="ru-RU"/>
        </w:rPr>
        <w:t>Таким образом, нев</w:t>
      </w:r>
      <w:r w:rsidR="00E30A8A" w:rsidRPr="00E2202B">
        <w:rPr>
          <w:rFonts w:asciiTheme="majorHAnsi" w:eastAsia="Times New Roman" w:hAnsiTheme="majorHAnsi" w:cstheme="majorHAnsi"/>
          <w:sz w:val="24"/>
          <w:szCs w:val="24"/>
          <w:lang w:val="ru-MD" w:eastAsia="ru-RU"/>
        </w:rPr>
        <w:t>недре</w:t>
      </w:r>
      <w:r w:rsidRPr="00E2202B">
        <w:rPr>
          <w:rFonts w:asciiTheme="majorHAnsi" w:eastAsia="Times New Roman" w:hAnsiTheme="majorHAnsi" w:cstheme="majorHAnsi"/>
          <w:sz w:val="24"/>
          <w:szCs w:val="24"/>
          <w:lang w:val="ru-MD" w:eastAsia="ru-RU"/>
        </w:rPr>
        <w:t xml:space="preserve">ние рекомендации </w:t>
      </w:r>
      <w:r w:rsidR="00E30A8A" w:rsidRPr="00E2202B">
        <w:rPr>
          <w:rFonts w:asciiTheme="majorHAnsi" w:eastAsia="Times New Roman" w:hAnsiTheme="majorHAnsi" w:cstheme="majorHAnsi"/>
          <w:sz w:val="24"/>
          <w:szCs w:val="24"/>
          <w:lang w:val="ru-MD" w:eastAsia="ru-RU"/>
        </w:rPr>
        <w:t>обуславливает</w:t>
      </w:r>
      <w:r w:rsidRPr="00E2202B">
        <w:rPr>
          <w:rFonts w:asciiTheme="majorHAnsi" w:eastAsia="Times New Roman" w:hAnsiTheme="majorHAnsi" w:cstheme="majorHAnsi"/>
          <w:sz w:val="24"/>
          <w:szCs w:val="24"/>
          <w:lang w:val="ru-MD" w:eastAsia="ru-RU"/>
        </w:rPr>
        <w:t xml:space="preserve"> несоответствия в нормативной базе, регулирующей предоставление льгот при расчете трудового стажа </w:t>
      </w:r>
      <w:r w:rsidR="00E30A8A" w:rsidRPr="00E2202B">
        <w:rPr>
          <w:rFonts w:asciiTheme="majorHAnsi" w:eastAsia="Times New Roman" w:hAnsiTheme="majorHAnsi" w:cstheme="majorHAnsi"/>
          <w:sz w:val="24"/>
          <w:szCs w:val="24"/>
          <w:lang w:val="ru-MD" w:eastAsia="ru-RU"/>
        </w:rPr>
        <w:t>сотруд</w:t>
      </w:r>
      <w:r w:rsidRPr="00E2202B">
        <w:rPr>
          <w:rFonts w:asciiTheme="majorHAnsi" w:eastAsia="Times New Roman" w:hAnsiTheme="majorHAnsi" w:cstheme="majorHAnsi"/>
          <w:sz w:val="24"/>
          <w:szCs w:val="24"/>
          <w:lang w:val="ru-MD" w:eastAsia="ru-RU"/>
        </w:rPr>
        <w:t xml:space="preserve">никам, работающим в изоляторах временного содержания в полицейских инспекциях и т. д., и </w:t>
      </w:r>
      <w:r w:rsidR="00E30A8A" w:rsidRPr="00E2202B">
        <w:rPr>
          <w:rFonts w:asciiTheme="majorHAnsi" w:eastAsia="Times New Roman" w:hAnsiTheme="majorHAnsi" w:cstheme="majorHAnsi"/>
          <w:sz w:val="24"/>
          <w:szCs w:val="24"/>
          <w:lang w:val="ru-MD" w:eastAsia="ru-RU"/>
        </w:rPr>
        <w:t>приводи</w:t>
      </w:r>
      <w:r w:rsidRPr="00E2202B">
        <w:rPr>
          <w:rFonts w:asciiTheme="majorHAnsi" w:eastAsia="Times New Roman" w:hAnsiTheme="majorHAnsi" w:cstheme="majorHAnsi"/>
          <w:sz w:val="24"/>
          <w:szCs w:val="24"/>
          <w:lang w:val="ru-MD" w:eastAsia="ru-RU"/>
        </w:rPr>
        <w:t>т</w:t>
      </w:r>
      <w:r w:rsidR="00E30A8A" w:rsidRPr="00E2202B">
        <w:rPr>
          <w:rFonts w:asciiTheme="majorHAnsi" w:eastAsia="Times New Roman" w:hAnsiTheme="majorHAnsi" w:cstheme="majorHAnsi"/>
          <w:sz w:val="24"/>
          <w:szCs w:val="24"/>
          <w:lang w:val="ru-MD" w:eastAsia="ru-RU"/>
        </w:rPr>
        <w:t xml:space="preserve"> к</w:t>
      </w:r>
      <w:r w:rsidRPr="00E2202B">
        <w:rPr>
          <w:rFonts w:asciiTheme="majorHAnsi" w:eastAsia="Times New Roman" w:hAnsiTheme="majorHAnsi" w:cstheme="majorHAnsi"/>
          <w:sz w:val="24"/>
          <w:szCs w:val="24"/>
          <w:lang w:val="ru-MD" w:eastAsia="ru-RU"/>
        </w:rPr>
        <w:t xml:space="preserve"> </w:t>
      </w:r>
      <w:r w:rsidR="00E30A8A" w:rsidRPr="00E2202B">
        <w:rPr>
          <w:rFonts w:asciiTheme="majorHAnsi" w:eastAsia="Times New Roman" w:hAnsiTheme="majorHAnsi" w:cstheme="majorHAnsi"/>
          <w:sz w:val="24"/>
          <w:szCs w:val="24"/>
          <w:lang w:val="ru-MD" w:eastAsia="ru-RU"/>
        </w:rPr>
        <w:t>продолжению</w:t>
      </w:r>
      <w:r w:rsidRPr="00E2202B">
        <w:rPr>
          <w:rFonts w:asciiTheme="majorHAnsi" w:eastAsia="Times New Roman" w:hAnsiTheme="majorHAnsi" w:cstheme="majorHAnsi"/>
          <w:sz w:val="24"/>
          <w:szCs w:val="24"/>
          <w:lang w:val="ru-MD" w:eastAsia="ru-RU"/>
        </w:rPr>
        <w:t xml:space="preserve"> </w:t>
      </w:r>
      <w:r w:rsidR="00E30A8A" w:rsidRPr="00E2202B">
        <w:rPr>
          <w:rFonts w:asciiTheme="majorHAnsi" w:eastAsia="Times New Roman" w:hAnsiTheme="majorHAnsi" w:cstheme="majorHAnsi"/>
          <w:sz w:val="24"/>
          <w:szCs w:val="24"/>
          <w:lang w:val="ru-MD" w:eastAsia="ru-RU"/>
        </w:rPr>
        <w:t>судебных</w:t>
      </w:r>
      <w:r w:rsidRPr="00E2202B">
        <w:rPr>
          <w:rFonts w:asciiTheme="majorHAnsi" w:eastAsia="Times New Roman" w:hAnsiTheme="majorHAnsi" w:cstheme="majorHAnsi"/>
          <w:sz w:val="24"/>
          <w:szCs w:val="24"/>
          <w:lang w:val="ru-MD" w:eastAsia="ru-RU"/>
        </w:rPr>
        <w:t xml:space="preserve"> споров, </w:t>
      </w:r>
      <w:r w:rsidR="00E30A8A" w:rsidRPr="00E2202B">
        <w:rPr>
          <w:rFonts w:asciiTheme="majorHAnsi" w:eastAsia="Times New Roman" w:hAnsiTheme="majorHAnsi" w:cstheme="majorHAnsi"/>
          <w:sz w:val="24"/>
          <w:szCs w:val="24"/>
          <w:lang w:val="ru-MD" w:eastAsia="ru-RU"/>
        </w:rPr>
        <w:t>с воздействием на</w:t>
      </w:r>
      <w:r w:rsidRPr="00E2202B">
        <w:rPr>
          <w:rFonts w:asciiTheme="majorHAnsi" w:eastAsia="Times New Roman" w:hAnsiTheme="majorHAnsi" w:cstheme="majorHAnsi"/>
          <w:sz w:val="24"/>
          <w:szCs w:val="24"/>
          <w:lang w:val="ru-MD" w:eastAsia="ru-RU"/>
        </w:rPr>
        <w:t xml:space="preserve"> исполнени</w:t>
      </w:r>
      <w:r w:rsidR="00E30A8A" w:rsidRPr="00E2202B">
        <w:rPr>
          <w:rFonts w:asciiTheme="majorHAnsi" w:eastAsia="Times New Roman" w:hAnsiTheme="majorHAnsi" w:cstheme="majorHAnsi"/>
          <w:sz w:val="24"/>
          <w:szCs w:val="24"/>
          <w:lang w:val="ru-MD" w:eastAsia="ru-RU"/>
        </w:rPr>
        <w:t>е</w:t>
      </w:r>
      <w:r w:rsidRPr="00E2202B">
        <w:rPr>
          <w:rFonts w:asciiTheme="majorHAnsi" w:eastAsia="Times New Roman" w:hAnsiTheme="majorHAnsi" w:cstheme="majorHAnsi"/>
          <w:sz w:val="24"/>
          <w:szCs w:val="24"/>
          <w:lang w:val="ru-MD" w:eastAsia="ru-RU"/>
        </w:rPr>
        <w:t xml:space="preserve"> показателей </w:t>
      </w:r>
      <w:r w:rsidR="000D4867" w:rsidRPr="00E2202B">
        <w:rPr>
          <w:rFonts w:asciiTheme="majorHAnsi" w:eastAsia="Times New Roman" w:hAnsiTheme="majorHAnsi" w:cstheme="majorHAnsi"/>
          <w:sz w:val="24"/>
          <w:szCs w:val="24"/>
          <w:lang w:val="ru-MD" w:eastAsia="ru-RU"/>
        </w:rPr>
        <w:t>БГСС</w:t>
      </w:r>
      <w:r w:rsidR="00B80FC2" w:rsidRPr="00E2202B">
        <w:rPr>
          <w:rFonts w:asciiTheme="majorHAnsi" w:eastAsia="Times New Roman" w:hAnsiTheme="majorHAnsi" w:cstheme="majorHAnsi"/>
          <w:sz w:val="24"/>
          <w:szCs w:val="24"/>
          <w:lang w:val="ru-MD" w:eastAsia="ru-RU"/>
        </w:rPr>
        <w:t>.</w:t>
      </w:r>
    </w:p>
    <w:p w14:paraId="660E94A7" w14:textId="25EA3C9B" w:rsidR="00B21A26" w:rsidRPr="00E2202B" w:rsidRDefault="004A0AF0" w:rsidP="00B21A26">
      <w:pPr>
        <w:tabs>
          <w:tab w:val="left" w:pos="709"/>
          <w:tab w:val="left" w:pos="993"/>
          <w:tab w:val="left" w:pos="1276"/>
        </w:tabs>
        <w:spacing w:line="276" w:lineRule="auto"/>
        <w:jc w:val="both"/>
        <w:rPr>
          <w:rFonts w:asciiTheme="majorHAnsi" w:eastAsia="Times New Roman" w:hAnsiTheme="majorHAnsi" w:cstheme="majorHAnsi"/>
          <w:sz w:val="24"/>
          <w:szCs w:val="24"/>
          <w:lang w:val="ru-MD" w:eastAsia="ru-RU"/>
        </w:rPr>
      </w:pPr>
      <w:r w:rsidRPr="00E2202B">
        <w:rPr>
          <w:rFonts w:asciiTheme="majorHAnsi" w:hAnsiTheme="majorHAnsi" w:cstheme="majorHAnsi"/>
          <w:sz w:val="24"/>
          <w:szCs w:val="24"/>
          <w:lang w:val="ru-MD"/>
        </w:rPr>
        <w:t xml:space="preserve">В </w:t>
      </w:r>
      <w:r w:rsidR="00E30A8A" w:rsidRPr="00E2202B">
        <w:rPr>
          <w:rFonts w:asciiTheme="majorHAnsi" w:hAnsiTheme="majorHAnsi" w:cstheme="majorHAnsi"/>
          <w:sz w:val="24"/>
          <w:szCs w:val="24"/>
          <w:lang w:val="ru-MD"/>
        </w:rPr>
        <w:t>отношении</w:t>
      </w:r>
      <w:r w:rsidRPr="00E2202B">
        <w:rPr>
          <w:rFonts w:asciiTheme="majorHAnsi" w:hAnsiTheme="majorHAnsi" w:cstheme="majorHAnsi"/>
          <w:sz w:val="24"/>
          <w:szCs w:val="24"/>
          <w:lang w:val="ru-MD"/>
        </w:rPr>
        <w:t xml:space="preserve"> рекомендаций</w:t>
      </w:r>
      <w:r w:rsidR="00E30A8A" w:rsidRPr="00E2202B">
        <w:rPr>
          <w:rFonts w:asciiTheme="majorHAnsi" w:hAnsiTheme="majorHAnsi" w:cstheme="majorHAnsi"/>
          <w:sz w:val="24"/>
          <w:szCs w:val="24"/>
          <w:lang w:val="ru-MD"/>
        </w:rPr>
        <w:t xml:space="preserve"> со</w:t>
      </w:r>
      <w:r w:rsidRPr="00E2202B">
        <w:rPr>
          <w:rFonts w:asciiTheme="majorHAnsi" w:hAnsiTheme="majorHAnsi" w:cstheme="majorHAnsi"/>
          <w:sz w:val="24"/>
          <w:szCs w:val="24"/>
          <w:lang w:val="ru-MD"/>
        </w:rPr>
        <w:t xml:space="preserve"> срок</w:t>
      </w:r>
      <w:r w:rsidR="00E30A8A" w:rsidRPr="00E2202B">
        <w:rPr>
          <w:rFonts w:asciiTheme="majorHAnsi" w:hAnsiTheme="majorHAnsi" w:cstheme="majorHAnsi"/>
          <w:sz w:val="24"/>
          <w:szCs w:val="24"/>
          <w:lang w:val="ru-MD"/>
        </w:rPr>
        <w:t>ом</w:t>
      </w:r>
      <w:r w:rsidRPr="00E2202B">
        <w:rPr>
          <w:rFonts w:asciiTheme="majorHAnsi" w:hAnsiTheme="majorHAnsi" w:cstheme="majorHAnsi"/>
          <w:sz w:val="24"/>
          <w:szCs w:val="24"/>
          <w:lang w:val="ru-MD"/>
        </w:rPr>
        <w:t xml:space="preserve"> исполнения до июня 2022 года отмечается, что Министерство финансов предприняло некоторые действия по корректировке </w:t>
      </w:r>
      <w:r w:rsidR="00E30A8A" w:rsidRPr="00E2202B">
        <w:rPr>
          <w:rFonts w:asciiTheme="majorHAnsi" w:hAnsiTheme="majorHAnsi" w:cstheme="majorHAnsi"/>
          <w:sz w:val="24"/>
          <w:szCs w:val="24"/>
          <w:lang w:val="ru-MD"/>
        </w:rPr>
        <w:t>норм</w:t>
      </w:r>
      <w:r w:rsidRPr="00E2202B">
        <w:rPr>
          <w:rFonts w:asciiTheme="majorHAnsi" w:hAnsiTheme="majorHAnsi" w:cstheme="majorHAnsi"/>
          <w:sz w:val="24"/>
          <w:szCs w:val="24"/>
          <w:lang w:val="ru-MD"/>
        </w:rPr>
        <w:t>, способствую</w:t>
      </w:r>
      <w:r w:rsidR="00E30A8A" w:rsidRPr="00E2202B">
        <w:rPr>
          <w:rFonts w:asciiTheme="majorHAnsi" w:hAnsiTheme="majorHAnsi" w:cstheme="majorHAnsi"/>
          <w:sz w:val="24"/>
          <w:szCs w:val="24"/>
          <w:lang w:val="ru-MD"/>
        </w:rPr>
        <w:t>щих</w:t>
      </w:r>
      <w:r w:rsidRPr="00E2202B">
        <w:rPr>
          <w:rFonts w:asciiTheme="majorHAnsi" w:hAnsiTheme="majorHAnsi" w:cstheme="majorHAnsi"/>
          <w:sz w:val="24"/>
          <w:szCs w:val="24"/>
          <w:lang w:val="ru-MD"/>
        </w:rPr>
        <w:t xml:space="preserve"> полному отражению доходов, которые </w:t>
      </w:r>
      <w:r w:rsidR="00E30A8A" w:rsidRPr="00E2202B">
        <w:rPr>
          <w:rFonts w:asciiTheme="majorHAnsi" w:hAnsiTheme="majorHAnsi" w:cstheme="majorHAnsi"/>
          <w:sz w:val="24"/>
          <w:szCs w:val="24"/>
          <w:lang w:val="ru-MD"/>
        </w:rPr>
        <w:t>предоставят</w:t>
      </w:r>
      <w:r w:rsidRPr="00E2202B">
        <w:rPr>
          <w:rFonts w:asciiTheme="majorHAnsi" w:hAnsiTheme="majorHAnsi" w:cstheme="majorHAnsi"/>
          <w:sz w:val="24"/>
          <w:szCs w:val="24"/>
          <w:lang w:val="ru-MD"/>
        </w:rPr>
        <w:t xml:space="preserve"> пользователям </w:t>
      </w:r>
      <w:r w:rsidR="00E30A8A" w:rsidRPr="00E2202B">
        <w:rPr>
          <w:rFonts w:asciiTheme="majorHAnsi" w:hAnsiTheme="majorHAnsi" w:cstheme="majorHAnsi"/>
          <w:sz w:val="24"/>
          <w:szCs w:val="24"/>
          <w:lang w:val="ru-MD"/>
        </w:rPr>
        <w:t>отчетов</w:t>
      </w:r>
      <w:r w:rsidRPr="00E2202B">
        <w:rPr>
          <w:rFonts w:asciiTheme="majorHAnsi" w:hAnsiTheme="majorHAnsi" w:cstheme="majorHAnsi"/>
          <w:sz w:val="24"/>
          <w:szCs w:val="24"/>
          <w:lang w:val="ru-MD"/>
        </w:rPr>
        <w:t xml:space="preserve"> </w:t>
      </w:r>
      <w:r w:rsidR="00DD2BBE" w:rsidRPr="00E2202B">
        <w:rPr>
          <w:rFonts w:asciiTheme="majorHAnsi" w:hAnsiTheme="majorHAnsi" w:cstheme="majorHAnsi"/>
          <w:sz w:val="24"/>
          <w:szCs w:val="24"/>
          <w:lang w:val="ru-MD"/>
        </w:rPr>
        <w:t>общ</w:t>
      </w:r>
      <w:r w:rsidR="00E30A8A" w:rsidRPr="00E2202B">
        <w:rPr>
          <w:rFonts w:asciiTheme="majorHAnsi" w:hAnsiTheme="majorHAnsi" w:cstheme="majorHAnsi"/>
          <w:sz w:val="24"/>
          <w:szCs w:val="24"/>
          <w:lang w:val="ru-MD"/>
        </w:rPr>
        <w:t xml:space="preserve">ую картину </w:t>
      </w:r>
      <w:r w:rsidR="00DD2BBE" w:rsidRPr="00E2202B">
        <w:rPr>
          <w:rFonts w:asciiTheme="majorHAnsi" w:hAnsiTheme="majorHAnsi" w:cstheme="majorHAnsi"/>
          <w:sz w:val="24"/>
          <w:szCs w:val="24"/>
          <w:lang w:val="ru-MD"/>
        </w:rPr>
        <w:t>процесса начисления</w:t>
      </w:r>
      <w:r w:rsidRPr="00E2202B">
        <w:rPr>
          <w:rFonts w:asciiTheme="majorHAnsi" w:hAnsiTheme="majorHAnsi" w:cstheme="majorHAnsi"/>
          <w:sz w:val="24"/>
          <w:szCs w:val="24"/>
          <w:lang w:val="ru-MD"/>
        </w:rPr>
        <w:t xml:space="preserve">, погашения </w:t>
      </w:r>
      <w:r w:rsidR="00DD2BBE" w:rsidRPr="00E2202B">
        <w:rPr>
          <w:rFonts w:asciiTheme="majorHAnsi" w:hAnsiTheme="majorHAnsi" w:cstheme="majorHAnsi"/>
          <w:sz w:val="24"/>
          <w:szCs w:val="24"/>
          <w:lang w:val="ru-MD"/>
        </w:rPr>
        <w:t>обязательств и долгов</w:t>
      </w:r>
      <w:r w:rsidRPr="00E2202B">
        <w:rPr>
          <w:rFonts w:asciiTheme="majorHAnsi" w:hAnsiTheme="majorHAnsi" w:cstheme="majorHAnsi"/>
          <w:sz w:val="24"/>
          <w:szCs w:val="24"/>
          <w:lang w:val="ru-MD"/>
        </w:rPr>
        <w:t xml:space="preserve"> </w:t>
      </w:r>
      <w:r w:rsidR="00DD2BBE" w:rsidRPr="00E2202B">
        <w:rPr>
          <w:rFonts w:asciiTheme="majorHAnsi" w:hAnsiTheme="majorHAnsi" w:cstheme="majorHAnsi"/>
          <w:sz w:val="24"/>
          <w:szCs w:val="24"/>
          <w:lang w:val="ru-MD"/>
        </w:rPr>
        <w:t xml:space="preserve">отдельно </w:t>
      </w:r>
      <w:r w:rsidRPr="00E2202B">
        <w:rPr>
          <w:rFonts w:asciiTheme="majorHAnsi" w:hAnsiTheme="majorHAnsi" w:cstheme="majorHAnsi"/>
          <w:sz w:val="24"/>
          <w:szCs w:val="24"/>
          <w:lang w:val="ru-MD"/>
        </w:rPr>
        <w:t xml:space="preserve">по показателям. Что касается действий Министерства здравоохранения и Министерства труда и социальной защиты, аудиторы </w:t>
      </w:r>
      <w:r w:rsidR="00D16C1C" w:rsidRPr="00E2202B">
        <w:rPr>
          <w:rFonts w:asciiTheme="majorHAnsi" w:hAnsiTheme="majorHAnsi" w:cstheme="majorHAnsi"/>
          <w:sz w:val="24"/>
          <w:szCs w:val="24"/>
          <w:lang w:val="ru-MD"/>
        </w:rPr>
        <w:t>представят свое</w:t>
      </w:r>
      <w:r w:rsidR="00DD2BBE" w:rsidRPr="00E2202B">
        <w:rPr>
          <w:rFonts w:asciiTheme="majorHAnsi" w:hAnsiTheme="majorHAnsi" w:cstheme="majorHAnsi"/>
          <w:sz w:val="24"/>
          <w:szCs w:val="24"/>
          <w:lang w:val="ru-MD"/>
        </w:rPr>
        <w:t xml:space="preserve"> мнение </w:t>
      </w:r>
      <w:r w:rsidRPr="00E2202B">
        <w:rPr>
          <w:rFonts w:asciiTheme="majorHAnsi" w:hAnsiTheme="majorHAnsi" w:cstheme="majorHAnsi"/>
          <w:sz w:val="24"/>
          <w:szCs w:val="24"/>
          <w:lang w:val="ru-MD"/>
        </w:rPr>
        <w:t xml:space="preserve">по истечении срока выполнения </w:t>
      </w:r>
      <w:r w:rsidR="00DD2BBE" w:rsidRPr="00E2202B">
        <w:rPr>
          <w:rFonts w:asciiTheme="majorHAnsi" w:hAnsiTheme="majorHAnsi" w:cstheme="majorHAnsi"/>
          <w:sz w:val="24"/>
          <w:szCs w:val="24"/>
          <w:lang w:val="ru-MD"/>
        </w:rPr>
        <w:t>напр</w:t>
      </w:r>
      <w:r w:rsidRPr="00E2202B">
        <w:rPr>
          <w:rFonts w:asciiTheme="majorHAnsi" w:hAnsiTheme="majorHAnsi" w:cstheme="majorHAnsi"/>
          <w:sz w:val="24"/>
          <w:szCs w:val="24"/>
          <w:lang w:val="ru-MD"/>
        </w:rPr>
        <w:t>авленных рекомендаций</w:t>
      </w:r>
      <w:r w:rsidR="00462491" w:rsidRPr="00E2202B">
        <w:rPr>
          <w:rFonts w:asciiTheme="majorHAnsi" w:hAnsiTheme="majorHAnsi" w:cstheme="majorHAnsi"/>
          <w:sz w:val="24"/>
          <w:szCs w:val="24"/>
          <w:lang w:val="ru-MD"/>
        </w:rPr>
        <w:t>.</w:t>
      </w:r>
    </w:p>
    <w:p w14:paraId="5869B657" w14:textId="5989EDBE" w:rsidR="00B21A26" w:rsidRPr="00E2202B" w:rsidRDefault="00DD2BBE" w:rsidP="00B21A26">
      <w:pPr>
        <w:jc w:val="both"/>
        <w:rPr>
          <w:rFonts w:asciiTheme="majorHAnsi" w:hAnsiTheme="majorHAnsi" w:cs="Calibri Light"/>
          <w:iCs/>
          <w:sz w:val="24"/>
          <w:szCs w:val="24"/>
          <w:lang w:val="ru-MD"/>
        </w:rPr>
      </w:pPr>
      <w:r w:rsidRPr="00E2202B">
        <w:rPr>
          <w:rFonts w:asciiTheme="majorHAnsi" w:hAnsiTheme="majorHAnsi" w:cs="Calibri Light"/>
          <w:iCs/>
          <w:sz w:val="24"/>
          <w:szCs w:val="24"/>
          <w:lang w:val="ru-MD"/>
        </w:rPr>
        <w:t>Детальн</w:t>
      </w:r>
      <w:r w:rsidR="004A0AF0" w:rsidRPr="00E2202B">
        <w:rPr>
          <w:rFonts w:asciiTheme="majorHAnsi" w:hAnsiTheme="majorHAnsi" w:cs="Calibri Light"/>
          <w:iCs/>
          <w:sz w:val="24"/>
          <w:szCs w:val="24"/>
          <w:lang w:val="ru-MD"/>
        </w:rPr>
        <w:t xml:space="preserve">ое изложение уровня </w:t>
      </w:r>
      <w:r w:rsidRPr="00E2202B">
        <w:rPr>
          <w:rFonts w:asciiTheme="majorHAnsi" w:hAnsiTheme="majorHAnsi" w:cs="Calibri Light"/>
          <w:iCs/>
          <w:sz w:val="24"/>
          <w:szCs w:val="24"/>
          <w:lang w:val="ru-MD"/>
        </w:rPr>
        <w:t>внедрения</w:t>
      </w:r>
      <w:r w:rsidR="004A0AF0" w:rsidRPr="00E2202B">
        <w:rPr>
          <w:rFonts w:asciiTheme="majorHAnsi" w:hAnsiTheme="majorHAnsi" w:cs="Calibri Light"/>
          <w:iCs/>
          <w:sz w:val="24"/>
          <w:szCs w:val="24"/>
          <w:lang w:val="ru-MD"/>
        </w:rPr>
        <w:t xml:space="preserve"> рекомендаций и сроков </w:t>
      </w:r>
      <w:r w:rsidRPr="00E2202B">
        <w:rPr>
          <w:rFonts w:asciiTheme="majorHAnsi" w:hAnsiTheme="majorHAnsi" w:cs="Calibri Light"/>
          <w:iCs/>
          <w:sz w:val="24"/>
          <w:szCs w:val="24"/>
          <w:lang w:val="ru-MD"/>
        </w:rPr>
        <w:t>их введения в действие</w:t>
      </w:r>
      <w:r w:rsidR="004A0AF0" w:rsidRPr="00E2202B">
        <w:rPr>
          <w:rFonts w:asciiTheme="majorHAnsi" w:hAnsiTheme="majorHAnsi" w:cs="Calibri Light"/>
          <w:iCs/>
          <w:sz w:val="24"/>
          <w:szCs w:val="24"/>
          <w:lang w:val="ru-MD"/>
        </w:rPr>
        <w:t xml:space="preserve"> </w:t>
      </w:r>
      <w:r w:rsidRPr="00E2202B">
        <w:rPr>
          <w:rFonts w:asciiTheme="majorHAnsi" w:hAnsiTheme="majorHAnsi" w:cs="Calibri Light"/>
          <w:iCs/>
          <w:sz w:val="24"/>
          <w:szCs w:val="24"/>
          <w:lang w:val="ru-MD"/>
        </w:rPr>
        <w:t>представлено</w:t>
      </w:r>
      <w:r w:rsidR="004A0AF0" w:rsidRPr="00E2202B">
        <w:rPr>
          <w:rFonts w:asciiTheme="majorHAnsi" w:hAnsiTheme="majorHAnsi" w:cs="Calibri Light"/>
          <w:iCs/>
          <w:sz w:val="24"/>
          <w:szCs w:val="24"/>
          <w:lang w:val="ru-MD"/>
        </w:rPr>
        <w:t xml:space="preserve"> в </w:t>
      </w:r>
      <w:r w:rsidRPr="00E2202B">
        <w:rPr>
          <w:rFonts w:asciiTheme="majorHAnsi" w:hAnsiTheme="majorHAnsi" w:cs="Calibri Light"/>
          <w:iCs/>
          <w:sz w:val="24"/>
          <w:szCs w:val="24"/>
          <w:lang w:val="ru-MD"/>
        </w:rPr>
        <w:t>П</w:t>
      </w:r>
      <w:r w:rsidR="004A0AF0" w:rsidRPr="00E2202B">
        <w:rPr>
          <w:rFonts w:asciiTheme="majorHAnsi" w:hAnsiTheme="majorHAnsi" w:cs="Calibri Light"/>
          <w:iCs/>
          <w:sz w:val="24"/>
          <w:szCs w:val="24"/>
          <w:lang w:val="ru-MD"/>
        </w:rPr>
        <w:t xml:space="preserve">риложении №14 </w:t>
      </w:r>
      <w:r w:rsidRPr="00E2202B">
        <w:rPr>
          <w:rFonts w:asciiTheme="majorHAnsi" w:hAnsiTheme="majorHAnsi" w:cs="Calibri Light"/>
          <w:iCs/>
          <w:sz w:val="24"/>
          <w:szCs w:val="24"/>
          <w:lang w:val="ru-MD"/>
        </w:rPr>
        <w:t>к настоящему Отчету аудита</w:t>
      </w:r>
      <w:r w:rsidR="00B21A26" w:rsidRPr="00E2202B">
        <w:rPr>
          <w:rFonts w:asciiTheme="majorHAnsi" w:hAnsiTheme="majorHAnsi" w:cs="Calibri Light"/>
          <w:iCs/>
          <w:sz w:val="24"/>
          <w:szCs w:val="24"/>
          <w:lang w:val="ru-MD"/>
        </w:rPr>
        <w:t>.</w:t>
      </w:r>
    </w:p>
    <w:p w14:paraId="49C3EB0A" w14:textId="415C426B" w:rsidR="009E1FA0" w:rsidRPr="00E82CC1" w:rsidRDefault="00501F8A" w:rsidP="00501F8A">
      <w:pPr>
        <w:pStyle w:val="2"/>
        <w:numPr>
          <w:ilvl w:val="1"/>
          <w:numId w:val="15"/>
        </w:numPr>
        <w:tabs>
          <w:tab w:val="left" w:pos="540"/>
        </w:tabs>
        <w:spacing w:line="276" w:lineRule="auto"/>
        <w:ind w:left="0" w:firstLine="0"/>
        <w:jc w:val="both"/>
        <w:rPr>
          <w:b/>
          <w:color w:val="auto"/>
          <w:sz w:val="24"/>
          <w:szCs w:val="24"/>
          <w:lang w:val="ro-RO"/>
        </w:rPr>
      </w:pPr>
      <w:r w:rsidRPr="00501F8A">
        <w:rPr>
          <w:b/>
          <w:color w:val="auto"/>
          <w:sz w:val="24"/>
          <w:lang w:val="ro-RO"/>
        </w:rPr>
        <w:t xml:space="preserve">В </w:t>
      </w:r>
      <w:r w:rsidR="00D16C1C">
        <w:rPr>
          <w:b/>
          <w:color w:val="auto"/>
          <w:sz w:val="24"/>
          <w:lang w:val="ru-RU"/>
        </w:rPr>
        <w:t>О</w:t>
      </w:r>
      <w:r w:rsidRPr="00501F8A">
        <w:rPr>
          <w:b/>
          <w:color w:val="auto"/>
          <w:sz w:val="24"/>
          <w:lang w:val="ro-RO"/>
        </w:rPr>
        <w:t>тчете Правительства об исполнении Б</w:t>
      </w:r>
      <w:r w:rsidR="00D16C1C">
        <w:rPr>
          <w:b/>
          <w:color w:val="auto"/>
          <w:sz w:val="24"/>
          <w:lang w:val="ru-RU"/>
        </w:rPr>
        <w:t>Г</w:t>
      </w:r>
      <w:r w:rsidRPr="00501F8A">
        <w:rPr>
          <w:b/>
          <w:color w:val="auto"/>
          <w:sz w:val="24"/>
          <w:lang w:val="ro-RO"/>
        </w:rPr>
        <w:t xml:space="preserve">СС </w:t>
      </w:r>
      <w:r w:rsidR="00860F6C">
        <w:rPr>
          <w:b/>
          <w:color w:val="auto"/>
          <w:sz w:val="24"/>
          <w:lang w:val="ru-RU"/>
        </w:rPr>
        <w:t>отраж</w:t>
      </w:r>
      <w:r w:rsidRPr="00501F8A">
        <w:rPr>
          <w:b/>
          <w:color w:val="auto"/>
          <w:sz w:val="24"/>
          <w:lang w:val="ro-RO"/>
        </w:rPr>
        <w:t xml:space="preserve">ены точные данные о собственных доходах </w:t>
      </w:r>
      <w:r w:rsidR="00D16C1C">
        <w:rPr>
          <w:b/>
          <w:color w:val="auto"/>
          <w:sz w:val="24"/>
          <w:lang w:val="ru-RU"/>
        </w:rPr>
        <w:t>за</w:t>
      </w:r>
      <w:r w:rsidRPr="00501F8A">
        <w:rPr>
          <w:b/>
          <w:color w:val="auto"/>
          <w:sz w:val="24"/>
          <w:lang w:val="ro-RO"/>
        </w:rPr>
        <w:t xml:space="preserve"> 2021 год</w:t>
      </w:r>
      <w:r w:rsidR="00D16C1C">
        <w:rPr>
          <w:b/>
          <w:color w:val="auto"/>
          <w:sz w:val="24"/>
          <w:lang w:val="ru-RU"/>
        </w:rPr>
        <w:t>,</w:t>
      </w:r>
      <w:r w:rsidRPr="00501F8A">
        <w:rPr>
          <w:b/>
          <w:color w:val="auto"/>
          <w:sz w:val="24"/>
          <w:lang w:val="ro-RO"/>
        </w:rPr>
        <w:t xml:space="preserve"> в части обязательных взносов государственного социального страхования, уплач</w:t>
      </w:r>
      <w:r w:rsidR="00860F6C">
        <w:rPr>
          <w:b/>
          <w:color w:val="auto"/>
          <w:sz w:val="24"/>
          <w:lang w:val="ru-RU"/>
        </w:rPr>
        <w:t>иваем</w:t>
      </w:r>
      <w:r w:rsidRPr="00501F8A">
        <w:rPr>
          <w:b/>
          <w:color w:val="auto"/>
          <w:sz w:val="24"/>
          <w:lang w:val="ro-RO"/>
        </w:rPr>
        <w:t xml:space="preserve">ых работодателями. </w:t>
      </w:r>
      <w:r>
        <w:rPr>
          <w:b/>
          <w:color w:val="auto"/>
          <w:sz w:val="24"/>
          <w:lang w:val="ru-RU"/>
        </w:rPr>
        <w:t xml:space="preserve"> </w:t>
      </w:r>
    </w:p>
    <w:p w14:paraId="7C1CACEE" w14:textId="56D42DE6" w:rsidR="009E1FA0" w:rsidRPr="00E82CC1" w:rsidRDefault="00501F8A" w:rsidP="009E1FA0">
      <w:pPr>
        <w:spacing w:line="276" w:lineRule="auto"/>
        <w:jc w:val="both"/>
        <w:rPr>
          <w:rFonts w:asciiTheme="majorHAnsi" w:hAnsiTheme="majorHAnsi" w:cstheme="majorHAnsi"/>
          <w:color w:val="000000"/>
          <w:sz w:val="24"/>
          <w:szCs w:val="24"/>
          <w:lang w:val="ro-RO"/>
        </w:rPr>
      </w:pPr>
      <w:r w:rsidRPr="00501F8A">
        <w:rPr>
          <w:rFonts w:asciiTheme="majorHAnsi" w:hAnsiTheme="majorHAnsi"/>
          <w:sz w:val="24"/>
          <w:szCs w:val="24"/>
          <w:lang w:val="ro-RO"/>
        </w:rPr>
        <w:t>Особ</w:t>
      </w:r>
      <w:r w:rsidR="00D16C1C">
        <w:rPr>
          <w:rFonts w:asciiTheme="majorHAnsi" w:hAnsiTheme="majorHAnsi"/>
          <w:sz w:val="24"/>
          <w:szCs w:val="24"/>
          <w:lang w:val="ru-RU"/>
        </w:rPr>
        <w:t>ую</w:t>
      </w:r>
      <w:r w:rsidRPr="00501F8A">
        <w:rPr>
          <w:rFonts w:asciiTheme="majorHAnsi" w:hAnsiTheme="majorHAnsi"/>
          <w:sz w:val="24"/>
          <w:szCs w:val="24"/>
          <w:lang w:val="ro-RO"/>
        </w:rPr>
        <w:t xml:space="preserve"> </w:t>
      </w:r>
      <w:r w:rsidR="00D16C1C">
        <w:rPr>
          <w:rFonts w:asciiTheme="majorHAnsi" w:hAnsiTheme="majorHAnsi"/>
          <w:sz w:val="24"/>
          <w:szCs w:val="24"/>
          <w:lang w:val="ru-RU"/>
        </w:rPr>
        <w:t>важность</w:t>
      </w:r>
      <w:r w:rsidRPr="00501F8A">
        <w:rPr>
          <w:rFonts w:asciiTheme="majorHAnsi" w:hAnsiTheme="majorHAnsi"/>
          <w:sz w:val="24"/>
          <w:szCs w:val="24"/>
          <w:lang w:val="ro-RO"/>
        </w:rPr>
        <w:t xml:space="preserve"> для аудита </w:t>
      </w:r>
      <w:r w:rsidR="00D16C1C">
        <w:rPr>
          <w:rFonts w:asciiTheme="majorHAnsi" w:hAnsiTheme="majorHAnsi"/>
          <w:sz w:val="24"/>
          <w:szCs w:val="24"/>
          <w:lang w:val="ru-RU"/>
        </w:rPr>
        <w:t>представил</w:t>
      </w:r>
      <w:r w:rsidRPr="00501F8A">
        <w:rPr>
          <w:rFonts w:asciiTheme="majorHAnsi" w:hAnsiTheme="majorHAnsi"/>
          <w:sz w:val="24"/>
          <w:szCs w:val="24"/>
          <w:lang w:val="ro-RO"/>
        </w:rPr>
        <w:t xml:space="preserve">а доходная часть </w:t>
      </w:r>
      <w:r w:rsidR="00D16C1C">
        <w:rPr>
          <w:rFonts w:asciiTheme="majorHAnsi" w:hAnsiTheme="majorHAnsi"/>
          <w:sz w:val="24"/>
          <w:szCs w:val="24"/>
          <w:lang w:val="ru-RU"/>
        </w:rPr>
        <w:t>БГСС</w:t>
      </w:r>
      <w:r w:rsidRPr="00501F8A">
        <w:rPr>
          <w:rFonts w:asciiTheme="majorHAnsi" w:hAnsiTheme="majorHAnsi"/>
          <w:sz w:val="24"/>
          <w:szCs w:val="24"/>
          <w:lang w:val="ro-RO"/>
        </w:rPr>
        <w:t>, на которую обращают значительное/повышенное внимание пользовател</w:t>
      </w:r>
      <w:r w:rsidR="00D16C1C">
        <w:rPr>
          <w:rFonts w:asciiTheme="majorHAnsi" w:hAnsiTheme="majorHAnsi"/>
          <w:sz w:val="24"/>
          <w:szCs w:val="24"/>
          <w:lang w:val="ru-RU"/>
        </w:rPr>
        <w:t>и</w:t>
      </w:r>
      <w:r w:rsidRPr="00501F8A">
        <w:rPr>
          <w:rFonts w:asciiTheme="majorHAnsi" w:hAnsiTheme="majorHAnsi"/>
          <w:sz w:val="24"/>
          <w:szCs w:val="24"/>
          <w:lang w:val="ro-RO"/>
        </w:rPr>
        <w:t xml:space="preserve"> отчетов. </w:t>
      </w:r>
      <w:r w:rsidR="00D16C1C">
        <w:rPr>
          <w:rFonts w:asciiTheme="majorHAnsi" w:hAnsiTheme="majorHAnsi"/>
          <w:sz w:val="24"/>
          <w:szCs w:val="24"/>
          <w:lang w:val="ru-RU"/>
        </w:rPr>
        <w:t>В аудируемом</w:t>
      </w:r>
      <w:r w:rsidRPr="00501F8A">
        <w:rPr>
          <w:rFonts w:asciiTheme="majorHAnsi" w:hAnsiTheme="majorHAnsi"/>
          <w:sz w:val="24"/>
          <w:szCs w:val="24"/>
          <w:lang w:val="ro-RO"/>
        </w:rPr>
        <w:t xml:space="preserve"> период</w:t>
      </w:r>
      <w:r w:rsidR="00D16C1C">
        <w:rPr>
          <w:rFonts w:asciiTheme="majorHAnsi" w:hAnsiTheme="majorHAnsi"/>
          <w:sz w:val="24"/>
          <w:szCs w:val="24"/>
          <w:lang w:val="ru-RU"/>
        </w:rPr>
        <w:t>е</w:t>
      </w:r>
      <w:r w:rsidRPr="00501F8A">
        <w:rPr>
          <w:rFonts w:asciiTheme="majorHAnsi" w:hAnsiTheme="majorHAnsi"/>
          <w:sz w:val="24"/>
          <w:szCs w:val="24"/>
          <w:lang w:val="ro-RO"/>
        </w:rPr>
        <w:t>, согласно п</w:t>
      </w:r>
      <w:r w:rsidR="00D16C1C">
        <w:rPr>
          <w:rFonts w:asciiTheme="majorHAnsi" w:hAnsiTheme="majorHAnsi"/>
          <w:sz w:val="24"/>
          <w:szCs w:val="24"/>
          <w:lang w:val="ru-RU"/>
        </w:rPr>
        <w:t>редписа</w:t>
      </w:r>
      <w:r w:rsidRPr="00501F8A">
        <w:rPr>
          <w:rFonts w:asciiTheme="majorHAnsi" w:hAnsiTheme="majorHAnsi"/>
          <w:sz w:val="24"/>
          <w:szCs w:val="24"/>
          <w:lang w:val="ro-RO"/>
        </w:rPr>
        <w:t>ниям государственной системы социального страхования</w:t>
      </w:r>
      <w:r w:rsidR="00D16C1C" w:rsidRPr="00E82CC1">
        <w:rPr>
          <w:rStyle w:val="a5"/>
          <w:rFonts w:asciiTheme="majorHAnsi" w:hAnsiTheme="majorHAnsi"/>
          <w:sz w:val="24"/>
          <w:szCs w:val="24"/>
          <w:lang w:val="ro-RO"/>
        </w:rPr>
        <w:footnoteReference w:id="27"/>
      </w:r>
      <w:r w:rsidRPr="00501F8A">
        <w:rPr>
          <w:rFonts w:asciiTheme="majorHAnsi" w:hAnsiTheme="majorHAnsi"/>
          <w:sz w:val="24"/>
          <w:szCs w:val="24"/>
          <w:lang w:val="ro-RO"/>
        </w:rPr>
        <w:t xml:space="preserve">, для работников было отменено обязательство по </w:t>
      </w:r>
      <w:r w:rsidR="00D16C1C">
        <w:rPr>
          <w:rFonts w:asciiTheme="majorHAnsi" w:hAnsiTheme="majorHAnsi"/>
          <w:sz w:val="24"/>
          <w:szCs w:val="24"/>
          <w:lang w:val="ru-RU"/>
        </w:rPr>
        <w:t>у</w:t>
      </w:r>
      <w:r w:rsidRPr="00501F8A">
        <w:rPr>
          <w:rFonts w:asciiTheme="majorHAnsi" w:hAnsiTheme="majorHAnsi"/>
          <w:sz w:val="24"/>
          <w:szCs w:val="24"/>
          <w:lang w:val="ro-RO"/>
        </w:rPr>
        <w:t xml:space="preserve">плате индивидуального взноса социального страхования из </w:t>
      </w:r>
      <w:r w:rsidR="00D16C1C">
        <w:rPr>
          <w:rFonts w:asciiTheme="majorHAnsi" w:hAnsiTheme="majorHAnsi"/>
          <w:sz w:val="24"/>
          <w:szCs w:val="24"/>
          <w:lang w:val="ru-RU"/>
        </w:rPr>
        <w:t>начисленной</w:t>
      </w:r>
      <w:r w:rsidRPr="00501F8A">
        <w:rPr>
          <w:rFonts w:asciiTheme="majorHAnsi" w:hAnsiTheme="majorHAnsi"/>
          <w:sz w:val="24"/>
          <w:szCs w:val="24"/>
          <w:lang w:val="ro-RO"/>
        </w:rPr>
        <w:t xml:space="preserve"> заработной платы, начиная с января </w:t>
      </w:r>
      <w:r w:rsidR="00D16C1C">
        <w:rPr>
          <w:rFonts w:asciiTheme="majorHAnsi" w:hAnsiTheme="majorHAnsi"/>
          <w:sz w:val="24"/>
          <w:szCs w:val="24"/>
          <w:lang w:val="ru-RU"/>
        </w:rPr>
        <w:t xml:space="preserve">месяца </w:t>
      </w:r>
      <w:r w:rsidRPr="00501F8A">
        <w:rPr>
          <w:rFonts w:asciiTheme="majorHAnsi" w:hAnsiTheme="majorHAnsi"/>
          <w:sz w:val="24"/>
          <w:szCs w:val="24"/>
          <w:lang w:val="ro-RO"/>
        </w:rPr>
        <w:t xml:space="preserve">2021 года. </w:t>
      </w:r>
      <w:r w:rsidR="00D16C1C">
        <w:rPr>
          <w:rFonts w:asciiTheme="majorHAnsi" w:hAnsiTheme="majorHAnsi"/>
          <w:sz w:val="24"/>
          <w:szCs w:val="24"/>
          <w:lang w:val="ru-RU"/>
        </w:rPr>
        <w:t>Соответственно</w:t>
      </w:r>
      <w:r w:rsidRPr="00501F8A">
        <w:rPr>
          <w:rFonts w:asciiTheme="majorHAnsi" w:hAnsiTheme="majorHAnsi"/>
          <w:sz w:val="24"/>
          <w:szCs w:val="24"/>
          <w:lang w:val="ro-RO"/>
        </w:rPr>
        <w:t xml:space="preserve">, плательщиками взносов в бюджет государственного социального страхования являются только работодатели. Таким образом, </w:t>
      </w:r>
      <w:r w:rsidR="00D16C1C" w:rsidRPr="00D16C1C">
        <w:rPr>
          <w:rFonts w:asciiTheme="majorHAnsi" w:hAnsiTheme="majorHAnsi"/>
          <w:sz w:val="24"/>
          <w:szCs w:val="24"/>
          <w:lang w:val="ro-RO"/>
        </w:rPr>
        <w:t>удельный вес</w:t>
      </w:r>
      <w:r w:rsidRPr="00501F8A">
        <w:rPr>
          <w:rFonts w:asciiTheme="majorHAnsi" w:hAnsiTheme="majorHAnsi"/>
          <w:sz w:val="24"/>
          <w:szCs w:val="24"/>
          <w:lang w:val="ro-RO"/>
        </w:rPr>
        <w:t xml:space="preserve"> взносов государственного обязательного социального страхования, пере</w:t>
      </w:r>
      <w:r w:rsidR="00D16C1C" w:rsidRPr="00D16C1C">
        <w:rPr>
          <w:rFonts w:asciiTheme="majorHAnsi" w:hAnsiTheme="majorHAnsi"/>
          <w:sz w:val="24"/>
          <w:szCs w:val="24"/>
          <w:lang w:val="ro-RO"/>
        </w:rPr>
        <w:t>числе</w:t>
      </w:r>
      <w:r w:rsidRPr="00501F8A">
        <w:rPr>
          <w:rFonts w:asciiTheme="majorHAnsi" w:hAnsiTheme="majorHAnsi"/>
          <w:sz w:val="24"/>
          <w:szCs w:val="24"/>
          <w:lang w:val="ro-RO"/>
        </w:rPr>
        <w:t xml:space="preserve">нных работодателями в </w:t>
      </w:r>
      <w:r w:rsidR="00D16C1C" w:rsidRPr="00D16C1C">
        <w:rPr>
          <w:rFonts w:asciiTheme="majorHAnsi" w:hAnsiTheme="majorHAnsi"/>
          <w:sz w:val="24"/>
          <w:szCs w:val="24"/>
          <w:lang w:val="ro-RO"/>
        </w:rPr>
        <w:t>сумм</w:t>
      </w:r>
      <w:r w:rsidRPr="00501F8A">
        <w:rPr>
          <w:rFonts w:asciiTheme="majorHAnsi" w:hAnsiTheme="majorHAnsi"/>
          <w:sz w:val="24"/>
          <w:szCs w:val="24"/>
          <w:lang w:val="ro-RO"/>
        </w:rPr>
        <w:t>е 16 017,7 млн.</w:t>
      </w:r>
      <w:r w:rsidR="00D16C1C" w:rsidRPr="00D16C1C">
        <w:rPr>
          <w:rFonts w:asciiTheme="majorHAnsi" w:hAnsiTheme="majorHAnsi"/>
          <w:sz w:val="24"/>
          <w:szCs w:val="24"/>
          <w:lang w:val="ro-RO"/>
        </w:rPr>
        <w:t xml:space="preserve"> </w:t>
      </w:r>
      <w:r w:rsidRPr="00501F8A">
        <w:rPr>
          <w:rFonts w:asciiTheme="majorHAnsi" w:hAnsiTheme="majorHAnsi"/>
          <w:sz w:val="24"/>
          <w:szCs w:val="24"/>
          <w:lang w:val="ro-RO"/>
        </w:rPr>
        <w:t>ле</w:t>
      </w:r>
      <w:r w:rsidR="00D16C1C" w:rsidRPr="00D16C1C">
        <w:rPr>
          <w:rFonts w:asciiTheme="majorHAnsi" w:hAnsiTheme="majorHAnsi"/>
          <w:sz w:val="24"/>
          <w:szCs w:val="24"/>
          <w:lang w:val="ro-RO"/>
        </w:rPr>
        <w:t>ев,</w:t>
      </w:r>
      <w:r w:rsidRPr="00501F8A">
        <w:rPr>
          <w:rFonts w:asciiTheme="majorHAnsi" w:hAnsiTheme="majorHAnsi"/>
          <w:sz w:val="24"/>
          <w:szCs w:val="24"/>
          <w:lang w:val="ro-RO"/>
        </w:rPr>
        <w:t xml:space="preserve"> составляет 98,73% </w:t>
      </w:r>
      <w:r w:rsidR="00D16C1C" w:rsidRPr="00D16C1C">
        <w:rPr>
          <w:rFonts w:asciiTheme="majorHAnsi" w:hAnsiTheme="majorHAnsi"/>
          <w:sz w:val="24"/>
          <w:szCs w:val="24"/>
          <w:lang w:val="ro-RO"/>
        </w:rPr>
        <w:t>от</w:t>
      </w:r>
      <w:r w:rsidRPr="00501F8A">
        <w:rPr>
          <w:rFonts w:asciiTheme="majorHAnsi" w:hAnsiTheme="majorHAnsi"/>
          <w:sz w:val="24"/>
          <w:szCs w:val="24"/>
          <w:lang w:val="ro-RO"/>
        </w:rPr>
        <w:t xml:space="preserve"> общей сумм</w:t>
      </w:r>
      <w:r w:rsidR="00D16C1C" w:rsidRPr="00D16C1C">
        <w:rPr>
          <w:rFonts w:asciiTheme="majorHAnsi" w:hAnsiTheme="majorHAnsi"/>
          <w:sz w:val="24"/>
          <w:szCs w:val="24"/>
          <w:lang w:val="ro-RO"/>
        </w:rPr>
        <w:t>ы</w:t>
      </w:r>
      <w:r w:rsidRPr="00501F8A">
        <w:rPr>
          <w:rFonts w:asciiTheme="majorHAnsi" w:hAnsiTheme="majorHAnsi"/>
          <w:sz w:val="24"/>
          <w:szCs w:val="24"/>
          <w:lang w:val="ro-RO"/>
        </w:rPr>
        <w:t xml:space="preserve"> взносов социального страхования (16 223,9 млн. </w:t>
      </w:r>
      <w:r w:rsidR="00D16C1C" w:rsidRPr="00D16C1C">
        <w:rPr>
          <w:rFonts w:asciiTheme="majorHAnsi" w:hAnsiTheme="majorHAnsi"/>
          <w:sz w:val="24"/>
          <w:szCs w:val="24"/>
          <w:lang w:val="ro-RO"/>
        </w:rPr>
        <w:t xml:space="preserve">леев) и, соответственно, </w:t>
      </w:r>
      <w:r w:rsidRPr="00501F8A">
        <w:rPr>
          <w:rFonts w:asciiTheme="majorHAnsi" w:hAnsiTheme="majorHAnsi"/>
          <w:sz w:val="24"/>
          <w:szCs w:val="24"/>
          <w:lang w:val="ro-RO"/>
        </w:rPr>
        <w:t>58,8% от общ</w:t>
      </w:r>
      <w:r w:rsidR="00D16C1C" w:rsidRPr="00D16C1C">
        <w:rPr>
          <w:rFonts w:asciiTheme="majorHAnsi" w:hAnsiTheme="majorHAnsi"/>
          <w:sz w:val="24"/>
          <w:szCs w:val="24"/>
          <w:lang w:val="ro-RO"/>
        </w:rPr>
        <w:t>их</w:t>
      </w:r>
      <w:r w:rsidRPr="00501F8A">
        <w:rPr>
          <w:rFonts w:asciiTheme="majorHAnsi" w:hAnsiTheme="majorHAnsi"/>
          <w:sz w:val="24"/>
          <w:szCs w:val="24"/>
          <w:lang w:val="ro-RO"/>
        </w:rPr>
        <w:t xml:space="preserve"> доход</w:t>
      </w:r>
      <w:r w:rsidR="00D16C1C" w:rsidRPr="00D16C1C">
        <w:rPr>
          <w:rFonts w:asciiTheme="majorHAnsi" w:hAnsiTheme="majorHAnsi"/>
          <w:sz w:val="24"/>
          <w:szCs w:val="24"/>
          <w:lang w:val="ro-RO"/>
        </w:rPr>
        <w:t>ов</w:t>
      </w:r>
      <w:r w:rsidRPr="00501F8A">
        <w:rPr>
          <w:rFonts w:asciiTheme="majorHAnsi" w:hAnsiTheme="majorHAnsi"/>
          <w:sz w:val="24"/>
          <w:szCs w:val="24"/>
          <w:lang w:val="ro-RO"/>
        </w:rPr>
        <w:t xml:space="preserve"> </w:t>
      </w:r>
      <w:r w:rsidR="00D16C1C" w:rsidRPr="00D16C1C">
        <w:rPr>
          <w:rFonts w:asciiTheme="majorHAnsi" w:hAnsiTheme="majorHAnsi"/>
          <w:sz w:val="24"/>
          <w:szCs w:val="24"/>
          <w:lang w:val="ro-RO"/>
        </w:rPr>
        <w:t>БГСС</w:t>
      </w:r>
      <w:r w:rsidRPr="00501F8A">
        <w:rPr>
          <w:rFonts w:asciiTheme="majorHAnsi" w:hAnsiTheme="majorHAnsi"/>
          <w:sz w:val="24"/>
          <w:szCs w:val="24"/>
          <w:lang w:val="ro-RO"/>
        </w:rPr>
        <w:t xml:space="preserve"> (27 246,8 млн. леев)</w:t>
      </w:r>
      <w:r w:rsidR="009E1FA0" w:rsidRPr="00E82CC1">
        <w:rPr>
          <w:rFonts w:asciiTheme="majorHAnsi" w:hAnsiTheme="majorHAnsi" w:cstheme="majorHAnsi"/>
          <w:sz w:val="24"/>
          <w:szCs w:val="24"/>
          <w:lang w:val="ro-RO"/>
        </w:rPr>
        <w:t>.</w:t>
      </w:r>
    </w:p>
    <w:p w14:paraId="73231F8B" w14:textId="5EFC5AE3" w:rsidR="009E1FA0" w:rsidRPr="00E82CC1" w:rsidRDefault="00501F8A" w:rsidP="009E1FA0">
      <w:pPr>
        <w:spacing w:before="240" w:line="276" w:lineRule="auto"/>
        <w:jc w:val="both"/>
        <w:rPr>
          <w:rFonts w:asciiTheme="majorHAnsi" w:hAnsiTheme="majorHAnsi"/>
          <w:sz w:val="24"/>
          <w:szCs w:val="24"/>
          <w:lang w:val="ro-RO"/>
        </w:rPr>
      </w:pPr>
      <w:r w:rsidRPr="00501F8A">
        <w:rPr>
          <w:rFonts w:asciiTheme="majorHAnsi" w:hAnsiTheme="majorHAnsi"/>
          <w:sz w:val="24"/>
          <w:szCs w:val="24"/>
          <w:lang w:val="ro-RO"/>
        </w:rPr>
        <w:t xml:space="preserve">Исходя из </w:t>
      </w:r>
      <w:r w:rsidR="00235FB9">
        <w:rPr>
          <w:rFonts w:asciiTheme="majorHAnsi" w:hAnsiTheme="majorHAnsi"/>
          <w:sz w:val="24"/>
          <w:szCs w:val="24"/>
          <w:lang w:val="ru-RU"/>
        </w:rPr>
        <w:t>законодательн</w:t>
      </w:r>
      <w:r w:rsidRPr="00501F8A">
        <w:rPr>
          <w:rFonts w:asciiTheme="majorHAnsi" w:hAnsiTheme="majorHAnsi"/>
          <w:sz w:val="24"/>
          <w:szCs w:val="24"/>
          <w:lang w:val="ro-RO"/>
        </w:rPr>
        <w:t xml:space="preserve">ых норм, обязанности по сбору обязательных взносов государственного социального страхования и </w:t>
      </w:r>
      <w:r w:rsidR="00235FB9">
        <w:rPr>
          <w:rFonts w:asciiTheme="majorHAnsi" w:hAnsiTheme="majorHAnsi"/>
          <w:sz w:val="24"/>
          <w:szCs w:val="24"/>
          <w:lang w:val="ru-RU"/>
        </w:rPr>
        <w:t>отслеживанию</w:t>
      </w:r>
      <w:r w:rsidRPr="00501F8A">
        <w:rPr>
          <w:rFonts w:asciiTheme="majorHAnsi" w:hAnsiTheme="majorHAnsi"/>
          <w:sz w:val="24"/>
          <w:szCs w:val="24"/>
          <w:lang w:val="ro-RO"/>
        </w:rPr>
        <w:t xml:space="preserve"> долго</w:t>
      </w:r>
      <w:r w:rsidR="00235FB9">
        <w:rPr>
          <w:rFonts w:asciiTheme="majorHAnsi" w:hAnsiTheme="majorHAnsi"/>
          <w:sz w:val="24"/>
          <w:szCs w:val="24"/>
          <w:lang w:val="ru-RU"/>
        </w:rPr>
        <w:t>в</w:t>
      </w:r>
      <w:r w:rsidRPr="00501F8A">
        <w:rPr>
          <w:rFonts w:asciiTheme="majorHAnsi" w:hAnsiTheme="majorHAnsi"/>
          <w:sz w:val="24"/>
          <w:szCs w:val="24"/>
          <w:lang w:val="ro-RO"/>
        </w:rPr>
        <w:t xml:space="preserve"> в </w:t>
      </w:r>
      <w:r w:rsidR="00235FB9">
        <w:rPr>
          <w:rFonts w:asciiTheme="majorHAnsi" w:hAnsiTheme="majorHAnsi"/>
          <w:sz w:val="24"/>
          <w:szCs w:val="24"/>
          <w:lang w:val="ru-RU"/>
        </w:rPr>
        <w:t>БГСС</w:t>
      </w:r>
      <w:r w:rsidRPr="00501F8A">
        <w:rPr>
          <w:rFonts w:asciiTheme="majorHAnsi" w:hAnsiTheme="majorHAnsi"/>
          <w:sz w:val="24"/>
          <w:szCs w:val="24"/>
          <w:lang w:val="ro-RO"/>
        </w:rPr>
        <w:t xml:space="preserve"> возл</w:t>
      </w:r>
      <w:r w:rsidR="00235FB9">
        <w:rPr>
          <w:rFonts w:asciiTheme="majorHAnsi" w:hAnsiTheme="majorHAnsi"/>
          <w:sz w:val="24"/>
          <w:szCs w:val="24"/>
          <w:lang w:val="ru-RU"/>
        </w:rPr>
        <w:t>ожены</w:t>
      </w:r>
      <w:r w:rsidRPr="00501F8A">
        <w:rPr>
          <w:rFonts w:asciiTheme="majorHAnsi" w:hAnsiTheme="majorHAnsi"/>
          <w:sz w:val="24"/>
          <w:szCs w:val="24"/>
          <w:lang w:val="ro-RO"/>
        </w:rPr>
        <w:t xml:space="preserve"> на </w:t>
      </w:r>
      <w:r w:rsidR="00235FB9">
        <w:rPr>
          <w:rFonts w:asciiTheme="majorHAnsi" w:hAnsiTheme="majorHAnsi"/>
          <w:sz w:val="24"/>
          <w:szCs w:val="24"/>
          <w:lang w:val="ru-RU"/>
        </w:rPr>
        <w:t>Г</w:t>
      </w:r>
      <w:r w:rsidRPr="00501F8A">
        <w:rPr>
          <w:rFonts w:asciiTheme="majorHAnsi" w:hAnsiTheme="majorHAnsi"/>
          <w:sz w:val="24"/>
          <w:szCs w:val="24"/>
          <w:lang w:val="ro-RO"/>
        </w:rPr>
        <w:t>осударственную налоговую службу. В этих условиях</w:t>
      </w:r>
      <w:r w:rsidR="00235FB9">
        <w:rPr>
          <w:rFonts w:asciiTheme="majorHAnsi" w:hAnsiTheme="majorHAnsi"/>
          <w:sz w:val="24"/>
          <w:szCs w:val="24"/>
          <w:lang w:val="ru-RU"/>
        </w:rPr>
        <w:t>,</w:t>
      </w:r>
      <w:r w:rsidRPr="00501F8A">
        <w:rPr>
          <w:rFonts w:asciiTheme="majorHAnsi" w:hAnsiTheme="majorHAnsi"/>
          <w:sz w:val="24"/>
          <w:szCs w:val="24"/>
          <w:lang w:val="ro-RO"/>
        </w:rPr>
        <w:t xml:space="preserve"> ауди</w:t>
      </w:r>
      <w:r w:rsidR="00235FB9">
        <w:rPr>
          <w:rFonts w:asciiTheme="majorHAnsi" w:hAnsiTheme="majorHAnsi"/>
          <w:sz w:val="24"/>
          <w:szCs w:val="24"/>
          <w:lang w:val="ru-RU"/>
        </w:rPr>
        <w:t>рование</w:t>
      </w:r>
      <w:r w:rsidRPr="00501F8A">
        <w:rPr>
          <w:rFonts w:asciiTheme="majorHAnsi" w:hAnsiTheme="majorHAnsi"/>
          <w:sz w:val="24"/>
          <w:szCs w:val="24"/>
          <w:lang w:val="ro-RO"/>
        </w:rPr>
        <w:t xml:space="preserve"> доходов заключал</w:t>
      </w:r>
      <w:r w:rsidR="00235FB9">
        <w:rPr>
          <w:rFonts w:asciiTheme="majorHAnsi" w:hAnsiTheme="majorHAnsi"/>
          <w:sz w:val="24"/>
          <w:szCs w:val="24"/>
          <w:lang w:val="ru-RU"/>
        </w:rPr>
        <w:t>ось в</w:t>
      </w:r>
      <w:r w:rsidRPr="00501F8A">
        <w:rPr>
          <w:rFonts w:asciiTheme="majorHAnsi" w:hAnsiTheme="majorHAnsi"/>
          <w:sz w:val="24"/>
          <w:szCs w:val="24"/>
          <w:lang w:val="ro-RO"/>
        </w:rPr>
        <w:t xml:space="preserve"> </w:t>
      </w:r>
      <w:r w:rsidR="00235FB9">
        <w:rPr>
          <w:rFonts w:asciiTheme="majorHAnsi" w:hAnsiTheme="majorHAnsi"/>
          <w:sz w:val="24"/>
          <w:szCs w:val="24"/>
          <w:lang w:val="ru-RU"/>
        </w:rPr>
        <w:t>формулировании мнения относительно</w:t>
      </w:r>
      <w:r w:rsidRPr="00501F8A">
        <w:rPr>
          <w:rFonts w:asciiTheme="majorHAnsi" w:hAnsiTheme="majorHAnsi"/>
          <w:sz w:val="24"/>
          <w:szCs w:val="24"/>
          <w:lang w:val="ro-RO"/>
        </w:rPr>
        <w:t xml:space="preserve"> регистраци</w:t>
      </w:r>
      <w:r w:rsidR="00235FB9">
        <w:rPr>
          <w:rFonts w:asciiTheme="majorHAnsi" w:hAnsiTheme="majorHAnsi"/>
          <w:sz w:val="24"/>
          <w:szCs w:val="24"/>
          <w:lang w:val="ru-RU"/>
        </w:rPr>
        <w:t>и</w:t>
      </w:r>
      <w:r w:rsidRPr="00501F8A">
        <w:rPr>
          <w:rFonts w:asciiTheme="majorHAnsi" w:hAnsiTheme="majorHAnsi"/>
          <w:sz w:val="24"/>
          <w:szCs w:val="24"/>
          <w:lang w:val="ro-RO"/>
        </w:rPr>
        <w:t xml:space="preserve"> и отчетност</w:t>
      </w:r>
      <w:r w:rsidR="00235FB9">
        <w:rPr>
          <w:rFonts w:asciiTheme="majorHAnsi" w:hAnsiTheme="majorHAnsi"/>
          <w:sz w:val="24"/>
          <w:szCs w:val="24"/>
          <w:lang w:val="ru-RU"/>
        </w:rPr>
        <w:t>и</w:t>
      </w:r>
      <w:r w:rsidRPr="00501F8A">
        <w:rPr>
          <w:rFonts w:asciiTheme="majorHAnsi" w:hAnsiTheme="majorHAnsi"/>
          <w:sz w:val="24"/>
          <w:szCs w:val="24"/>
          <w:lang w:val="ro-RO"/>
        </w:rPr>
        <w:t xml:space="preserve"> НКСС показателей</w:t>
      </w:r>
      <w:r w:rsidR="00235FB9">
        <w:rPr>
          <w:rFonts w:asciiTheme="majorHAnsi" w:hAnsiTheme="majorHAnsi"/>
          <w:sz w:val="24"/>
          <w:szCs w:val="24"/>
          <w:lang w:val="ru-RU"/>
        </w:rPr>
        <w:t xml:space="preserve"> по </w:t>
      </w:r>
      <w:r w:rsidRPr="00501F8A">
        <w:rPr>
          <w:rFonts w:asciiTheme="majorHAnsi" w:hAnsiTheme="majorHAnsi"/>
          <w:sz w:val="24"/>
          <w:szCs w:val="24"/>
          <w:lang w:val="ro-RO"/>
        </w:rPr>
        <w:t>доход</w:t>
      </w:r>
      <w:r w:rsidR="00235FB9">
        <w:rPr>
          <w:rFonts w:asciiTheme="majorHAnsi" w:hAnsiTheme="majorHAnsi"/>
          <w:sz w:val="24"/>
          <w:szCs w:val="24"/>
          <w:lang w:val="ru-RU"/>
        </w:rPr>
        <w:t>ам</w:t>
      </w:r>
      <w:r w:rsidRPr="00501F8A">
        <w:rPr>
          <w:rFonts w:asciiTheme="majorHAnsi" w:hAnsiTheme="majorHAnsi"/>
          <w:sz w:val="24"/>
          <w:szCs w:val="24"/>
          <w:lang w:val="ro-RO"/>
        </w:rPr>
        <w:t xml:space="preserve">. В результате сопоставления данных бухгалтерского учета НКСС с данными </w:t>
      </w:r>
      <w:r w:rsidR="00235FB9">
        <w:rPr>
          <w:rFonts w:asciiTheme="majorHAnsi" w:hAnsiTheme="majorHAnsi"/>
          <w:sz w:val="24"/>
          <w:szCs w:val="24"/>
          <w:lang w:val="ru-RU"/>
        </w:rPr>
        <w:t xml:space="preserve">из </w:t>
      </w:r>
      <w:r w:rsidRPr="00501F8A">
        <w:rPr>
          <w:rFonts w:asciiTheme="majorHAnsi" w:hAnsiTheme="majorHAnsi"/>
          <w:sz w:val="24"/>
          <w:szCs w:val="24"/>
          <w:lang w:val="ro-RO"/>
        </w:rPr>
        <w:t xml:space="preserve">первичных документов, в том числе </w:t>
      </w:r>
      <w:r w:rsidR="00235FB9">
        <w:rPr>
          <w:rFonts w:asciiTheme="majorHAnsi" w:hAnsiTheme="majorHAnsi"/>
          <w:sz w:val="24"/>
          <w:szCs w:val="24"/>
          <w:lang w:val="ru-RU"/>
        </w:rPr>
        <w:t>составл</w:t>
      </w:r>
      <w:r w:rsidRPr="00501F8A">
        <w:rPr>
          <w:rFonts w:asciiTheme="majorHAnsi" w:hAnsiTheme="majorHAnsi"/>
          <w:sz w:val="24"/>
          <w:szCs w:val="24"/>
          <w:lang w:val="ro-RO"/>
        </w:rPr>
        <w:t>енных Министерством финансов – Государственным казначейством</w:t>
      </w:r>
      <w:r w:rsidR="00235FB9" w:rsidRPr="00E82CC1">
        <w:rPr>
          <w:rStyle w:val="a5"/>
          <w:rFonts w:asciiTheme="majorHAnsi" w:hAnsiTheme="majorHAnsi" w:cstheme="majorHAnsi"/>
          <w:sz w:val="24"/>
          <w:szCs w:val="24"/>
          <w:lang w:val="ro-RO"/>
        </w:rPr>
        <w:footnoteReference w:id="28"/>
      </w:r>
      <w:r w:rsidRPr="00501F8A">
        <w:rPr>
          <w:rFonts w:asciiTheme="majorHAnsi" w:hAnsiTheme="majorHAnsi"/>
          <w:sz w:val="24"/>
          <w:szCs w:val="24"/>
          <w:lang w:val="ro-RO"/>
        </w:rPr>
        <w:t xml:space="preserve">, а также </w:t>
      </w:r>
      <w:r w:rsidR="00235FB9">
        <w:rPr>
          <w:rFonts w:asciiTheme="majorHAnsi" w:hAnsiTheme="majorHAnsi"/>
          <w:sz w:val="24"/>
          <w:szCs w:val="24"/>
          <w:lang w:val="ru-RU"/>
        </w:rPr>
        <w:t>из О</w:t>
      </w:r>
      <w:r w:rsidRPr="00501F8A">
        <w:rPr>
          <w:rFonts w:asciiTheme="majorHAnsi" w:hAnsiTheme="majorHAnsi"/>
          <w:sz w:val="24"/>
          <w:szCs w:val="24"/>
          <w:lang w:val="ro-RO"/>
        </w:rPr>
        <w:t xml:space="preserve">тчетов об исполнении </w:t>
      </w:r>
      <w:r w:rsidR="00235FB9">
        <w:rPr>
          <w:rFonts w:asciiTheme="majorHAnsi" w:hAnsiTheme="majorHAnsi"/>
          <w:sz w:val="24"/>
          <w:szCs w:val="24"/>
          <w:lang w:val="ru-RU"/>
        </w:rPr>
        <w:t>БГСС</w:t>
      </w:r>
      <w:r w:rsidRPr="00501F8A">
        <w:rPr>
          <w:rFonts w:asciiTheme="majorHAnsi" w:hAnsiTheme="majorHAnsi"/>
          <w:sz w:val="24"/>
          <w:szCs w:val="24"/>
          <w:lang w:val="ro-RO"/>
        </w:rPr>
        <w:t>, не был</w:t>
      </w:r>
      <w:r w:rsidR="00235FB9">
        <w:rPr>
          <w:rFonts w:asciiTheme="majorHAnsi" w:hAnsiTheme="majorHAnsi"/>
          <w:sz w:val="24"/>
          <w:szCs w:val="24"/>
          <w:lang w:val="ru-RU"/>
        </w:rPr>
        <w:t>и</w:t>
      </w:r>
      <w:r w:rsidRPr="00501F8A">
        <w:rPr>
          <w:rFonts w:asciiTheme="majorHAnsi" w:hAnsiTheme="majorHAnsi"/>
          <w:sz w:val="24"/>
          <w:szCs w:val="24"/>
          <w:lang w:val="ro-RO"/>
        </w:rPr>
        <w:t xml:space="preserve"> установлен</w:t>
      </w:r>
      <w:r w:rsidR="00235FB9">
        <w:rPr>
          <w:rFonts w:asciiTheme="majorHAnsi" w:hAnsiTheme="majorHAnsi"/>
          <w:sz w:val="24"/>
          <w:szCs w:val="24"/>
          <w:lang w:val="ru-RU"/>
        </w:rPr>
        <w:t>ы</w:t>
      </w:r>
      <w:r w:rsidRPr="00501F8A">
        <w:rPr>
          <w:rFonts w:asciiTheme="majorHAnsi" w:hAnsiTheme="majorHAnsi"/>
          <w:sz w:val="24"/>
          <w:szCs w:val="24"/>
          <w:lang w:val="ro-RO"/>
        </w:rPr>
        <w:t xml:space="preserve"> расхождени</w:t>
      </w:r>
      <w:r w:rsidR="00235FB9">
        <w:rPr>
          <w:rFonts w:asciiTheme="majorHAnsi" w:hAnsiTheme="majorHAnsi"/>
          <w:sz w:val="24"/>
          <w:szCs w:val="24"/>
          <w:lang w:val="ru-RU"/>
        </w:rPr>
        <w:t>я</w:t>
      </w:r>
      <w:r w:rsidRPr="00501F8A">
        <w:rPr>
          <w:rFonts w:asciiTheme="majorHAnsi" w:hAnsiTheme="majorHAnsi"/>
          <w:sz w:val="24"/>
          <w:szCs w:val="24"/>
          <w:lang w:val="ro-RO"/>
        </w:rPr>
        <w:t xml:space="preserve"> в </w:t>
      </w:r>
      <w:r w:rsidR="00235FB9">
        <w:rPr>
          <w:rFonts w:asciiTheme="majorHAnsi" w:hAnsiTheme="majorHAnsi"/>
          <w:sz w:val="24"/>
          <w:szCs w:val="24"/>
          <w:lang w:val="ru-RU"/>
        </w:rPr>
        <w:t>отношении объема</w:t>
      </w:r>
      <w:r w:rsidRPr="00501F8A">
        <w:rPr>
          <w:rFonts w:asciiTheme="majorHAnsi" w:hAnsiTheme="majorHAnsi"/>
          <w:sz w:val="24"/>
          <w:szCs w:val="24"/>
          <w:lang w:val="ro-RO"/>
        </w:rPr>
        <w:t xml:space="preserve"> обязательных взносов государственного социального страхования, п</w:t>
      </w:r>
      <w:r w:rsidR="00235FB9">
        <w:rPr>
          <w:rFonts w:asciiTheme="majorHAnsi" w:hAnsiTheme="majorHAnsi"/>
          <w:sz w:val="24"/>
          <w:szCs w:val="24"/>
          <w:lang w:val="ru-RU"/>
        </w:rPr>
        <w:t>еречисл</w:t>
      </w:r>
      <w:r w:rsidRPr="00501F8A">
        <w:rPr>
          <w:rFonts w:asciiTheme="majorHAnsi" w:hAnsiTheme="majorHAnsi"/>
          <w:sz w:val="24"/>
          <w:szCs w:val="24"/>
          <w:lang w:val="ro-RO"/>
        </w:rPr>
        <w:t>енных работодателями.</w:t>
      </w:r>
      <w:r>
        <w:rPr>
          <w:rFonts w:asciiTheme="majorHAnsi" w:hAnsiTheme="majorHAnsi"/>
          <w:sz w:val="24"/>
          <w:szCs w:val="24"/>
          <w:lang w:val="ru-RU"/>
        </w:rPr>
        <w:t xml:space="preserve"> </w:t>
      </w:r>
    </w:p>
    <w:p w14:paraId="257E05B8" w14:textId="1BA980FF" w:rsidR="009E1FA0" w:rsidRPr="00DE22B4" w:rsidRDefault="00501F8A" w:rsidP="009E1FA0">
      <w:pPr>
        <w:spacing w:before="240" w:line="276" w:lineRule="auto"/>
        <w:jc w:val="both"/>
        <w:rPr>
          <w:rFonts w:asciiTheme="majorHAnsi" w:hAnsiTheme="majorHAnsi"/>
          <w:sz w:val="24"/>
          <w:lang w:val="ro-RO"/>
        </w:rPr>
      </w:pPr>
      <w:r w:rsidRPr="00DE22B4">
        <w:rPr>
          <w:rFonts w:asciiTheme="majorHAnsi" w:hAnsiTheme="majorHAnsi"/>
          <w:sz w:val="24"/>
          <w:szCs w:val="24"/>
          <w:lang w:val="ro-RO"/>
        </w:rPr>
        <w:t xml:space="preserve">Изменение </w:t>
      </w:r>
      <w:r w:rsidR="00DE22B4">
        <w:rPr>
          <w:rFonts w:asciiTheme="majorHAnsi" w:hAnsiTheme="majorHAnsi"/>
          <w:sz w:val="24"/>
          <w:szCs w:val="24"/>
          <w:lang w:val="ru-RU"/>
        </w:rPr>
        <w:t>норм по</w:t>
      </w:r>
      <w:r w:rsidRPr="00DE22B4">
        <w:rPr>
          <w:rFonts w:asciiTheme="majorHAnsi" w:hAnsiTheme="majorHAnsi"/>
          <w:sz w:val="24"/>
          <w:szCs w:val="24"/>
          <w:lang w:val="ro-RO"/>
        </w:rPr>
        <w:t xml:space="preserve"> учет</w:t>
      </w:r>
      <w:r w:rsidR="00DE22B4">
        <w:rPr>
          <w:rFonts w:asciiTheme="majorHAnsi" w:hAnsiTheme="majorHAnsi"/>
          <w:sz w:val="24"/>
          <w:szCs w:val="24"/>
          <w:lang w:val="ru-RU"/>
        </w:rPr>
        <w:t>у</w:t>
      </w:r>
      <w:r w:rsidRPr="00DE22B4">
        <w:rPr>
          <w:rFonts w:asciiTheme="majorHAnsi" w:hAnsiTheme="majorHAnsi"/>
          <w:sz w:val="24"/>
          <w:szCs w:val="24"/>
          <w:lang w:val="ro-RO"/>
        </w:rPr>
        <w:t xml:space="preserve"> и представлени</w:t>
      </w:r>
      <w:r w:rsidR="00DE22B4">
        <w:rPr>
          <w:rFonts w:asciiTheme="majorHAnsi" w:hAnsiTheme="majorHAnsi"/>
          <w:sz w:val="24"/>
          <w:szCs w:val="24"/>
          <w:lang w:val="ru-RU"/>
        </w:rPr>
        <w:t>ю</w:t>
      </w:r>
      <w:r w:rsidRPr="00DE22B4">
        <w:rPr>
          <w:rFonts w:asciiTheme="majorHAnsi" w:hAnsiTheme="majorHAnsi"/>
          <w:sz w:val="24"/>
          <w:szCs w:val="24"/>
          <w:lang w:val="ro-RO"/>
        </w:rPr>
        <w:t xml:space="preserve"> доходов в </w:t>
      </w:r>
      <w:r w:rsidR="00DE22B4">
        <w:rPr>
          <w:rFonts w:asciiTheme="majorHAnsi" w:hAnsiTheme="majorHAnsi"/>
          <w:sz w:val="24"/>
          <w:szCs w:val="24"/>
          <w:lang w:val="ru-RU"/>
        </w:rPr>
        <w:t>О</w:t>
      </w:r>
      <w:r w:rsidRPr="00DE22B4">
        <w:rPr>
          <w:rFonts w:asciiTheme="majorHAnsi" w:hAnsiTheme="majorHAnsi"/>
          <w:sz w:val="24"/>
          <w:szCs w:val="24"/>
          <w:lang w:val="ro-RO"/>
        </w:rPr>
        <w:t xml:space="preserve">тчетах об исполнении </w:t>
      </w:r>
      <w:r w:rsidR="009E1D20" w:rsidRPr="00DE22B4">
        <w:rPr>
          <w:rFonts w:asciiTheme="majorHAnsi" w:hAnsiTheme="majorHAnsi"/>
          <w:sz w:val="24"/>
          <w:szCs w:val="24"/>
          <w:lang w:val="ro-RO"/>
        </w:rPr>
        <w:t>БГСС</w:t>
      </w:r>
      <w:r w:rsidRPr="00DE22B4">
        <w:rPr>
          <w:rFonts w:asciiTheme="majorHAnsi" w:hAnsiTheme="majorHAnsi"/>
          <w:sz w:val="24"/>
          <w:szCs w:val="24"/>
          <w:lang w:val="ro-RO"/>
        </w:rPr>
        <w:t xml:space="preserve"> (</w:t>
      </w:r>
      <w:r w:rsidR="00DE22B4">
        <w:rPr>
          <w:rFonts w:asciiTheme="majorHAnsi" w:hAnsiTheme="majorHAnsi"/>
          <w:sz w:val="24"/>
          <w:szCs w:val="24"/>
          <w:lang w:val="ro-RO"/>
        </w:rPr>
        <w:t>Формуляр</w:t>
      </w:r>
      <w:r w:rsidRPr="00DE22B4">
        <w:rPr>
          <w:rFonts w:asciiTheme="majorHAnsi" w:hAnsiTheme="majorHAnsi"/>
          <w:sz w:val="24"/>
          <w:szCs w:val="24"/>
          <w:lang w:val="ro-RO"/>
        </w:rPr>
        <w:t xml:space="preserve"> 4.2) отображает </w:t>
      </w:r>
      <w:r w:rsidR="00DE22B4">
        <w:rPr>
          <w:rFonts w:asciiTheme="majorHAnsi" w:hAnsiTheme="majorHAnsi"/>
          <w:sz w:val="24"/>
          <w:szCs w:val="24"/>
          <w:lang w:val="ru-RU"/>
        </w:rPr>
        <w:t>размер</w:t>
      </w:r>
      <w:r w:rsidRPr="00DE22B4">
        <w:rPr>
          <w:rFonts w:asciiTheme="majorHAnsi" w:hAnsiTheme="majorHAnsi"/>
          <w:sz w:val="24"/>
          <w:szCs w:val="24"/>
          <w:lang w:val="ro-RO"/>
        </w:rPr>
        <w:t xml:space="preserve"> </w:t>
      </w:r>
      <w:r w:rsidR="00DE22B4">
        <w:rPr>
          <w:rFonts w:asciiTheme="majorHAnsi" w:hAnsiTheme="majorHAnsi"/>
          <w:sz w:val="24"/>
          <w:szCs w:val="24"/>
          <w:lang w:val="ru-RU"/>
        </w:rPr>
        <w:t>начисле</w:t>
      </w:r>
      <w:r w:rsidRPr="00DE22B4">
        <w:rPr>
          <w:rFonts w:asciiTheme="majorHAnsi" w:hAnsiTheme="majorHAnsi"/>
          <w:sz w:val="24"/>
          <w:szCs w:val="24"/>
          <w:lang w:val="ro-RO"/>
        </w:rPr>
        <w:t xml:space="preserve">нных взносов и сумму </w:t>
      </w:r>
      <w:r w:rsidR="00DE22B4">
        <w:rPr>
          <w:rFonts w:asciiTheme="majorHAnsi" w:hAnsiTheme="majorHAnsi"/>
          <w:sz w:val="24"/>
          <w:szCs w:val="24"/>
          <w:lang w:val="ru-RU"/>
        </w:rPr>
        <w:t>долгов</w:t>
      </w:r>
      <w:r w:rsidRPr="00DE22B4">
        <w:rPr>
          <w:rFonts w:asciiTheme="majorHAnsi" w:hAnsiTheme="majorHAnsi"/>
          <w:sz w:val="24"/>
          <w:szCs w:val="24"/>
          <w:lang w:val="ro-RO"/>
        </w:rPr>
        <w:t>/задолженност</w:t>
      </w:r>
      <w:r w:rsidR="00DE22B4">
        <w:rPr>
          <w:rFonts w:asciiTheme="majorHAnsi" w:hAnsiTheme="majorHAnsi"/>
          <w:sz w:val="24"/>
          <w:szCs w:val="24"/>
          <w:lang w:val="ru-RU"/>
        </w:rPr>
        <w:t>ей</w:t>
      </w:r>
      <w:r w:rsidRPr="00501F8A">
        <w:rPr>
          <w:rFonts w:asciiTheme="majorHAnsi" w:hAnsiTheme="majorHAnsi"/>
          <w:sz w:val="24"/>
          <w:szCs w:val="24"/>
          <w:lang w:val="ro-RO"/>
        </w:rPr>
        <w:t>, образованн</w:t>
      </w:r>
      <w:r w:rsidR="00DE22B4">
        <w:rPr>
          <w:rFonts w:asciiTheme="majorHAnsi" w:hAnsiTheme="majorHAnsi"/>
          <w:sz w:val="24"/>
          <w:szCs w:val="24"/>
          <w:lang w:val="ru-RU"/>
        </w:rPr>
        <w:t>ых</w:t>
      </w:r>
      <w:r w:rsidRPr="00501F8A">
        <w:rPr>
          <w:rFonts w:asciiTheme="majorHAnsi" w:hAnsiTheme="majorHAnsi"/>
          <w:sz w:val="24"/>
          <w:szCs w:val="24"/>
          <w:lang w:val="ro-RO"/>
        </w:rPr>
        <w:t xml:space="preserve"> </w:t>
      </w:r>
      <w:r w:rsidR="00DE22B4">
        <w:rPr>
          <w:rFonts w:asciiTheme="majorHAnsi" w:hAnsiTheme="majorHAnsi"/>
          <w:sz w:val="24"/>
          <w:szCs w:val="24"/>
          <w:lang w:val="ru-RU"/>
        </w:rPr>
        <w:t>на</w:t>
      </w:r>
      <w:r w:rsidRPr="00501F8A">
        <w:rPr>
          <w:rFonts w:asciiTheme="majorHAnsi" w:hAnsiTheme="majorHAnsi"/>
          <w:sz w:val="24"/>
          <w:szCs w:val="24"/>
          <w:lang w:val="ro-RO"/>
        </w:rPr>
        <w:t xml:space="preserve"> кон</w:t>
      </w:r>
      <w:r w:rsidR="00DE22B4">
        <w:rPr>
          <w:rFonts w:asciiTheme="majorHAnsi" w:hAnsiTheme="majorHAnsi"/>
          <w:sz w:val="24"/>
          <w:szCs w:val="24"/>
          <w:lang w:val="ru-RU"/>
        </w:rPr>
        <w:t>е</w:t>
      </w:r>
      <w:r w:rsidRPr="00501F8A">
        <w:rPr>
          <w:rFonts w:asciiTheme="majorHAnsi" w:hAnsiTheme="majorHAnsi"/>
          <w:sz w:val="24"/>
          <w:szCs w:val="24"/>
          <w:lang w:val="ro-RO"/>
        </w:rPr>
        <w:t xml:space="preserve">ц отчетного периода. Таким образом, выполнение рекомендаций, выдвинутых Счетной палатой в предыдущем году, </w:t>
      </w:r>
      <w:r w:rsidR="00DE22B4">
        <w:rPr>
          <w:rFonts w:asciiTheme="majorHAnsi" w:hAnsiTheme="majorHAnsi"/>
          <w:sz w:val="24"/>
          <w:szCs w:val="24"/>
          <w:lang w:val="ru-RU"/>
        </w:rPr>
        <w:t>обуслов</w:t>
      </w:r>
      <w:r w:rsidRPr="00501F8A">
        <w:rPr>
          <w:rFonts w:asciiTheme="majorHAnsi" w:hAnsiTheme="majorHAnsi"/>
          <w:sz w:val="24"/>
          <w:szCs w:val="24"/>
          <w:lang w:val="ro-RO"/>
        </w:rPr>
        <w:t xml:space="preserve">ило </w:t>
      </w:r>
      <w:r w:rsidR="00DE22B4">
        <w:rPr>
          <w:rFonts w:asciiTheme="majorHAnsi" w:hAnsiTheme="majorHAnsi"/>
          <w:sz w:val="24"/>
          <w:szCs w:val="24"/>
          <w:lang w:val="ru-RU"/>
        </w:rPr>
        <w:t>представление</w:t>
      </w:r>
      <w:r w:rsidRPr="00501F8A">
        <w:rPr>
          <w:rFonts w:asciiTheme="majorHAnsi" w:hAnsiTheme="majorHAnsi"/>
          <w:sz w:val="24"/>
          <w:szCs w:val="24"/>
          <w:lang w:val="ro-RO"/>
        </w:rPr>
        <w:t xml:space="preserve"> общ</w:t>
      </w:r>
      <w:r w:rsidR="00DE22B4">
        <w:rPr>
          <w:rFonts w:asciiTheme="majorHAnsi" w:hAnsiTheme="majorHAnsi"/>
          <w:sz w:val="24"/>
          <w:szCs w:val="24"/>
          <w:lang w:val="ru-RU"/>
        </w:rPr>
        <w:t>ей</w:t>
      </w:r>
      <w:r w:rsidRPr="00501F8A">
        <w:rPr>
          <w:rFonts w:asciiTheme="majorHAnsi" w:hAnsiTheme="majorHAnsi"/>
          <w:sz w:val="24"/>
          <w:szCs w:val="24"/>
          <w:lang w:val="ro-RO"/>
        </w:rPr>
        <w:t xml:space="preserve"> картин</w:t>
      </w:r>
      <w:r w:rsidR="00DE22B4">
        <w:rPr>
          <w:rFonts w:asciiTheme="majorHAnsi" w:hAnsiTheme="majorHAnsi"/>
          <w:sz w:val="24"/>
          <w:szCs w:val="24"/>
          <w:lang w:val="ru-RU"/>
        </w:rPr>
        <w:t>ы</w:t>
      </w:r>
      <w:r w:rsidRPr="00501F8A">
        <w:rPr>
          <w:rFonts w:asciiTheme="majorHAnsi" w:hAnsiTheme="majorHAnsi"/>
          <w:sz w:val="24"/>
          <w:szCs w:val="24"/>
          <w:lang w:val="ro-RO"/>
        </w:rPr>
        <w:t xml:space="preserve"> </w:t>
      </w:r>
      <w:r w:rsidR="00DE22B4">
        <w:rPr>
          <w:rFonts w:asciiTheme="majorHAnsi" w:hAnsiTheme="majorHAnsi"/>
          <w:sz w:val="24"/>
          <w:szCs w:val="24"/>
          <w:lang w:val="ru-RU"/>
        </w:rPr>
        <w:t xml:space="preserve">в аспекте </w:t>
      </w:r>
      <w:r w:rsidRPr="00501F8A">
        <w:rPr>
          <w:rFonts w:asciiTheme="majorHAnsi" w:hAnsiTheme="majorHAnsi"/>
          <w:sz w:val="24"/>
          <w:szCs w:val="24"/>
          <w:lang w:val="ro-RO"/>
        </w:rPr>
        <w:t xml:space="preserve">расчета, </w:t>
      </w:r>
      <w:r w:rsidR="00DE22B4">
        <w:rPr>
          <w:rFonts w:asciiTheme="majorHAnsi" w:hAnsiTheme="majorHAnsi"/>
          <w:sz w:val="24"/>
          <w:szCs w:val="24"/>
          <w:lang w:val="ru-RU"/>
        </w:rPr>
        <w:t>у</w:t>
      </w:r>
      <w:r w:rsidRPr="00501F8A">
        <w:rPr>
          <w:rFonts w:asciiTheme="majorHAnsi" w:hAnsiTheme="majorHAnsi"/>
          <w:sz w:val="24"/>
          <w:szCs w:val="24"/>
          <w:lang w:val="ro-RO"/>
        </w:rPr>
        <w:t xml:space="preserve">платы, </w:t>
      </w:r>
      <w:r w:rsidR="00DE22B4">
        <w:rPr>
          <w:rFonts w:asciiTheme="majorHAnsi" w:hAnsiTheme="majorHAnsi"/>
          <w:sz w:val="24"/>
          <w:szCs w:val="24"/>
          <w:lang w:val="ru-RU"/>
        </w:rPr>
        <w:t>обязательств</w:t>
      </w:r>
      <w:r w:rsidRPr="00501F8A">
        <w:rPr>
          <w:rFonts w:asciiTheme="majorHAnsi" w:hAnsiTheme="majorHAnsi"/>
          <w:sz w:val="24"/>
          <w:szCs w:val="24"/>
          <w:lang w:val="ro-RO"/>
        </w:rPr>
        <w:t xml:space="preserve"> и </w:t>
      </w:r>
      <w:r w:rsidR="00DE22B4">
        <w:rPr>
          <w:rFonts w:asciiTheme="majorHAnsi" w:hAnsiTheme="majorHAnsi"/>
          <w:sz w:val="24"/>
          <w:szCs w:val="24"/>
          <w:lang w:val="ru-RU"/>
        </w:rPr>
        <w:t>долгов</w:t>
      </w:r>
      <w:r w:rsidRPr="00501F8A">
        <w:rPr>
          <w:rFonts w:asciiTheme="majorHAnsi" w:hAnsiTheme="majorHAnsi"/>
          <w:sz w:val="24"/>
          <w:szCs w:val="24"/>
          <w:lang w:val="ro-RO"/>
        </w:rPr>
        <w:t xml:space="preserve"> по отдельным показателям</w:t>
      </w:r>
      <w:r w:rsidR="00677177">
        <w:rPr>
          <w:rFonts w:asciiTheme="majorHAnsi" w:hAnsiTheme="majorHAnsi"/>
          <w:sz w:val="24"/>
          <w:szCs w:val="24"/>
          <w:lang w:val="ru-RU"/>
        </w:rPr>
        <w:t xml:space="preserve"> (Приложение №1)</w:t>
      </w:r>
      <w:r w:rsidRPr="00501F8A">
        <w:rPr>
          <w:rFonts w:asciiTheme="majorHAnsi" w:hAnsiTheme="majorHAnsi"/>
          <w:sz w:val="24"/>
          <w:szCs w:val="24"/>
          <w:lang w:val="ro-RO"/>
        </w:rPr>
        <w:t xml:space="preserve">. </w:t>
      </w:r>
      <w:r w:rsidR="00DE22B4">
        <w:rPr>
          <w:rFonts w:asciiTheme="majorHAnsi" w:hAnsiTheme="majorHAnsi"/>
          <w:sz w:val="24"/>
          <w:szCs w:val="24"/>
          <w:lang w:val="ru-RU"/>
        </w:rPr>
        <w:t>Кроме того</w:t>
      </w:r>
      <w:r w:rsidRPr="00501F8A">
        <w:rPr>
          <w:rFonts w:asciiTheme="majorHAnsi" w:hAnsiTheme="majorHAnsi"/>
          <w:sz w:val="24"/>
          <w:szCs w:val="24"/>
          <w:lang w:val="ro-RO"/>
        </w:rPr>
        <w:t xml:space="preserve">, </w:t>
      </w:r>
      <w:r w:rsidR="00DE22B4">
        <w:rPr>
          <w:rFonts w:asciiTheme="majorHAnsi" w:hAnsiTheme="majorHAnsi"/>
          <w:sz w:val="24"/>
          <w:szCs w:val="24"/>
          <w:lang w:val="ru-RU"/>
        </w:rPr>
        <w:t>в результате</w:t>
      </w:r>
      <w:r w:rsidRPr="00501F8A">
        <w:rPr>
          <w:rFonts w:asciiTheme="majorHAnsi" w:hAnsiTheme="majorHAnsi"/>
          <w:sz w:val="24"/>
          <w:szCs w:val="24"/>
          <w:lang w:val="ro-RO"/>
        </w:rPr>
        <w:t xml:space="preserve"> согласования данных, </w:t>
      </w:r>
      <w:r w:rsidR="00DE22B4">
        <w:rPr>
          <w:rFonts w:asciiTheme="majorHAnsi" w:hAnsiTheme="majorHAnsi"/>
          <w:sz w:val="24"/>
          <w:szCs w:val="24"/>
          <w:lang w:val="ru-RU"/>
        </w:rPr>
        <w:t>имею</w:t>
      </w:r>
      <w:r w:rsidRPr="00501F8A">
        <w:rPr>
          <w:rFonts w:asciiTheme="majorHAnsi" w:hAnsiTheme="majorHAnsi"/>
          <w:sz w:val="24"/>
          <w:szCs w:val="24"/>
          <w:lang w:val="ro-RO"/>
        </w:rPr>
        <w:t xml:space="preserve">щихся </w:t>
      </w:r>
      <w:r w:rsidR="00DE22B4">
        <w:rPr>
          <w:rFonts w:asciiTheme="majorHAnsi" w:hAnsiTheme="majorHAnsi"/>
          <w:sz w:val="24"/>
          <w:szCs w:val="24"/>
          <w:lang w:val="ru-RU"/>
        </w:rPr>
        <w:t>у</w:t>
      </w:r>
      <w:r w:rsidRPr="00501F8A">
        <w:rPr>
          <w:rFonts w:asciiTheme="majorHAnsi" w:hAnsiTheme="majorHAnsi"/>
          <w:sz w:val="24"/>
          <w:szCs w:val="24"/>
          <w:lang w:val="ro-RO"/>
        </w:rPr>
        <w:t xml:space="preserve"> НКСС, с данными, предоставленными Государственной налоговой службой, в отношении остатков сумм, причитающихся в </w:t>
      </w:r>
      <w:r w:rsidR="00D97C12">
        <w:rPr>
          <w:rFonts w:asciiTheme="majorHAnsi" w:hAnsiTheme="majorHAnsi"/>
          <w:sz w:val="24"/>
          <w:szCs w:val="24"/>
          <w:lang w:val="ru-RU"/>
        </w:rPr>
        <w:t>БГСС</w:t>
      </w:r>
      <w:r w:rsidRPr="00501F8A">
        <w:rPr>
          <w:rFonts w:asciiTheme="majorHAnsi" w:hAnsiTheme="majorHAnsi"/>
          <w:sz w:val="24"/>
          <w:szCs w:val="24"/>
          <w:lang w:val="ro-RO"/>
        </w:rPr>
        <w:t xml:space="preserve">, зарегистрированных </w:t>
      </w:r>
      <w:r w:rsidR="00D97C12">
        <w:rPr>
          <w:rFonts w:asciiTheme="majorHAnsi" w:hAnsiTheme="majorHAnsi"/>
          <w:sz w:val="24"/>
          <w:szCs w:val="24"/>
          <w:lang w:val="ru-RU"/>
        </w:rPr>
        <w:t xml:space="preserve">по состоянию на </w:t>
      </w:r>
      <w:r w:rsidRPr="00501F8A">
        <w:rPr>
          <w:rFonts w:asciiTheme="majorHAnsi" w:hAnsiTheme="majorHAnsi"/>
          <w:sz w:val="24"/>
          <w:szCs w:val="24"/>
          <w:lang w:val="ro-RO"/>
        </w:rPr>
        <w:t xml:space="preserve">31 декабря 2021 года, </w:t>
      </w:r>
      <w:r w:rsidR="00D97C12">
        <w:rPr>
          <w:rFonts w:asciiTheme="majorHAnsi" w:hAnsiTheme="majorHAnsi"/>
          <w:sz w:val="24"/>
          <w:szCs w:val="24"/>
          <w:lang w:val="ru-RU"/>
        </w:rPr>
        <w:t xml:space="preserve">расхождения </w:t>
      </w:r>
      <w:r w:rsidRPr="00501F8A">
        <w:rPr>
          <w:rFonts w:asciiTheme="majorHAnsi" w:hAnsiTheme="majorHAnsi"/>
          <w:sz w:val="24"/>
          <w:szCs w:val="24"/>
          <w:lang w:val="ro-RO"/>
        </w:rPr>
        <w:t>не установлен</w:t>
      </w:r>
      <w:r w:rsidR="00D97C12">
        <w:rPr>
          <w:rFonts w:asciiTheme="majorHAnsi" w:hAnsiTheme="majorHAnsi"/>
          <w:sz w:val="24"/>
          <w:szCs w:val="24"/>
          <w:lang w:val="ru-RU"/>
        </w:rPr>
        <w:t xml:space="preserve">ы. </w:t>
      </w:r>
      <w:r w:rsidRPr="00501F8A">
        <w:rPr>
          <w:rFonts w:asciiTheme="majorHAnsi" w:hAnsiTheme="majorHAnsi"/>
          <w:sz w:val="24"/>
          <w:szCs w:val="24"/>
          <w:lang w:val="ro-RO"/>
        </w:rPr>
        <w:t xml:space="preserve">Из общей суммы </w:t>
      </w:r>
      <w:r w:rsidR="00D97C12">
        <w:rPr>
          <w:rFonts w:asciiTheme="majorHAnsi" w:hAnsiTheme="majorHAnsi"/>
          <w:sz w:val="24"/>
          <w:szCs w:val="24"/>
          <w:lang w:val="ru-RU"/>
        </w:rPr>
        <w:t>доходов,</w:t>
      </w:r>
      <w:r w:rsidRPr="00501F8A">
        <w:rPr>
          <w:rFonts w:asciiTheme="majorHAnsi" w:hAnsiTheme="majorHAnsi"/>
          <w:sz w:val="24"/>
          <w:szCs w:val="24"/>
          <w:lang w:val="ro-RO"/>
        </w:rPr>
        <w:t xml:space="preserve"> 1 877,9 млн. ле</w:t>
      </w:r>
      <w:r w:rsidR="00D97C12">
        <w:rPr>
          <w:rFonts w:asciiTheme="majorHAnsi" w:hAnsiTheme="majorHAnsi"/>
          <w:sz w:val="24"/>
          <w:szCs w:val="24"/>
          <w:lang w:val="ru-RU"/>
        </w:rPr>
        <w:t>ев</w:t>
      </w:r>
      <w:r w:rsidRPr="00501F8A">
        <w:rPr>
          <w:rFonts w:asciiTheme="majorHAnsi" w:hAnsiTheme="majorHAnsi"/>
          <w:sz w:val="24"/>
          <w:szCs w:val="24"/>
          <w:lang w:val="ro-RO"/>
        </w:rPr>
        <w:t xml:space="preserve"> </w:t>
      </w:r>
      <w:r w:rsidR="00D97C12">
        <w:rPr>
          <w:rFonts w:asciiTheme="majorHAnsi" w:hAnsiTheme="majorHAnsi"/>
          <w:sz w:val="24"/>
          <w:szCs w:val="24"/>
          <w:lang w:val="ru-RU"/>
        </w:rPr>
        <w:t>составляю</w:t>
      </w:r>
      <w:r w:rsidRPr="00501F8A">
        <w:rPr>
          <w:rFonts w:asciiTheme="majorHAnsi" w:hAnsiTheme="majorHAnsi"/>
          <w:sz w:val="24"/>
          <w:szCs w:val="24"/>
          <w:lang w:val="ro-RO"/>
        </w:rPr>
        <w:t>т взносы государственного социального страхования за декабрь 2021 года, срок оплаты которых</w:t>
      </w:r>
      <w:r w:rsidR="00D97C12">
        <w:rPr>
          <w:rFonts w:asciiTheme="majorHAnsi" w:hAnsiTheme="majorHAnsi"/>
          <w:sz w:val="24"/>
          <w:szCs w:val="24"/>
          <w:lang w:val="ru-RU"/>
        </w:rPr>
        <w:t xml:space="preserve"> </w:t>
      </w:r>
      <w:r w:rsidRPr="00501F8A">
        <w:rPr>
          <w:rFonts w:asciiTheme="majorHAnsi" w:hAnsiTheme="majorHAnsi"/>
          <w:sz w:val="24"/>
          <w:szCs w:val="24"/>
          <w:lang w:val="ro-RO"/>
        </w:rPr>
        <w:t>-</w:t>
      </w:r>
      <w:r w:rsidR="00D97C12">
        <w:rPr>
          <w:rFonts w:asciiTheme="majorHAnsi" w:hAnsiTheme="majorHAnsi"/>
          <w:sz w:val="24"/>
          <w:szCs w:val="24"/>
          <w:lang w:val="ru-RU"/>
        </w:rPr>
        <w:t xml:space="preserve"> </w:t>
      </w:r>
      <w:r w:rsidRPr="00501F8A">
        <w:rPr>
          <w:rFonts w:asciiTheme="majorHAnsi" w:hAnsiTheme="majorHAnsi"/>
          <w:sz w:val="24"/>
          <w:szCs w:val="24"/>
          <w:lang w:val="ro-RO"/>
        </w:rPr>
        <w:t>январь 2022 года</w:t>
      </w:r>
      <w:r w:rsidR="009E1FA0" w:rsidRPr="00E82CC1">
        <w:rPr>
          <w:rFonts w:asciiTheme="majorHAnsi" w:hAnsiTheme="majorHAnsi" w:cstheme="majorHAnsi"/>
          <w:sz w:val="24"/>
          <w:szCs w:val="24"/>
          <w:lang w:val="ro-RO"/>
        </w:rPr>
        <w:t>.</w:t>
      </w:r>
      <w:r w:rsidR="00677177" w:rsidRPr="00677177">
        <w:rPr>
          <w:lang w:val="ru-RU"/>
        </w:rPr>
        <w:t xml:space="preserve"> </w:t>
      </w:r>
      <w:r w:rsidR="00677177" w:rsidRPr="00677177">
        <w:rPr>
          <w:rFonts w:asciiTheme="majorHAnsi" w:hAnsiTheme="majorHAnsi" w:cstheme="majorHAnsi"/>
          <w:sz w:val="24"/>
          <w:szCs w:val="24"/>
          <w:lang w:val="ro-RO"/>
        </w:rPr>
        <w:t xml:space="preserve">Что касается </w:t>
      </w:r>
      <w:r w:rsidR="00677177">
        <w:rPr>
          <w:rFonts w:asciiTheme="majorHAnsi" w:hAnsiTheme="majorHAnsi" w:cstheme="majorHAnsi"/>
          <w:sz w:val="24"/>
          <w:szCs w:val="24"/>
          <w:lang w:val="ru-RU"/>
        </w:rPr>
        <w:t>задолженностей</w:t>
      </w:r>
      <w:r w:rsidR="00677177" w:rsidRPr="00677177">
        <w:rPr>
          <w:rFonts w:asciiTheme="majorHAnsi" w:hAnsiTheme="majorHAnsi" w:cstheme="majorHAnsi"/>
          <w:sz w:val="24"/>
          <w:szCs w:val="24"/>
          <w:lang w:val="ro-RO"/>
        </w:rPr>
        <w:t xml:space="preserve"> бюджета </w:t>
      </w:r>
      <w:r w:rsidR="00677177">
        <w:rPr>
          <w:rFonts w:asciiTheme="majorHAnsi" w:hAnsiTheme="majorHAnsi" w:cstheme="majorHAnsi"/>
          <w:sz w:val="24"/>
          <w:szCs w:val="24"/>
          <w:lang w:val="ru-RU"/>
        </w:rPr>
        <w:t>з</w:t>
      </w:r>
      <w:r w:rsidR="00677177" w:rsidRPr="00677177">
        <w:rPr>
          <w:rFonts w:asciiTheme="majorHAnsi" w:hAnsiTheme="majorHAnsi" w:cstheme="majorHAnsi"/>
          <w:sz w:val="24"/>
          <w:szCs w:val="24"/>
          <w:lang w:val="ro-RO"/>
        </w:rPr>
        <w:t xml:space="preserve">а 2021 год, </w:t>
      </w:r>
      <w:r w:rsidR="00677177">
        <w:rPr>
          <w:rFonts w:asciiTheme="majorHAnsi" w:hAnsiTheme="majorHAnsi" w:cstheme="majorHAnsi"/>
          <w:sz w:val="24"/>
          <w:szCs w:val="24"/>
          <w:lang w:val="ru-RU"/>
        </w:rPr>
        <w:t>отмечается</w:t>
      </w:r>
      <w:r w:rsidR="00677177" w:rsidRPr="00677177">
        <w:rPr>
          <w:rFonts w:asciiTheme="majorHAnsi" w:hAnsiTheme="majorHAnsi" w:cstheme="majorHAnsi"/>
          <w:sz w:val="24"/>
          <w:szCs w:val="24"/>
          <w:lang w:val="ro-RO"/>
        </w:rPr>
        <w:t xml:space="preserve">, что </w:t>
      </w:r>
      <w:r w:rsidR="00677177">
        <w:rPr>
          <w:rFonts w:asciiTheme="majorHAnsi" w:hAnsiTheme="majorHAnsi" w:cstheme="majorHAnsi"/>
          <w:sz w:val="24"/>
          <w:szCs w:val="24"/>
          <w:lang w:val="ru-RU"/>
        </w:rPr>
        <w:t>на</w:t>
      </w:r>
      <w:r w:rsidR="00677177" w:rsidRPr="00677177">
        <w:rPr>
          <w:rFonts w:asciiTheme="majorHAnsi" w:hAnsiTheme="majorHAnsi" w:cstheme="majorHAnsi"/>
          <w:sz w:val="24"/>
          <w:szCs w:val="24"/>
          <w:lang w:val="ro-RO"/>
        </w:rPr>
        <w:t xml:space="preserve"> кон</w:t>
      </w:r>
      <w:r w:rsidR="00677177">
        <w:rPr>
          <w:rFonts w:asciiTheme="majorHAnsi" w:hAnsiTheme="majorHAnsi" w:cstheme="majorHAnsi"/>
          <w:sz w:val="24"/>
          <w:szCs w:val="24"/>
          <w:lang w:val="ru-RU"/>
        </w:rPr>
        <w:t>е</w:t>
      </w:r>
      <w:r w:rsidR="00677177" w:rsidRPr="00677177">
        <w:rPr>
          <w:rFonts w:asciiTheme="majorHAnsi" w:hAnsiTheme="majorHAnsi" w:cstheme="majorHAnsi"/>
          <w:sz w:val="24"/>
          <w:szCs w:val="24"/>
          <w:lang w:val="ro-RO"/>
        </w:rPr>
        <w:t>ц</w:t>
      </w:r>
      <w:r w:rsidR="00677177">
        <w:rPr>
          <w:rFonts w:asciiTheme="majorHAnsi" w:hAnsiTheme="majorHAnsi" w:cstheme="majorHAnsi"/>
          <w:sz w:val="24"/>
          <w:szCs w:val="24"/>
          <w:lang w:val="ru-RU"/>
        </w:rPr>
        <w:t xml:space="preserve"> отчетного</w:t>
      </w:r>
      <w:r w:rsidR="00677177" w:rsidRPr="00677177">
        <w:rPr>
          <w:rFonts w:asciiTheme="majorHAnsi" w:hAnsiTheme="majorHAnsi" w:cstheme="majorHAnsi"/>
          <w:sz w:val="24"/>
          <w:szCs w:val="24"/>
          <w:lang w:val="ro-RO"/>
        </w:rPr>
        <w:t xml:space="preserve"> периода они составили 369,9 млн. ле</w:t>
      </w:r>
      <w:r w:rsidR="00677177">
        <w:rPr>
          <w:rFonts w:asciiTheme="majorHAnsi" w:hAnsiTheme="majorHAnsi" w:cstheme="majorHAnsi"/>
          <w:sz w:val="24"/>
          <w:szCs w:val="24"/>
          <w:lang w:val="ru-RU"/>
        </w:rPr>
        <w:t>ев,</w:t>
      </w:r>
      <w:r w:rsidR="00677177" w:rsidRPr="00677177">
        <w:rPr>
          <w:rFonts w:asciiTheme="majorHAnsi" w:hAnsiTheme="majorHAnsi" w:cstheme="majorHAnsi"/>
          <w:sz w:val="24"/>
          <w:szCs w:val="24"/>
          <w:lang w:val="ro-RO"/>
        </w:rPr>
        <w:t xml:space="preserve"> сократи</w:t>
      </w:r>
      <w:r w:rsidR="00677177">
        <w:rPr>
          <w:rFonts w:asciiTheme="majorHAnsi" w:hAnsiTheme="majorHAnsi" w:cstheme="majorHAnsi"/>
          <w:sz w:val="24"/>
          <w:szCs w:val="24"/>
          <w:lang w:val="ru-RU"/>
        </w:rPr>
        <w:t>вшись на</w:t>
      </w:r>
      <w:r w:rsidR="00677177" w:rsidRPr="00677177">
        <w:rPr>
          <w:rFonts w:asciiTheme="majorHAnsi" w:hAnsiTheme="majorHAnsi" w:cstheme="majorHAnsi"/>
          <w:sz w:val="24"/>
          <w:szCs w:val="24"/>
          <w:lang w:val="ro-RO"/>
        </w:rPr>
        <w:t xml:space="preserve"> 9,3% по сравнению с предыдущим годом (408,2 млн. ле</w:t>
      </w:r>
      <w:r w:rsidR="00677177">
        <w:rPr>
          <w:rFonts w:asciiTheme="majorHAnsi" w:hAnsiTheme="majorHAnsi" w:cstheme="majorHAnsi"/>
          <w:sz w:val="24"/>
          <w:szCs w:val="24"/>
          <w:lang w:val="ru-RU"/>
        </w:rPr>
        <w:t>ев</w:t>
      </w:r>
      <w:r w:rsidR="00677177" w:rsidRPr="00677177">
        <w:rPr>
          <w:rFonts w:asciiTheme="majorHAnsi" w:hAnsiTheme="majorHAnsi" w:cstheme="majorHAnsi"/>
          <w:sz w:val="24"/>
          <w:szCs w:val="24"/>
          <w:lang w:val="ro-RO"/>
        </w:rPr>
        <w:t>).</w:t>
      </w:r>
    </w:p>
    <w:p w14:paraId="2E7DF793" w14:textId="5D3AB8A8" w:rsidR="009E1FA0" w:rsidRPr="00E82CC1" w:rsidRDefault="00677177" w:rsidP="009E1FA0">
      <w:pPr>
        <w:spacing w:line="276" w:lineRule="auto"/>
        <w:jc w:val="both"/>
        <w:rPr>
          <w:rFonts w:asciiTheme="majorHAnsi" w:hAnsiTheme="majorHAnsi" w:cstheme="majorHAnsi"/>
          <w:sz w:val="24"/>
          <w:szCs w:val="24"/>
          <w:lang w:val="ro-RO"/>
        </w:rPr>
      </w:pPr>
      <w:r>
        <w:rPr>
          <w:rFonts w:asciiTheme="majorHAnsi" w:hAnsiTheme="majorHAnsi" w:cstheme="majorHAnsi"/>
          <w:sz w:val="24"/>
          <w:szCs w:val="24"/>
          <w:lang w:val="ru-RU"/>
        </w:rPr>
        <w:t>Относительно</w:t>
      </w:r>
      <w:r w:rsidR="00501F8A" w:rsidRPr="00501F8A">
        <w:rPr>
          <w:rFonts w:asciiTheme="majorHAnsi" w:hAnsiTheme="majorHAnsi" w:cstheme="majorHAnsi"/>
          <w:sz w:val="24"/>
          <w:szCs w:val="24"/>
          <w:lang w:val="ro-RO"/>
        </w:rPr>
        <w:t xml:space="preserve"> </w:t>
      </w:r>
      <w:r w:rsidR="00D97C12">
        <w:rPr>
          <w:rFonts w:asciiTheme="majorHAnsi" w:hAnsiTheme="majorHAnsi" w:cstheme="majorHAnsi"/>
          <w:sz w:val="24"/>
          <w:szCs w:val="24"/>
          <w:lang w:val="ru-RU"/>
        </w:rPr>
        <w:t xml:space="preserve">регистрации в бухгалтерском учете </w:t>
      </w:r>
      <w:r w:rsidR="00501F8A" w:rsidRPr="00501F8A">
        <w:rPr>
          <w:rFonts w:asciiTheme="majorHAnsi" w:hAnsiTheme="majorHAnsi" w:cstheme="majorHAnsi"/>
          <w:sz w:val="24"/>
          <w:szCs w:val="24"/>
          <w:lang w:val="ro-RO"/>
        </w:rPr>
        <w:t>доход</w:t>
      </w:r>
      <w:r w:rsidR="00D97C12">
        <w:rPr>
          <w:rFonts w:asciiTheme="majorHAnsi" w:hAnsiTheme="majorHAnsi" w:cstheme="majorHAnsi"/>
          <w:sz w:val="24"/>
          <w:szCs w:val="24"/>
          <w:lang w:val="ru-RU"/>
        </w:rPr>
        <w:t>ов</w:t>
      </w:r>
      <w:r w:rsidR="00501F8A" w:rsidRPr="00501F8A">
        <w:rPr>
          <w:rFonts w:asciiTheme="majorHAnsi" w:hAnsiTheme="majorHAnsi" w:cstheme="majorHAnsi"/>
          <w:sz w:val="24"/>
          <w:szCs w:val="24"/>
          <w:lang w:val="ro-RO"/>
        </w:rPr>
        <w:t xml:space="preserve"> </w:t>
      </w:r>
      <w:r w:rsidR="009E1D20">
        <w:rPr>
          <w:rFonts w:asciiTheme="majorHAnsi" w:hAnsiTheme="majorHAnsi" w:cstheme="majorHAnsi"/>
          <w:sz w:val="24"/>
          <w:szCs w:val="24"/>
          <w:lang w:val="ro-RO"/>
        </w:rPr>
        <w:t>БГСС</w:t>
      </w:r>
      <w:r w:rsidR="00501F8A" w:rsidRPr="00501F8A">
        <w:rPr>
          <w:rFonts w:asciiTheme="majorHAnsi" w:hAnsiTheme="majorHAnsi" w:cstheme="majorHAnsi"/>
          <w:sz w:val="24"/>
          <w:szCs w:val="24"/>
          <w:lang w:val="ro-RO"/>
        </w:rPr>
        <w:t xml:space="preserve">, </w:t>
      </w:r>
      <w:r w:rsidR="00D97C12">
        <w:rPr>
          <w:rFonts w:asciiTheme="majorHAnsi" w:hAnsiTheme="majorHAnsi" w:cstheme="majorHAnsi"/>
          <w:sz w:val="24"/>
          <w:szCs w:val="24"/>
          <w:lang w:val="ru-RU"/>
        </w:rPr>
        <w:t>отмечается</w:t>
      </w:r>
      <w:r w:rsidR="00501F8A" w:rsidRPr="00501F8A">
        <w:rPr>
          <w:rFonts w:asciiTheme="majorHAnsi" w:hAnsiTheme="majorHAnsi" w:cstheme="majorHAnsi"/>
          <w:sz w:val="24"/>
          <w:szCs w:val="24"/>
          <w:lang w:val="ro-RO"/>
        </w:rPr>
        <w:t xml:space="preserve">, что счета, применяемые </w:t>
      </w:r>
      <w:r w:rsidR="00D97C12">
        <w:rPr>
          <w:rFonts w:asciiTheme="majorHAnsi" w:hAnsiTheme="majorHAnsi" w:cstheme="majorHAnsi"/>
          <w:sz w:val="24"/>
          <w:szCs w:val="24"/>
          <w:lang w:val="ru-RU"/>
        </w:rPr>
        <w:t>НКСС</w:t>
      </w:r>
      <w:r w:rsidR="00501F8A" w:rsidRPr="00501F8A">
        <w:rPr>
          <w:rFonts w:asciiTheme="majorHAnsi" w:hAnsiTheme="majorHAnsi" w:cstheme="majorHAnsi"/>
          <w:sz w:val="24"/>
          <w:szCs w:val="24"/>
          <w:lang w:val="ro-RO"/>
        </w:rPr>
        <w:t xml:space="preserve">, отличаются от кодов экономической классификации, причем процесс отчетности является сложным, что вынуждает </w:t>
      </w:r>
      <w:r w:rsidR="00D97C12">
        <w:rPr>
          <w:rFonts w:asciiTheme="majorHAnsi" w:hAnsiTheme="majorHAnsi" w:cstheme="majorHAnsi"/>
          <w:sz w:val="24"/>
          <w:szCs w:val="24"/>
          <w:lang w:val="ru-RU"/>
        </w:rPr>
        <w:t xml:space="preserve">к </w:t>
      </w:r>
      <w:r w:rsidR="00501F8A" w:rsidRPr="00501F8A">
        <w:rPr>
          <w:rFonts w:asciiTheme="majorHAnsi" w:hAnsiTheme="majorHAnsi" w:cstheme="majorHAnsi"/>
          <w:sz w:val="24"/>
          <w:szCs w:val="24"/>
          <w:lang w:val="ro-RO"/>
        </w:rPr>
        <w:t>многократно</w:t>
      </w:r>
      <w:r w:rsidR="00D97C12">
        <w:rPr>
          <w:rFonts w:asciiTheme="majorHAnsi" w:hAnsiTheme="majorHAnsi" w:cstheme="majorHAnsi"/>
          <w:sz w:val="24"/>
          <w:szCs w:val="24"/>
          <w:lang w:val="ru-RU"/>
        </w:rPr>
        <w:t>му</w:t>
      </w:r>
      <w:r w:rsidR="00501F8A" w:rsidRPr="00501F8A">
        <w:rPr>
          <w:rFonts w:asciiTheme="majorHAnsi" w:hAnsiTheme="majorHAnsi" w:cstheme="majorHAnsi"/>
          <w:sz w:val="24"/>
          <w:szCs w:val="24"/>
          <w:lang w:val="ro-RO"/>
        </w:rPr>
        <w:t xml:space="preserve"> транспонировани</w:t>
      </w:r>
      <w:r w:rsidR="00D97C12">
        <w:rPr>
          <w:rFonts w:asciiTheme="majorHAnsi" w:hAnsiTheme="majorHAnsi" w:cstheme="majorHAnsi"/>
          <w:sz w:val="24"/>
          <w:szCs w:val="24"/>
          <w:lang w:val="ru-RU"/>
        </w:rPr>
        <w:t>ю</w:t>
      </w:r>
      <w:r w:rsidR="00501F8A" w:rsidRPr="00501F8A">
        <w:rPr>
          <w:rFonts w:asciiTheme="majorHAnsi" w:hAnsiTheme="majorHAnsi" w:cstheme="majorHAnsi"/>
          <w:sz w:val="24"/>
          <w:szCs w:val="24"/>
          <w:lang w:val="ro-RO"/>
        </w:rPr>
        <w:t xml:space="preserve"> показателей </w:t>
      </w:r>
      <w:r w:rsidR="009E1D20">
        <w:rPr>
          <w:rFonts w:asciiTheme="majorHAnsi" w:hAnsiTheme="majorHAnsi" w:cstheme="majorHAnsi"/>
          <w:sz w:val="24"/>
          <w:szCs w:val="24"/>
          <w:lang w:val="ro-RO"/>
        </w:rPr>
        <w:t>БГСС</w:t>
      </w:r>
      <w:r w:rsidR="00501F8A" w:rsidRPr="00501F8A">
        <w:rPr>
          <w:rFonts w:asciiTheme="majorHAnsi" w:hAnsiTheme="majorHAnsi" w:cstheme="majorHAnsi"/>
          <w:sz w:val="24"/>
          <w:szCs w:val="24"/>
          <w:lang w:val="ro-RO"/>
        </w:rPr>
        <w:t xml:space="preserve">. НКСС </w:t>
      </w:r>
      <w:r w:rsidR="00D97C12" w:rsidRPr="00501F8A">
        <w:rPr>
          <w:rFonts w:asciiTheme="majorHAnsi" w:hAnsiTheme="majorHAnsi" w:cstheme="majorHAnsi"/>
          <w:sz w:val="24"/>
          <w:szCs w:val="24"/>
          <w:lang w:val="ro-RO"/>
        </w:rPr>
        <w:t>транспонир</w:t>
      </w:r>
      <w:r w:rsidR="00D97C12" w:rsidRPr="00D97C12">
        <w:rPr>
          <w:rFonts w:asciiTheme="majorHAnsi" w:hAnsiTheme="majorHAnsi" w:cstheme="majorHAnsi"/>
          <w:sz w:val="24"/>
          <w:szCs w:val="24"/>
          <w:lang w:val="ro-RO"/>
        </w:rPr>
        <w:t xml:space="preserve">ует </w:t>
      </w:r>
      <w:r w:rsidR="00501F8A" w:rsidRPr="00501F8A">
        <w:rPr>
          <w:rFonts w:asciiTheme="majorHAnsi" w:hAnsiTheme="majorHAnsi" w:cstheme="majorHAnsi"/>
          <w:sz w:val="24"/>
          <w:szCs w:val="24"/>
          <w:lang w:val="ro-RO"/>
        </w:rPr>
        <w:t xml:space="preserve">дважды счета </w:t>
      </w:r>
      <w:r w:rsidR="00D97C12" w:rsidRPr="00D97C12">
        <w:rPr>
          <w:rFonts w:asciiTheme="majorHAnsi" w:hAnsiTheme="majorHAnsi" w:cstheme="majorHAnsi"/>
          <w:sz w:val="24"/>
          <w:szCs w:val="24"/>
          <w:lang w:val="ro-RO"/>
        </w:rPr>
        <w:t xml:space="preserve">по </w:t>
      </w:r>
      <w:r w:rsidR="00501F8A" w:rsidRPr="00501F8A">
        <w:rPr>
          <w:rFonts w:asciiTheme="majorHAnsi" w:hAnsiTheme="majorHAnsi" w:cstheme="majorHAnsi"/>
          <w:sz w:val="24"/>
          <w:szCs w:val="24"/>
          <w:lang w:val="ro-RO"/>
        </w:rPr>
        <w:t>учет</w:t>
      </w:r>
      <w:r w:rsidR="00D97C12" w:rsidRPr="00D97C12">
        <w:rPr>
          <w:rFonts w:asciiTheme="majorHAnsi" w:hAnsiTheme="majorHAnsi" w:cstheme="majorHAnsi"/>
          <w:sz w:val="24"/>
          <w:szCs w:val="24"/>
          <w:lang w:val="ro-RO"/>
        </w:rPr>
        <w:t>у</w:t>
      </w:r>
      <w:r w:rsidR="00501F8A" w:rsidRPr="00501F8A">
        <w:rPr>
          <w:rFonts w:asciiTheme="majorHAnsi" w:hAnsiTheme="majorHAnsi" w:cstheme="majorHAnsi"/>
          <w:sz w:val="24"/>
          <w:szCs w:val="24"/>
          <w:lang w:val="ro-RO"/>
        </w:rPr>
        <w:t xml:space="preserve"> взносов, один раз при их регистрации в бухгалтерском учете (</w:t>
      </w:r>
      <w:r w:rsidR="00D97C12" w:rsidRPr="00D97C12">
        <w:rPr>
          <w:rFonts w:asciiTheme="majorHAnsi" w:hAnsiTheme="majorHAnsi" w:cstheme="majorHAnsi"/>
          <w:sz w:val="24"/>
          <w:szCs w:val="24"/>
          <w:lang w:val="ro-RO"/>
        </w:rPr>
        <w:t>с</w:t>
      </w:r>
      <w:r w:rsidR="00501F8A" w:rsidRPr="00501F8A">
        <w:rPr>
          <w:rFonts w:asciiTheme="majorHAnsi" w:hAnsiTheme="majorHAnsi" w:cstheme="majorHAnsi"/>
          <w:sz w:val="24"/>
          <w:szCs w:val="24"/>
          <w:lang w:val="ro-RO"/>
        </w:rPr>
        <w:t xml:space="preserve"> </w:t>
      </w:r>
      <w:r w:rsidR="00D97C12" w:rsidRPr="00D97C12">
        <w:rPr>
          <w:rFonts w:asciiTheme="majorHAnsi" w:hAnsiTheme="majorHAnsi" w:cstheme="majorHAnsi"/>
          <w:sz w:val="24"/>
          <w:szCs w:val="24"/>
          <w:lang w:val="ro-RO"/>
        </w:rPr>
        <w:t>Э</w:t>
      </w:r>
      <w:r w:rsidR="00501F8A" w:rsidRPr="00501F8A">
        <w:rPr>
          <w:rFonts w:asciiTheme="majorHAnsi" w:hAnsiTheme="majorHAnsi" w:cstheme="majorHAnsi"/>
          <w:sz w:val="24"/>
          <w:szCs w:val="24"/>
          <w:lang w:val="ro-RO"/>
        </w:rPr>
        <w:t xml:space="preserve">кономической классификации </w:t>
      </w:r>
      <w:r w:rsidR="00D97C12" w:rsidRPr="00D97C12">
        <w:rPr>
          <w:rFonts w:asciiTheme="majorHAnsi" w:hAnsiTheme="majorHAnsi" w:cstheme="majorHAnsi"/>
          <w:sz w:val="24"/>
          <w:szCs w:val="24"/>
          <w:lang w:val="ro-RO"/>
        </w:rPr>
        <w:t>на</w:t>
      </w:r>
      <w:r w:rsidR="00501F8A" w:rsidRPr="00501F8A">
        <w:rPr>
          <w:rFonts w:asciiTheme="majorHAnsi" w:hAnsiTheme="majorHAnsi" w:cstheme="majorHAnsi"/>
          <w:sz w:val="24"/>
          <w:szCs w:val="24"/>
          <w:lang w:val="ro-RO"/>
        </w:rPr>
        <w:t xml:space="preserve"> собственны</w:t>
      </w:r>
      <w:r w:rsidR="00D97C12" w:rsidRPr="00D97C12">
        <w:rPr>
          <w:rFonts w:asciiTheme="majorHAnsi" w:hAnsiTheme="majorHAnsi" w:cstheme="majorHAnsi"/>
          <w:sz w:val="24"/>
          <w:szCs w:val="24"/>
          <w:lang w:val="ro-RO"/>
        </w:rPr>
        <w:t>е</w:t>
      </w:r>
      <w:r w:rsidR="00501F8A" w:rsidRPr="00501F8A">
        <w:rPr>
          <w:rFonts w:asciiTheme="majorHAnsi" w:hAnsiTheme="majorHAnsi" w:cstheme="majorHAnsi"/>
          <w:sz w:val="24"/>
          <w:szCs w:val="24"/>
          <w:lang w:val="ro-RO"/>
        </w:rPr>
        <w:t xml:space="preserve"> бухгалтерски</w:t>
      </w:r>
      <w:r w:rsidR="00D97C12" w:rsidRPr="00D97C12">
        <w:rPr>
          <w:rFonts w:asciiTheme="majorHAnsi" w:hAnsiTheme="majorHAnsi" w:cstheme="majorHAnsi"/>
          <w:sz w:val="24"/>
          <w:szCs w:val="24"/>
          <w:lang w:val="ro-RO"/>
        </w:rPr>
        <w:t>е</w:t>
      </w:r>
      <w:r w:rsidR="00501F8A" w:rsidRPr="00501F8A">
        <w:rPr>
          <w:rFonts w:asciiTheme="majorHAnsi" w:hAnsiTheme="majorHAnsi" w:cstheme="majorHAnsi"/>
          <w:sz w:val="24"/>
          <w:szCs w:val="24"/>
          <w:lang w:val="ro-RO"/>
        </w:rPr>
        <w:t xml:space="preserve"> счета), а затем в отчетност</w:t>
      </w:r>
      <w:r w:rsidR="00D97C12" w:rsidRPr="00D97C12">
        <w:rPr>
          <w:rFonts w:asciiTheme="majorHAnsi" w:hAnsiTheme="majorHAnsi" w:cstheme="majorHAnsi"/>
          <w:sz w:val="24"/>
          <w:szCs w:val="24"/>
          <w:lang w:val="ro-RO"/>
        </w:rPr>
        <w:t>и об</w:t>
      </w:r>
      <w:r w:rsidR="00501F8A" w:rsidRPr="00501F8A">
        <w:rPr>
          <w:rFonts w:asciiTheme="majorHAnsi" w:hAnsiTheme="majorHAnsi" w:cstheme="majorHAnsi"/>
          <w:sz w:val="24"/>
          <w:szCs w:val="24"/>
          <w:lang w:val="ro-RO"/>
        </w:rPr>
        <w:t xml:space="preserve"> исполнени</w:t>
      </w:r>
      <w:r w:rsidR="00D97C12" w:rsidRPr="00D97C12">
        <w:rPr>
          <w:rFonts w:asciiTheme="majorHAnsi" w:hAnsiTheme="majorHAnsi" w:cstheme="majorHAnsi"/>
          <w:sz w:val="24"/>
          <w:szCs w:val="24"/>
          <w:lang w:val="ro-RO"/>
        </w:rPr>
        <w:t>и</w:t>
      </w:r>
      <w:r w:rsidR="00501F8A" w:rsidRPr="00501F8A">
        <w:rPr>
          <w:rFonts w:asciiTheme="majorHAnsi" w:hAnsiTheme="majorHAnsi" w:cstheme="majorHAnsi"/>
          <w:sz w:val="24"/>
          <w:szCs w:val="24"/>
          <w:lang w:val="ro-RO"/>
        </w:rPr>
        <w:t xml:space="preserve"> </w:t>
      </w:r>
      <w:r w:rsidR="00D97C12">
        <w:rPr>
          <w:rFonts w:asciiTheme="majorHAnsi" w:hAnsiTheme="majorHAnsi" w:cstheme="majorHAnsi"/>
          <w:sz w:val="24"/>
          <w:szCs w:val="24"/>
          <w:lang w:val="ro-RO"/>
        </w:rPr>
        <w:t>БГСС</w:t>
      </w:r>
      <w:r w:rsidR="00D97C12" w:rsidRPr="00D97C12">
        <w:rPr>
          <w:rFonts w:asciiTheme="majorHAnsi" w:hAnsiTheme="majorHAnsi" w:cstheme="majorHAnsi"/>
          <w:sz w:val="24"/>
          <w:szCs w:val="24"/>
          <w:lang w:val="ro-RO"/>
        </w:rPr>
        <w:t xml:space="preserve"> </w:t>
      </w:r>
      <w:r w:rsidR="00501F8A" w:rsidRPr="00501F8A">
        <w:rPr>
          <w:rFonts w:asciiTheme="majorHAnsi" w:hAnsiTheme="majorHAnsi" w:cstheme="majorHAnsi"/>
          <w:sz w:val="24"/>
          <w:szCs w:val="24"/>
          <w:lang w:val="ro-RO"/>
        </w:rPr>
        <w:t>(</w:t>
      </w:r>
      <w:r w:rsidR="00D97C12" w:rsidRPr="00D97C12">
        <w:rPr>
          <w:rFonts w:asciiTheme="majorHAnsi" w:hAnsiTheme="majorHAnsi" w:cstheme="majorHAnsi"/>
          <w:sz w:val="24"/>
          <w:szCs w:val="24"/>
          <w:lang w:val="ro-RO"/>
        </w:rPr>
        <w:t>с</w:t>
      </w:r>
      <w:r w:rsidR="00501F8A" w:rsidRPr="00501F8A">
        <w:rPr>
          <w:rFonts w:asciiTheme="majorHAnsi" w:hAnsiTheme="majorHAnsi" w:cstheme="majorHAnsi"/>
          <w:sz w:val="24"/>
          <w:szCs w:val="24"/>
          <w:lang w:val="ro-RO"/>
        </w:rPr>
        <w:t xml:space="preserve"> собственных счетов </w:t>
      </w:r>
      <w:r w:rsidR="00D97C12" w:rsidRPr="00D97C12">
        <w:rPr>
          <w:rFonts w:asciiTheme="majorHAnsi" w:hAnsiTheme="majorHAnsi" w:cstheme="majorHAnsi"/>
          <w:sz w:val="24"/>
          <w:szCs w:val="24"/>
          <w:lang w:val="ro-RO"/>
        </w:rPr>
        <w:t>на</w:t>
      </w:r>
      <w:r w:rsidR="00501F8A" w:rsidRPr="00501F8A">
        <w:rPr>
          <w:rFonts w:asciiTheme="majorHAnsi" w:hAnsiTheme="majorHAnsi" w:cstheme="majorHAnsi"/>
          <w:sz w:val="24"/>
          <w:szCs w:val="24"/>
          <w:lang w:val="ro-RO"/>
        </w:rPr>
        <w:t xml:space="preserve"> </w:t>
      </w:r>
      <w:r w:rsidR="00D97C12" w:rsidRPr="00D97C12">
        <w:rPr>
          <w:rFonts w:asciiTheme="majorHAnsi" w:hAnsiTheme="majorHAnsi" w:cstheme="majorHAnsi"/>
          <w:sz w:val="24"/>
          <w:szCs w:val="24"/>
          <w:lang w:val="ro-RO"/>
        </w:rPr>
        <w:t>Б</w:t>
      </w:r>
      <w:r w:rsidR="00501F8A" w:rsidRPr="00501F8A">
        <w:rPr>
          <w:rFonts w:asciiTheme="majorHAnsi" w:hAnsiTheme="majorHAnsi" w:cstheme="majorHAnsi"/>
          <w:sz w:val="24"/>
          <w:szCs w:val="24"/>
          <w:lang w:val="ro-RO"/>
        </w:rPr>
        <w:t>юджетн</w:t>
      </w:r>
      <w:r w:rsidR="00D97C12" w:rsidRPr="00D97C12">
        <w:rPr>
          <w:rFonts w:asciiTheme="majorHAnsi" w:hAnsiTheme="majorHAnsi" w:cstheme="majorHAnsi"/>
          <w:sz w:val="24"/>
          <w:szCs w:val="24"/>
          <w:lang w:val="ro-RO"/>
        </w:rPr>
        <w:t>ую</w:t>
      </w:r>
      <w:r w:rsidR="00501F8A" w:rsidRPr="00501F8A">
        <w:rPr>
          <w:rFonts w:asciiTheme="majorHAnsi" w:hAnsiTheme="majorHAnsi" w:cstheme="majorHAnsi"/>
          <w:sz w:val="24"/>
          <w:szCs w:val="24"/>
          <w:lang w:val="ro-RO"/>
        </w:rPr>
        <w:t xml:space="preserve"> классификаци</w:t>
      </w:r>
      <w:r w:rsidR="00D97C12" w:rsidRPr="00D97C12">
        <w:rPr>
          <w:rFonts w:asciiTheme="majorHAnsi" w:hAnsiTheme="majorHAnsi" w:cstheme="majorHAnsi"/>
          <w:sz w:val="24"/>
          <w:szCs w:val="24"/>
          <w:lang w:val="ro-RO"/>
        </w:rPr>
        <w:t>ю</w:t>
      </w:r>
      <w:r w:rsidR="00501F8A" w:rsidRPr="00501F8A">
        <w:rPr>
          <w:rFonts w:asciiTheme="majorHAnsi" w:hAnsiTheme="majorHAnsi" w:cstheme="majorHAnsi"/>
          <w:sz w:val="24"/>
          <w:szCs w:val="24"/>
          <w:lang w:val="ro-RO"/>
        </w:rPr>
        <w:t>), что затрудняет специфику этого бюджета и может повлиять на точност</w:t>
      </w:r>
      <w:r w:rsidR="00D97C12" w:rsidRPr="00D97C12">
        <w:rPr>
          <w:rFonts w:asciiTheme="majorHAnsi" w:hAnsiTheme="majorHAnsi" w:cstheme="majorHAnsi"/>
          <w:sz w:val="24"/>
          <w:szCs w:val="24"/>
          <w:lang w:val="ro-RO"/>
        </w:rPr>
        <w:t>и</w:t>
      </w:r>
      <w:r w:rsidR="00501F8A" w:rsidRPr="00501F8A">
        <w:rPr>
          <w:rFonts w:asciiTheme="majorHAnsi" w:hAnsiTheme="majorHAnsi" w:cstheme="majorHAnsi"/>
          <w:sz w:val="24"/>
          <w:szCs w:val="24"/>
          <w:lang w:val="ro-RO"/>
        </w:rPr>
        <w:t xml:space="preserve"> составления </w:t>
      </w:r>
      <w:r w:rsidR="00D97C12" w:rsidRPr="00D97C12">
        <w:rPr>
          <w:rFonts w:asciiTheme="majorHAnsi" w:hAnsiTheme="majorHAnsi" w:cstheme="majorHAnsi"/>
          <w:sz w:val="24"/>
          <w:szCs w:val="24"/>
          <w:lang w:val="ro-RO"/>
        </w:rPr>
        <w:t>О</w:t>
      </w:r>
      <w:r w:rsidR="00501F8A" w:rsidRPr="00501F8A">
        <w:rPr>
          <w:rFonts w:asciiTheme="majorHAnsi" w:hAnsiTheme="majorHAnsi" w:cstheme="majorHAnsi"/>
          <w:sz w:val="24"/>
          <w:szCs w:val="24"/>
          <w:lang w:val="ro-RO"/>
        </w:rPr>
        <w:t xml:space="preserve">тчетов об исполнении </w:t>
      </w:r>
      <w:r w:rsidR="00D97C12">
        <w:rPr>
          <w:rFonts w:asciiTheme="majorHAnsi" w:hAnsiTheme="majorHAnsi" w:cstheme="majorHAnsi"/>
          <w:sz w:val="24"/>
          <w:szCs w:val="24"/>
          <w:lang w:val="ro-RO"/>
        </w:rPr>
        <w:t>БГСС</w:t>
      </w:r>
      <w:r w:rsidR="009E1FA0" w:rsidRPr="00E82CC1">
        <w:rPr>
          <w:rFonts w:asciiTheme="majorHAnsi" w:hAnsiTheme="majorHAnsi" w:cstheme="majorHAnsi"/>
          <w:sz w:val="24"/>
          <w:szCs w:val="24"/>
          <w:lang w:val="ro-RO"/>
        </w:rPr>
        <w:t>.</w:t>
      </w:r>
    </w:p>
    <w:p w14:paraId="6A85021E" w14:textId="6ED3CD3E" w:rsidR="00010189" w:rsidRPr="00E82CC1" w:rsidRDefault="0099568A" w:rsidP="0099568A">
      <w:pPr>
        <w:pStyle w:val="2"/>
        <w:numPr>
          <w:ilvl w:val="1"/>
          <w:numId w:val="15"/>
        </w:numPr>
        <w:spacing w:after="240"/>
        <w:ind w:left="0" w:firstLine="0"/>
        <w:jc w:val="both"/>
        <w:rPr>
          <w:rFonts w:eastAsiaTheme="minorHAnsi" w:cstheme="majorHAnsi"/>
          <w:b/>
          <w:bCs/>
          <w:color w:val="auto"/>
          <w:sz w:val="24"/>
          <w:szCs w:val="24"/>
          <w:lang w:val="ro-RO" w:eastAsia="ru-RU"/>
        </w:rPr>
      </w:pPr>
      <w:r w:rsidRPr="0099568A">
        <w:rPr>
          <w:rFonts w:eastAsiaTheme="minorHAnsi" w:cstheme="majorHAnsi"/>
          <w:b/>
          <w:bCs/>
          <w:color w:val="auto"/>
          <w:sz w:val="24"/>
          <w:szCs w:val="24"/>
          <w:lang w:val="ro-RO" w:eastAsia="ru-RU"/>
        </w:rPr>
        <w:t xml:space="preserve">Пенсии по </w:t>
      </w:r>
      <w:r w:rsidR="00D97C12">
        <w:rPr>
          <w:rFonts w:eastAsiaTheme="minorHAnsi" w:cstheme="majorHAnsi"/>
          <w:b/>
          <w:bCs/>
          <w:color w:val="auto"/>
          <w:sz w:val="24"/>
          <w:szCs w:val="24"/>
          <w:lang w:val="ru-RU" w:eastAsia="ru-RU"/>
        </w:rPr>
        <w:t>возрасту</w:t>
      </w:r>
      <w:r w:rsidRPr="0099568A">
        <w:rPr>
          <w:rFonts w:eastAsiaTheme="minorHAnsi" w:cstheme="majorHAnsi"/>
          <w:b/>
          <w:bCs/>
          <w:color w:val="auto"/>
          <w:sz w:val="24"/>
          <w:szCs w:val="24"/>
          <w:lang w:val="ro-RO" w:eastAsia="ru-RU"/>
        </w:rPr>
        <w:t xml:space="preserve"> были установлены в соответствии с законом. В то же время, </w:t>
      </w:r>
      <w:r w:rsidR="00D97C12" w:rsidRPr="0099568A">
        <w:rPr>
          <w:rFonts w:eastAsiaTheme="minorHAnsi" w:cstheme="majorHAnsi"/>
          <w:b/>
          <w:bCs/>
          <w:color w:val="auto"/>
          <w:sz w:val="24"/>
          <w:szCs w:val="24"/>
          <w:lang w:val="ro-RO" w:eastAsia="ru-RU"/>
        </w:rPr>
        <w:t>по</w:t>
      </w:r>
      <w:r w:rsidR="00D97C12">
        <w:rPr>
          <w:rFonts w:eastAsiaTheme="minorHAnsi" w:cstheme="majorHAnsi"/>
          <w:b/>
          <w:bCs/>
          <w:color w:val="auto"/>
          <w:sz w:val="24"/>
          <w:szCs w:val="24"/>
          <w:lang w:val="ru-RU" w:eastAsia="ru-RU"/>
        </w:rPr>
        <w:t xml:space="preserve">ступление с опозданием </w:t>
      </w:r>
      <w:r w:rsidRPr="0099568A">
        <w:rPr>
          <w:rFonts w:eastAsiaTheme="minorHAnsi" w:cstheme="majorHAnsi"/>
          <w:b/>
          <w:bCs/>
          <w:color w:val="auto"/>
          <w:sz w:val="24"/>
          <w:szCs w:val="24"/>
          <w:lang w:val="ro-RO" w:eastAsia="ru-RU"/>
        </w:rPr>
        <w:t xml:space="preserve">информации о смерти бенефициаров </w:t>
      </w:r>
      <w:r w:rsidR="00D97C12">
        <w:rPr>
          <w:rFonts w:eastAsiaTheme="minorHAnsi" w:cstheme="majorHAnsi"/>
          <w:b/>
          <w:bCs/>
          <w:color w:val="auto"/>
          <w:sz w:val="24"/>
          <w:szCs w:val="24"/>
          <w:lang w:val="ru-RU" w:eastAsia="ru-RU"/>
        </w:rPr>
        <w:t>обуславливает</w:t>
      </w:r>
      <w:r w:rsidRPr="0099568A">
        <w:rPr>
          <w:rFonts w:eastAsiaTheme="minorHAnsi" w:cstheme="majorHAnsi"/>
          <w:b/>
          <w:bCs/>
          <w:color w:val="auto"/>
          <w:sz w:val="24"/>
          <w:szCs w:val="24"/>
          <w:lang w:val="ro-RO" w:eastAsia="ru-RU"/>
        </w:rPr>
        <w:t xml:space="preserve"> нео</w:t>
      </w:r>
      <w:r w:rsidR="00D97C12">
        <w:rPr>
          <w:rFonts w:eastAsiaTheme="minorHAnsi" w:cstheme="majorHAnsi"/>
          <w:b/>
          <w:bCs/>
          <w:color w:val="auto"/>
          <w:sz w:val="24"/>
          <w:szCs w:val="24"/>
          <w:lang w:val="ru-RU" w:eastAsia="ru-RU"/>
        </w:rPr>
        <w:t>боснованные</w:t>
      </w:r>
      <w:r w:rsidRPr="0099568A">
        <w:rPr>
          <w:rFonts w:eastAsiaTheme="minorHAnsi" w:cstheme="majorHAnsi"/>
          <w:b/>
          <w:bCs/>
          <w:color w:val="auto"/>
          <w:sz w:val="24"/>
          <w:szCs w:val="24"/>
          <w:lang w:val="ro-RO" w:eastAsia="ru-RU"/>
        </w:rPr>
        <w:t xml:space="preserve"> расход</w:t>
      </w:r>
      <w:r w:rsidR="00D97C12">
        <w:rPr>
          <w:rFonts w:eastAsiaTheme="minorHAnsi" w:cstheme="majorHAnsi"/>
          <w:b/>
          <w:bCs/>
          <w:color w:val="auto"/>
          <w:sz w:val="24"/>
          <w:szCs w:val="24"/>
          <w:lang w:val="ru-RU" w:eastAsia="ru-RU"/>
        </w:rPr>
        <w:t>ы</w:t>
      </w:r>
      <w:r w:rsidRPr="0099568A">
        <w:rPr>
          <w:rFonts w:eastAsiaTheme="minorHAnsi" w:cstheme="majorHAnsi"/>
          <w:b/>
          <w:bCs/>
          <w:color w:val="auto"/>
          <w:sz w:val="24"/>
          <w:szCs w:val="24"/>
          <w:lang w:val="ro-RO" w:eastAsia="ru-RU"/>
        </w:rPr>
        <w:t>, оцениваемы</w:t>
      </w:r>
      <w:r w:rsidR="00D97C12">
        <w:rPr>
          <w:rFonts w:eastAsiaTheme="minorHAnsi" w:cstheme="majorHAnsi"/>
          <w:b/>
          <w:bCs/>
          <w:color w:val="auto"/>
          <w:sz w:val="24"/>
          <w:szCs w:val="24"/>
          <w:lang w:val="ru-RU" w:eastAsia="ru-RU"/>
        </w:rPr>
        <w:t>е</w:t>
      </w:r>
      <w:r w:rsidRPr="0099568A">
        <w:rPr>
          <w:rFonts w:eastAsiaTheme="minorHAnsi" w:cstheme="majorHAnsi"/>
          <w:b/>
          <w:bCs/>
          <w:color w:val="auto"/>
          <w:sz w:val="24"/>
          <w:szCs w:val="24"/>
          <w:lang w:val="ro-RO" w:eastAsia="ru-RU"/>
        </w:rPr>
        <w:t xml:space="preserve"> в 1,39 млн. ле</w:t>
      </w:r>
      <w:r w:rsidR="00D97C12">
        <w:rPr>
          <w:rFonts w:eastAsiaTheme="minorHAnsi" w:cstheme="majorHAnsi"/>
          <w:b/>
          <w:bCs/>
          <w:color w:val="auto"/>
          <w:sz w:val="24"/>
          <w:szCs w:val="24"/>
          <w:lang w:val="ru-RU" w:eastAsia="ru-RU"/>
        </w:rPr>
        <w:t>ев</w:t>
      </w:r>
      <w:r w:rsidR="00010189" w:rsidRPr="00E82CC1">
        <w:rPr>
          <w:rFonts w:eastAsiaTheme="minorHAnsi" w:cstheme="majorHAnsi"/>
          <w:b/>
          <w:bCs/>
          <w:color w:val="auto"/>
          <w:sz w:val="24"/>
          <w:szCs w:val="24"/>
          <w:lang w:val="ro-RO" w:eastAsia="ru-RU"/>
        </w:rPr>
        <w:t>.</w:t>
      </w:r>
    </w:p>
    <w:p w14:paraId="0BAF22ED" w14:textId="367E12BB" w:rsidR="00010189" w:rsidRPr="00E82CC1" w:rsidRDefault="0099568A" w:rsidP="00010189">
      <w:pPr>
        <w:shd w:val="clear" w:color="auto" w:fill="FFFFFF" w:themeFill="background1"/>
        <w:spacing w:line="276" w:lineRule="auto"/>
        <w:jc w:val="both"/>
        <w:rPr>
          <w:rFonts w:asciiTheme="majorHAnsi" w:eastAsia="Calibri" w:hAnsiTheme="majorHAnsi" w:cstheme="majorHAnsi"/>
          <w:sz w:val="24"/>
          <w:szCs w:val="24"/>
          <w:lang w:val="ro-RO"/>
        </w:rPr>
      </w:pPr>
      <w:r w:rsidRPr="0099568A">
        <w:rPr>
          <w:rFonts w:asciiTheme="majorHAnsi" w:eastAsia="Calibri" w:hAnsiTheme="majorHAnsi" w:cstheme="majorHAnsi"/>
          <w:sz w:val="24"/>
          <w:szCs w:val="24"/>
          <w:lang w:val="ro-RO"/>
        </w:rPr>
        <w:t xml:space="preserve">В 2021 году расходы на выплату пенсий </w:t>
      </w:r>
      <w:r w:rsidR="007F4052">
        <w:rPr>
          <w:rFonts w:asciiTheme="majorHAnsi" w:eastAsia="Calibri" w:hAnsiTheme="majorHAnsi" w:cstheme="majorHAnsi"/>
          <w:sz w:val="24"/>
          <w:szCs w:val="24"/>
          <w:lang w:val="ro-RO"/>
        </w:rPr>
        <w:t>по возрасту</w:t>
      </w:r>
      <w:r w:rsidRPr="0099568A">
        <w:rPr>
          <w:rFonts w:asciiTheme="majorHAnsi" w:eastAsia="Calibri" w:hAnsiTheme="majorHAnsi" w:cstheme="majorHAnsi"/>
          <w:sz w:val="24"/>
          <w:szCs w:val="24"/>
          <w:lang w:val="ro-RO"/>
        </w:rPr>
        <w:t xml:space="preserve"> составили 13 058,2 млн. </w:t>
      </w:r>
      <w:r w:rsidR="007F4052">
        <w:rPr>
          <w:rFonts w:asciiTheme="majorHAnsi" w:eastAsia="Calibri" w:hAnsiTheme="majorHAnsi" w:cstheme="majorHAnsi"/>
          <w:sz w:val="24"/>
          <w:szCs w:val="24"/>
          <w:lang w:val="ro-RO"/>
        </w:rPr>
        <w:t>леев</w:t>
      </w:r>
      <w:r w:rsidRPr="0099568A">
        <w:rPr>
          <w:rFonts w:asciiTheme="majorHAnsi" w:eastAsia="Calibri" w:hAnsiTheme="majorHAnsi" w:cstheme="majorHAnsi"/>
          <w:sz w:val="24"/>
          <w:szCs w:val="24"/>
          <w:lang w:val="ro-RO"/>
        </w:rPr>
        <w:t xml:space="preserve">, что </w:t>
      </w:r>
      <w:r w:rsidR="00620580">
        <w:rPr>
          <w:rFonts w:asciiTheme="majorHAnsi" w:eastAsia="Calibri" w:hAnsiTheme="majorHAnsi" w:cstheme="majorHAnsi"/>
          <w:sz w:val="24"/>
          <w:szCs w:val="24"/>
          <w:lang w:val="ru-RU"/>
        </w:rPr>
        <w:t>пред</w:t>
      </w:r>
      <w:r w:rsidRPr="0099568A">
        <w:rPr>
          <w:rFonts w:asciiTheme="majorHAnsi" w:eastAsia="Calibri" w:hAnsiTheme="majorHAnsi" w:cstheme="majorHAnsi"/>
          <w:sz w:val="24"/>
          <w:szCs w:val="24"/>
          <w:lang w:val="ro-RO"/>
        </w:rPr>
        <w:t>тавляет 66,5% от общих расходов на социальные пособия. По сравнению с предыдущим годом</w:t>
      </w:r>
      <w:r w:rsidR="00620580" w:rsidRPr="00620580">
        <w:rPr>
          <w:rFonts w:asciiTheme="majorHAnsi" w:eastAsia="Calibri" w:hAnsiTheme="majorHAnsi" w:cstheme="majorHAnsi"/>
          <w:sz w:val="24"/>
          <w:szCs w:val="24"/>
          <w:lang w:val="ro-RO"/>
        </w:rPr>
        <w:t>,</w:t>
      </w:r>
      <w:r w:rsidRPr="0099568A">
        <w:rPr>
          <w:rFonts w:asciiTheme="majorHAnsi" w:eastAsia="Calibri" w:hAnsiTheme="majorHAnsi" w:cstheme="majorHAnsi"/>
          <w:sz w:val="24"/>
          <w:szCs w:val="24"/>
          <w:lang w:val="ro-RO"/>
        </w:rPr>
        <w:t xml:space="preserve"> эти расходы увеличились на 1 565,7 млн. </w:t>
      </w:r>
      <w:r w:rsidR="007F4052">
        <w:rPr>
          <w:rFonts w:asciiTheme="majorHAnsi" w:eastAsia="Calibri" w:hAnsiTheme="majorHAnsi" w:cstheme="majorHAnsi"/>
          <w:sz w:val="24"/>
          <w:szCs w:val="24"/>
          <w:lang w:val="ro-RO"/>
        </w:rPr>
        <w:t>леев</w:t>
      </w:r>
      <w:r w:rsidRPr="0099568A">
        <w:rPr>
          <w:rFonts w:asciiTheme="majorHAnsi" w:eastAsia="Calibri" w:hAnsiTheme="majorHAnsi" w:cstheme="majorHAnsi"/>
          <w:sz w:val="24"/>
          <w:szCs w:val="24"/>
          <w:lang w:val="ro-RO"/>
        </w:rPr>
        <w:t xml:space="preserve">, или на 12%, в результате индексации </w:t>
      </w:r>
      <w:r w:rsidR="00620580" w:rsidRPr="00620580">
        <w:rPr>
          <w:rFonts w:asciiTheme="majorHAnsi" w:eastAsia="Calibri" w:hAnsiTheme="majorHAnsi" w:cstheme="majorHAnsi"/>
          <w:sz w:val="24"/>
          <w:szCs w:val="24"/>
          <w:lang w:val="ro-RO"/>
        </w:rPr>
        <w:t>пенсий от</w:t>
      </w:r>
      <w:r w:rsidRPr="0099568A">
        <w:rPr>
          <w:rFonts w:asciiTheme="majorHAnsi" w:eastAsia="Calibri" w:hAnsiTheme="majorHAnsi" w:cstheme="majorHAnsi"/>
          <w:sz w:val="24"/>
          <w:szCs w:val="24"/>
          <w:lang w:val="ro-RO"/>
        </w:rPr>
        <w:t xml:space="preserve"> 1 апреля</w:t>
      </w:r>
      <w:r w:rsidR="00620580" w:rsidRPr="00E82CC1">
        <w:rPr>
          <w:rFonts w:asciiTheme="majorHAnsi" w:eastAsia="Calibri" w:hAnsiTheme="majorHAnsi" w:cstheme="majorHAnsi"/>
          <w:sz w:val="24"/>
          <w:szCs w:val="24"/>
          <w:vertAlign w:val="superscript"/>
          <w:lang w:val="ro-RO"/>
        </w:rPr>
        <w:footnoteReference w:id="29"/>
      </w:r>
      <w:r w:rsidRPr="0099568A">
        <w:rPr>
          <w:rFonts w:asciiTheme="majorHAnsi" w:eastAsia="Calibri" w:hAnsiTheme="majorHAnsi" w:cstheme="majorHAnsi"/>
          <w:sz w:val="24"/>
          <w:szCs w:val="24"/>
          <w:lang w:val="ro-RO"/>
        </w:rPr>
        <w:t xml:space="preserve"> </w:t>
      </w:r>
      <w:r w:rsidR="00620580" w:rsidRPr="00620580">
        <w:rPr>
          <w:rFonts w:asciiTheme="majorHAnsi" w:eastAsia="Calibri" w:hAnsiTheme="majorHAnsi" w:cstheme="majorHAnsi"/>
          <w:sz w:val="24"/>
          <w:szCs w:val="24"/>
          <w:lang w:val="ro-RO"/>
        </w:rPr>
        <w:t>и</w:t>
      </w:r>
      <w:r w:rsidRPr="0099568A">
        <w:rPr>
          <w:rFonts w:asciiTheme="majorHAnsi" w:eastAsia="Calibri" w:hAnsiTheme="majorHAnsi" w:cstheme="majorHAnsi"/>
          <w:sz w:val="24"/>
          <w:szCs w:val="24"/>
          <w:lang w:val="ro-RO"/>
        </w:rPr>
        <w:t xml:space="preserve"> 1 октября</w:t>
      </w:r>
      <w:r w:rsidR="00620580" w:rsidRPr="00E82CC1">
        <w:rPr>
          <w:rStyle w:val="a5"/>
          <w:rFonts w:asciiTheme="majorHAnsi" w:eastAsia="Calibri" w:hAnsiTheme="majorHAnsi" w:cstheme="majorHAnsi"/>
          <w:sz w:val="24"/>
          <w:szCs w:val="24"/>
          <w:lang w:val="ro-RO"/>
        </w:rPr>
        <w:footnoteReference w:id="30"/>
      </w:r>
      <w:r w:rsidRPr="0099568A">
        <w:rPr>
          <w:rFonts w:asciiTheme="majorHAnsi" w:eastAsia="Calibri" w:hAnsiTheme="majorHAnsi" w:cstheme="majorHAnsi"/>
          <w:sz w:val="24"/>
          <w:szCs w:val="24"/>
          <w:lang w:val="ro-RO"/>
        </w:rPr>
        <w:t xml:space="preserve">, а также </w:t>
      </w:r>
      <w:r w:rsidR="00620580" w:rsidRPr="00620580">
        <w:rPr>
          <w:rFonts w:asciiTheme="majorHAnsi" w:eastAsia="Calibri" w:hAnsiTheme="majorHAnsi" w:cstheme="majorHAnsi"/>
          <w:sz w:val="24"/>
          <w:szCs w:val="24"/>
          <w:lang w:val="ro-RO"/>
        </w:rPr>
        <w:t xml:space="preserve">их </w:t>
      </w:r>
      <w:r w:rsidRPr="0099568A">
        <w:rPr>
          <w:rFonts w:asciiTheme="majorHAnsi" w:eastAsia="Calibri" w:hAnsiTheme="majorHAnsi" w:cstheme="majorHAnsi"/>
          <w:sz w:val="24"/>
          <w:szCs w:val="24"/>
          <w:lang w:val="ro-RO"/>
        </w:rPr>
        <w:t>пересмотра</w:t>
      </w:r>
      <w:r w:rsidR="00010189" w:rsidRPr="00E82CC1">
        <w:rPr>
          <w:rStyle w:val="a5"/>
          <w:rFonts w:asciiTheme="majorHAnsi" w:eastAsia="Calibri" w:hAnsiTheme="majorHAnsi" w:cstheme="majorHAnsi"/>
          <w:sz w:val="24"/>
          <w:szCs w:val="24"/>
          <w:lang w:val="ro-RO"/>
        </w:rPr>
        <w:footnoteReference w:id="31"/>
      </w:r>
      <w:r w:rsidR="00010189" w:rsidRPr="00E82CC1">
        <w:rPr>
          <w:rFonts w:asciiTheme="majorHAnsi" w:eastAsia="Calibri" w:hAnsiTheme="majorHAnsi" w:cstheme="majorHAnsi"/>
          <w:sz w:val="24"/>
          <w:szCs w:val="24"/>
          <w:lang w:val="ro-RO"/>
        </w:rPr>
        <w:t xml:space="preserve">.  </w:t>
      </w:r>
    </w:p>
    <w:p w14:paraId="58DB9265" w14:textId="2DDFC3AA" w:rsidR="00010189" w:rsidRPr="00E82CC1" w:rsidRDefault="0099568A" w:rsidP="00010189">
      <w:pPr>
        <w:shd w:val="clear" w:color="auto" w:fill="FFFFFF" w:themeFill="background1"/>
        <w:spacing w:line="276" w:lineRule="auto"/>
        <w:jc w:val="both"/>
        <w:rPr>
          <w:rFonts w:asciiTheme="majorHAnsi" w:hAnsiTheme="majorHAnsi" w:cstheme="majorHAnsi"/>
          <w:color w:val="000000" w:themeColor="text1"/>
          <w:sz w:val="24"/>
          <w:szCs w:val="24"/>
          <w:shd w:val="clear" w:color="auto" w:fill="FFFFFF"/>
          <w:lang w:val="ro-RO"/>
        </w:rPr>
      </w:pPr>
      <w:r w:rsidRPr="0099568A">
        <w:rPr>
          <w:rFonts w:asciiTheme="majorHAnsi" w:hAnsiTheme="majorHAnsi" w:cstheme="majorHAnsi"/>
          <w:sz w:val="24"/>
          <w:szCs w:val="24"/>
          <w:shd w:val="clear" w:color="auto" w:fill="FFFFFF"/>
          <w:lang w:val="ro-RO"/>
        </w:rPr>
        <w:t xml:space="preserve">С 1 апреля размер минимальной пенсии </w:t>
      </w:r>
      <w:r w:rsidR="007F4052">
        <w:rPr>
          <w:rFonts w:asciiTheme="majorHAnsi" w:hAnsiTheme="majorHAnsi" w:cstheme="majorHAnsi"/>
          <w:sz w:val="24"/>
          <w:szCs w:val="24"/>
          <w:shd w:val="clear" w:color="auto" w:fill="FFFFFF"/>
          <w:lang w:val="ro-RO"/>
        </w:rPr>
        <w:t>по возрасту</w:t>
      </w:r>
      <w:r w:rsidRPr="0099568A">
        <w:rPr>
          <w:rFonts w:asciiTheme="majorHAnsi" w:hAnsiTheme="majorHAnsi" w:cstheme="majorHAnsi"/>
          <w:sz w:val="24"/>
          <w:szCs w:val="24"/>
          <w:shd w:val="clear" w:color="auto" w:fill="FFFFFF"/>
          <w:lang w:val="ro-RO"/>
        </w:rPr>
        <w:t xml:space="preserve"> составил 1 188,05 лея, а с 1 октября 2021 года, согласно Постановлению Правительства №162/2021</w:t>
      </w:r>
      <w:r w:rsidR="00620580">
        <w:rPr>
          <w:rFonts w:asciiTheme="majorHAnsi" w:hAnsiTheme="majorHAnsi" w:cstheme="majorHAnsi"/>
          <w:sz w:val="24"/>
          <w:szCs w:val="24"/>
          <w:shd w:val="clear" w:color="auto" w:fill="FFFFFF"/>
          <w:lang w:val="ru-RU"/>
        </w:rPr>
        <w:t>,</w:t>
      </w:r>
      <w:r w:rsidRPr="0099568A">
        <w:rPr>
          <w:rFonts w:asciiTheme="majorHAnsi" w:hAnsiTheme="majorHAnsi" w:cstheme="majorHAnsi"/>
          <w:sz w:val="24"/>
          <w:szCs w:val="24"/>
          <w:shd w:val="clear" w:color="auto" w:fill="FFFFFF"/>
          <w:lang w:val="ro-RO"/>
        </w:rPr>
        <w:t xml:space="preserve"> размер минимальной пенсии </w:t>
      </w:r>
      <w:r w:rsidR="007F4052">
        <w:rPr>
          <w:rFonts w:asciiTheme="majorHAnsi" w:hAnsiTheme="majorHAnsi" w:cstheme="majorHAnsi"/>
          <w:sz w:val="24"/>
          <w:szCs w:val="24"/>
          <w:shd w:val="clear" w:color="auto" w:fill="FFFFFF"/>
          <w:lang w:val="ro-RO"/>
        </w:rPr>
        <w:t>по возрасту</w:t>
      </w:r>
      <w:r w:rsidRPr="0099568A">
        <w:rPr>
          <w:rFonts w:asciiTheme="majorHAnsi" w:hAnsiTheme="majorHAnsi" w:cstheme="majorHAnsi"/>
          <w:sz w:val="24"/>
          <w:szCs w:val="24"/>
          <w:shd w:val="clear" w:color="auto" w:fill="FFFFFF"/>
          <w:lang w:val="ro-RO"/>
        </w:rPr>
        <w:t xml:space="preserve"> составил 2 000 леев. Таким образом, более 663 тыс. пенсий были проиндексированы на 3,89%. С 1 октября 2021 года 181 тыс. пенсионеров с полн</w:t>
      </w:r>
      <w:r w:rsidR="00225D28">
        <w:rPr>
          <w:rFonts w:asciiTheme="majorHAnsi" w:hAnsiTheme="majorHAnsi" w:cstheme="majorHAnsi"/>
          <w:sz w:val="24"/>
          <w:szCs w:val="24"/>
          <w:shd w:val="clear" w:color="auto" w:fill="FFFFFF"/>
          <w:lang w:val="ru-RU"/>
        </w:rPr>
        <w:t>ым</w:t>
      </w:r>
      <w:r w:rsidRPr="0099568A">
        <w:rPr>
          <w:rFonts w:asciiTheme="majorHAnsi" w:hAnsiTheme="majorHAnsi" w:cstheme="majorHAnsi"/>
          <w:sz w:val="24"/>
          <w:szCs w:val="24"/>
          <w:shd w:val="clear" w:color="auto" w:fill="FFFFFF"/>
          <w:lang w:val="ro-RO"/>
        </w:rPr>
        <w:t xml:space="preserve"> страхов</w:t>
      </w:r>
      <w:r w:rsidR="00225D28">
        <w:rPr>
          <w:rFonts w:asciiTheme="majorHAnsi" w:hAnsiTheme="majorHAnsi" w:cstheme="majorHAnsi"/>
          <w:sz w:val="24"/>
          <w:szCs w:val="24"/>
          <w:shd w:val="clear" w:color="auto" w:fill="FFFFFF"/>
          <w:lang w:val="ru-RU"/>
        </w:rPr>
        <w:t>ым</w:t>
      </w:r>
      <w:r w:rsidRPr="0099568A">
        <w:rPr>
          <w:rFonts w:asciiTheme="majorHAnsi" w:hAnsiTheme="majorHAnsi" w:cstheme="majorHAnsi"/>
          <w:sz w:val="24"/>
          <w:szCs w:val="24"/>
          <w:shd w:val="clear" w:color="auto" w:fill="FFFFFF"/>
          <w:lang w:val="ro-RO"/>
        </w:rPr>
        <w:t xml:space="preserve"> стаж</w:t>
      </w:r>
      <w:r w:rsidR="00225D28">
        <w:rPr>
          <w:rFonts w:asciiTheme="majorHAnsi" w:hAnsiTheme="majorHAnsi" w:cstheme="majorHAnsi"/>
          <w:sz w:val="24"/>
          <w:szCs w:val="24"/>
          <w:shd w:val="clear" w:color="auto" w:fill="FFFFFF"/>
          <w:lang w:val="ru-RU"/>
        </w:rPr>
        <w:t>ом</w:t>
      </w:r>
      <w:r w:rsidRPr="0099568A">
        <w:rPr>
          <w:rFonts w:asciiTheme="majorHAnsi" w:hAnsiTheme="majorHAnsi" w:cstheme="majorHAnsi"/>
          <w:sz w:val="24"/>
          <w:szCs w:val="24"/>
          <w:shd w:val="clear" w:color="auto" w:fill="FFFFFF"/>
          <w:lang w:val="ro-RO"/>
        </w:rPr>
        <w:t xml:space="preserve">, получивших пенсию </w:t>
      </w:r>
      <w:r w:rsidR="007F4052">
        <w:rPr>
          <w:rFonts w:asciiTheme="majorHAnsi" w:hAnsiTheme="majorHAnsi" w:cstheme="majorHAnsi"/>
          <w:sz w:val="24"/>
          <w:szCs w:val="24"/>
          <w:shd w:val="clear" w:color="auto" w:fill="FFFFFF"/>
          <w:lang w:val="ro-RO"/>
        </w:rPr>
        <w:t>по возрасту</w:t>
      </w:r>
      <w:r w:rsidRPr="0099568A">
        <w:rPr>
          <w:rFonts w:asciiTheme="majorHAnsi" w:hAnsiTheme="majorHAnsi" w:cstheme="majorHAnsi"/>
          <w:sz w:val="24"/>
          <w:szCs w:val="24"/>
          <w:shd w:val="clear" w:color="auto" w:fill="FFFFFF"/>
          <w:lang w:val="ro-RO"/>
        </w:rPr>
        <w:t xml:space="preserve"> менее 2 000 леев, получают минимальную пенсию в размере 2 000 леев в месяц, а </w:t>
      </w:r>
      <w:r w:rsidR="00225D28">
        <w:rPr>
          <w:rFonts w:asciiTheme="majorHAnsi" w:hAnsiTheme="majorHAnsi" w:cstheme="majorHAnsi"/>
          <w:sz w:val="24"/>
          <w:szCs w:val="24"/>
          <w:shd w:val="clear" w:color="auto" w:fill="FFFFFF"/>
          <w:lang w:val="ru-RU"/>
        </w:rPr>
        <w:t xml:space="preserve">для </w:t>
      </w:r>
      <w:r w:rsidRPr="0099568A">
        <w:rPr>
          <w:rFonts w:asciiTheme="majorHAnsi" w:hAnsiTheme="majorHAnsi" w:cstheme="majorHAnsi"/>
          <w:sz w:val="24"/>
          <w:szCs w:val="24"/>
          <w:shd w:val="clear" w:color="auto" w:fill="FFFFFF"/>
          <w:lang w:val="ro-RO"/>
        </w:rPr>
        <w:t>121 тыс. пенсионер</w:t>
      </w:r>
      <w:r w:rsidR="00225D28">
        <w:rPr>
          <w:rFonts w:asciiTheme="majorHAnsi" w:hAnsiTheme="majorHAnsi" w:cstheme="majorHAnsi"/>
          <w:sz w:val="24"/>
          <w:szCs w:val="24"/>
          <w:shd w:val="clear" w:color="auto" w:fill="FFFFFF"/>
          <w:lang w:val="ru-RU"/>
        </w:rPr>
        <w:t>ов</w:t>
      </w:r>
      <w:r w:rsidRPr="0099568A">
        <w:rPr>
          <w:rFonts w:asciiTheme="majorHAnsi" w:hAnsiTheme="majorHAnsi" w:cstheme="majorHAnsi"/>
          <w:sz w:val="24"/>
          <w:szCs w:val="24"/>
          <w:shd w:val="clear" w:color="auto" w:fill="FFFFFF"/>
          <w:lang w:val="ro-RO"/>
        </w:rPr>
        <w:t xml:space="preserve"> с неполн</w:t>
      </w:r>
      <w:r w:rsidR="00225D28">
        <w:rPr>
          <w:rFonts w:asciiTheme="majorHAnsi" w:hAnsiTheme="majorHAnsi" w:cstheme="majorHAnsi"/>
          <w:sz w:val="24"/>
          <w:szCs w:val="24"/>
          <w:shd w:val="clear" w:color="auto" w:fill="FFFFFF"/>
          <w:lang w:val="ru-RU"/>
        </w:rPr>
        <w:t>ым</w:t>
      </w:r>
      <w:r w:rsidRPr="0099568A">
        <w:rPr>
          <w:rFonts w:asciiTheme="majorHAnsi" w:hAnsiTheme="majorHAnsi" w:cstheme="majorHAnsi"/>
          <w:sz w:val="24"/>
          <w:szCs w:val="24"/>
          <w:shd w:val="clear" w:color="auto" w:fill="FFFFFF"/>
          <w:lang w:val="ro-RO"/>
        </w:rPr>
        <w:t xml:space="preserve"> страхов</w:t>
      </w:r>
      <w:r w:rsidR="00225D28">
        <w:rPr>
          <w:rFonts w:asciiTheme="majorHAnsi" w:hAnsiTheme="majorHAnsi" w:cstheme="majorHAnsi"/>
          <w:sz w:val="24"/>
          <w:szCs w:val="24"/>
          <w:shd w:val="clear" w:color="auto" w:fill="FFFFFF"/>
          <w:lang w:val="ru-RU"/>
        </w:rPr>
        <w:t>ым</w:t>
      </w:r>
      <w:r w:rsidRPr="0099568A">
        <w:rPr>
          <w:rFonts w:asciiTheme="majorHAnsi" w:hAnsiTheme="majorHAnsi" w:cstheme="majorHAnsi"/>
          <w:sz w:val="24"/>
          <w:szCs w:val="24"/>
          <w:shd w:val="clear" w:color="auto" w:fill="FFFFFF"/>
          <w:lang w:val="ro-RO"/>
        </w:rPr>
        <w:t xml:space="preserve"> стаж</w:t>
      </w:r>
      <w:r w:rsidR="00225D28">
        <w:rPr>
          <w:rFonts w:asciiTheme="majorHAnsi" w:hAnsiTheme="majorHAnsi" w:cstheme="majorHAnsi"/>
          <w:sz w:val="24"/>
          <w:szCs w:val="24"/>
          <w:shd w:val="clear" w:color="auto" w:fill="FFFFFF"/>
          <w:lang w:val="ru-RU"/>
        </w:rPr>
        <w:t>ом,</w:t>
      </w:r>
      <w:r w:rsidRPr="0099568A">
        <w:rPr>
          <w:rFonts w:asciiTheme="majorHAnsi" w:hAnsiTheme="majorHAnsi" w:cstheme="majorHAnsi"/>
          <w:sz w:val="24"/>
          <w:szCs w:val="24"/>
          <w:shd w:val="clear" w:color="auto" w:fill="FFFFFF"/>
          <w:lang w:val="ro-RO"/>
        </w:rPr>
        <w:t xml:space="preserve"> </w:t>
      </w:r>
      <w:r w:rsidR="00225D28" w:rsidRPr="0099568A">
        <w:rPr>
          <w:rFonts w:asciiTheme="majorHAnsi" w:hAnsiTheme="majorHAnsi" w:cstheme="majorHAnsi"/>
          <w:sz w:val="24"/>
          <w:szCs w:val="24"/>
          <w:shd w:val="clear" w:color="auto" w:fill="FFFFFF"/>
          <w:lang w:val="ro-RO"/>
        </w:rPr>
        <w:t>минимальн</w:t>
      </w:r>
      <w:r w:rsidR="00225D28">
        <w:rPr>
          <w:rFonts w:asciiTheme="majorHAnsi" w:hAnsiTheme="majorHAnsi" w:cstheme="majorHAnsi"/>
          <w:sz w:val="24"/>
          <w:szCs w:val="24"/>
          <w:shd w:val="clear" w:color="auto" w:fill="FFFFFF"/>
          <w:lang w:val="ru-RU"/>
        </w:rPr>
        <w:t>ая</w:t>
      </w:r>
      <w:r w:rsidR="00225D28" w:rsidRPr="0099568A">
        <w:rPr>
          <w:rFonts w:asciiTheme="majorHAnsi" w:hAnsiTheme="majorHAnsi" w:cstheme="majorHAnsi"/>
          <w:sz w:val="24"/>
          <w:szCs w:val="24"/>
          <w:shd w:val="clear" w:color="auto" w:fill="FFFFFF"/>
          <w:lang w:val="ro-RO"/>
        </w:rPr>
        <w:t xml:space="preserve"> пенси</w:t>
      </w:r>
      <w:r w:rsidR="00225D28">
        <w:rPr>
          <w:rFonts w:asciiTheme="majorHAnsi" w:hAnsiTheme="majorHAnsi" w:cstheme="majorHAnsi"/>
          <w:sz w:val="24"/>
          <w:szCs w:val="24"/>
          <w:shd w:val="clear" w:color="auto" w:fill="FFFFFF"/>
          <w:lang w:val="ru-RU"/>
        </w:rPr>
        <w:t>я</w:t>
      </w:r>
      <w:r w:rsidR="00225D28" w:rsidRPr="0099568A">
        <w:rPr>
          <w:rFonts w:asciiTheme="majorHAnsi" w:hAnsiTheme="majorHAnsi" w:cstheme="majorHAnsi"/>
          <w:sz w:val="24"/>
          <w:szCs w:val="24"/>
          <w:shd w:val="clear" w:color="auto" w:fill="FFFFFF"/>
          <w:lang w:val="ro-RO"/>
        </w:rPr>
        <w:t xml:space="preserve"> </w:t>
      </w:r>
      <w:r w:rsidR="00225D28">
        <w:rPr>
          <w:rFonts w:asciiTheme="majorHAnsi" w:hAnsiTheme="majorHAnsi" w:cstheme="majorHAnsi"/>
          <w:sz w:val="24"/>
          <w:szCs w:val="24"/>
          <w:shd w:val="clear" w:color="auto" w:fill="FFFFFF"/>
          <w:lang w:val="ro-RO"/>
        </w:rPr>
        <w:t>по возрасту</w:t>
      </w:r>
      <w:r w:rsidR="00225D28" w:rsidRPr="0099568A">
        <w:rPr>
          <w:rFonts w:asciiTheme="majorHAnsi" w:hAnsiTheme="majorHAnsi" w:cstheme="majorHAnsi"/>
          <w:sz w:val="24"/>
          <w:szCs w:val="24"/>
          <w:shd w:val="clear" w:color="auto" w:fill="FFFFFF"/>
          <w:lang w:val="ro-RO"/>
        </w:rPr>
        <w:t xml:space="preserve"> </w:t>
      </w:r>
      <w:r w:rsidR="00225D28">
        <w:rPr>
          <w:rFonts w:asciiTheme="majorHAnsi" w:hAnsiTheme="majorHAnsi" w:cstheme="majorHAnsi"/>
          <w:sz w:val="24"/>
          <w:szCs w:val="24"/>
          <w:shd w:val="clear" w:color="auto" w:fill="FFFFFF"/>
          <w:lang w:val="ru-RU"/>
        </w:rPr>
        <w:t>увеличилась</w:t>
      </w:r>
      <w:r w:rsidRPr="0099568A">
        <w:rPr>
          <w:rFonts w:asciiTheme="majorHAnsi" w:hAnsiTheme="majorHAnsi" w:cstheme="majorHAnsi"/>
          <w:sz w:val="24"/>
          <w:szCs w:val="24"/>
          <w:shd w:val="clear" w:color="auto" w:fill="FFFFFF"/>
          <w:lang w:val="ro-RO"/>
        </w:rPr>
        <w:t xml:space="preserve"> пропорционально страхово</w:t>
      </w:r>
      <w:r w:rsidR="00225D28">
        <w:rPr>
          <w:rFonts w:asciiTheme="majorHAnsi" w:hAnsiTheme="majorHAnsi" w:cstheme="majorHAnsi"/>
          <w:sz w:val="24"/>
          <w:szCs w:val="24"/>
          <w:shd w:val="clear" w:color="auto" w:fill="FFFFFF"/>
          <w:lang w:val="ru-RU"/>
        </w:rPr>
        <w:t>му</w:t>
      </w:r>
      <w:r w:rsidRPr="0099568A">
        <w:rPr>
          <w:rFonts w:asciiTheme="majorHAnsi" w:hAnsiTheme="majorHAnsi" w:cstheme="majorHAnsi"/>
          <w:sz w:val="24"/>
          <w:szCs w:val="24"/>
          <w:shd w:val="clear" w:color="auto" w:fill="FFFFFF"/>
          <w:lang w:val="ro-RO"/>
        </w:rPr>
        <w:t xml:space="preserve"> стаж</w:t>
      </w:r>
      <w:r w:rsidR="00225D28">
        <w:rPr>
          <w:rFonts w:asciiTheme="majorHAnsi" w:hAnsiTheme="majorHAnsi" w:cstheme="majorHAnsi"/>
          <w:sz w:val="24"/>
          <w:szCs w:val="24"/>
          <w:shd w:val="clear" w:color="auto" w:fill="FFFFFF"/>
          <w:lang w:val="ru-RU"/>
        </w:rPr>
        <w:t>у</w:t>
      </w:r>
      <w:r w:rsidRPr="0099568A">
        <w:rPr>
          <w:rFonts w:asciiTheme="majorHAnsi" w:hAnsiTheme="majorHAnsi" w:cstheme="majorHAnsi"/>
          <w:sz w:val="24"/>
          <w:szCs w:val="24"/>
          <w:shd w:val="clear" w:color="auto" w:fill="FFFFFF"/>
          <w:lang w:val="ro-RO"/>
        </w:rPr>
        <w:t xml:space="preserve">, </w:t>
      </w:r>
      <w:r w:rsidR="00225D28">
        <w:rPr>
          <w:rFonts w:asciiTheme="majorHAnsi" w:hAnsiTheme="majorHAnsi" w:cstheme="majorHAnsi"/>
          <w:sz w:val="24"/>
          <w:szCs w:val="24"/>
          <w:shd w:val="clear" w:color="auto" w:fill="FFFFFF"/>
          <w:lang w:val="ru-RU"/>
        </w:rPr>
        <w:t>реализованному</w:t>
      </w:r>
      <w:r w:rsidRPr="0099568A">
        <w:rPr>
          <w:rFonts w:asciiTheme="majorHAnsi" w:hAnsiTheme="majorHAnsi" w:cstheme="majorHAnsi"/>
          <w:sz w:val="24"/>
          <w:szCs w:val="24"/>
          <w:shd w:val="clear" w:color="auto" w:fill="FFFFFF"/>
          <w:lang w:val="ro-RO"/>
        </w:rPr>
        <w:t xml:space="preserve"> на момент установления пенсии, </w:t>
      </w:r>
      <w:r w:rsidR="00677177">
        <w:rPr>
          <w:rFonts w:asciiTheme="majorHAnsi" w:hAnsiTheme="majorHAnsi" w:cstheme="majorHAnsi"/>
          <w:sz w:val="24"/>
          <w:szCs w:val="24"/>
          <w:shd w:val="clear" w:color="auto" w:fill="FFFFFF"/>
          <w:lang w:val="ru-RU"/>
        </w:rPr>
        <w:t>при этом,</w:t>
      </w:r>
      <w:r w:rsidR="00225D28">
        <w:rPr>
          <w:rFonts w:asciiTheme="majorHAnsi" w:hAnsiTheme="majorHAnsi" w:cstheme="majorHAnsi"/>
          <w:sz w:val="24"/>
          <w:szCs w:val="24"/>
          <w:shd w:val="clear" w:color="auto" w:fill="FFFFFF"/>
          <w:lang w:val="ru-RU"/>
        </w:rPr>
        <w:t xml:space="preserve"> </w:t>
      </w:r>
      <w:r w:rsidRPr="0099568A">
        <w:rPr>
          <w:rFonts w:asciiTheme="majorHAnsi" w:hAnsiTheme="majorHAnsi" w:cstheme="majorHAnsi"/>
          <w:sz w:val="24"/>
          <w:szCs w:val="24"/>
          <w:shd w:val="clear" w:color="auto" w:fill="FFFFFF"/>
          <w:lang w:val="ro-RO"/>
        </w:rPr>
        <w:t xml:space="preserve">пенсии </w:t>
      </w:r>
      <w:r w:rsidR="00677177">
        <w:rPr>
          <w:rFonts w:asciiTheme="majorHAnsi" w:hAnsiTheme="majorHAnsi" w:cstheme="majorHAnsi"/>
          <w:sz w:val="24"/>
          <w:szCs w:val="24"/>
          <w:shd w:val="clear" w:color="auto" w:fill="FFFFFF"/>
          <w:lang w:val="ru-RU"/>
        </w:rPr>
        <w:t>были проиндексированы</w:t>
      </w:r>
      <w:r w:rsidRPr="0099568A">
        <w:rPr>
          <w:rFonts w:asciiTheme="majorHAnsi" w:hAnsiTheme="majorHAnsi" w:cstheme="majorHAnsi"/>
          <w:sz w:val="24"/>
          <w:szCs w:val="24"/>
          <w:shd w:val="clear" w:color="auto" w:fill="FFFFFF"/>
          <w:lang w:val="ro-RO"/>
        </w:rPr>
        <w:t xml:space="preserve"> на 3,86%.</w:t>
      </w:r>
    </w:p>
    <w:p w14:paraId="7A8C24A6" w14:textId="61DD053F" w:rsidR="00010189" w:rsidRPr="00E82CC1" w:rsidRDefault="0099568A" w:rsidP="00010189">
      <w:pPr>
        <w:shd w:val="clear" w:color="auto" w:fill="FFFFFF" w:themeFill="background1"/>
        <w:spacing w:line="276" w:lineRule="auto"/>
        <w:jc w:val="both"/>
        <w:rPr>
          <w:rFonts w:asciiTheme="majorHAnsi" w:hAnsiTheme="majorHAnsi" w:cstheme="majorHAnsi"/>
          <w:color w:val="000000" w:themeColor="text1"/>
          <w:sz w:val="24"/>
          <w:szCs w:val="24"/>
          <w:shd w:val="clear" w:color="auto" w:fill="FFFFFF"/>
          <w:lang w:val="ro-RO"/>
        </w:rPr>
      </w:pPr>
      <w:r w:rsidRPr="0099568A">
        <w:rPr>
          <w:rFonts w:asciiTheme="majorHAnsi" w:eastAsia="Times New Roman" w:hAnsiTheme="majorHAnsi" w:cstheme="majorHAnsi"/>
          <w:sz w:val="24"/>
          <w:szCs w:val="24"/>
          <w:lang w:val="ro-RO"/>
        </w:rPr>
        <w:t xml:space="preserve">Пересмотр пенсий </w:t>
      </w:r>
      <w:r w:rsidR="007F4052">
        <w:rPr>
          <w:rFonts w:asciiTheme="majorHAnsi" w:eastAsia="Times New Roman" w:hAnsiTheme="majorHAnsi" w:cstheme="majorHAnsi"/>
          <w:sz w:val="24"/>
          <w:szCs w:val="24"/>
          <w:lang w:val="ro-RO"/>
        </w:rPr>
        <w:t>по возрасту</w:t>
      </w:r>
      <w:r w:rsidRPr="0099568A">
        <w:rPr>
          <w:rFonts w:asciiTheme="majorHAnsi" w:eastAsia="Times New Roman" w:hAnsiTheme="majorHAnsi" w:cstheme="majorHAnsi"/>
          <w:sz w:val="24"/>
          <w:szCs w:val="24"/>
          <w:lang w:val="ro-RO"/>
        </w:rPr>
        <w:t>, установленных до 1 января 2019 года, проводился в отношении совокупно</w:t>
      </w:r>
      <w:r w:rsidR="00225D28">
        <w:rPr>
          <w:rFonts w:asciiTheme="majorHAnsi" w:eastAsia="Times New Roman" w:hAnsiTheme="majorHAnsi" w:cstheme="majorHAnsi"/>
          <w:sz w:val="24"/>
          <w:szCs w:val="24"/>
          <w:lang w:val="ru-RU"/>
        </w:rPr>
        <w:t>го</w:t>
      </w:r>
      <w:r w:rsidRPr="0099568A">
        <w:rPr>
          <w:rFonts w:asciiTheme="majorHAnsi" w:eastAsia="Times New Roman" w:hAnsiTheme="majorHAnsi" w:cstheme="majorHAnsi"/>
          <w:sz w:val="24"/>
          <w:szCs w:val="24"/>
          <w:lang w:val="ro-RO"/>
        </w:rPr>
        <w:t xml:space="preserve"> страхово</w:t>
      </w:r>
      <w:r w:rsidR="00225D28">
        <w:rPr>
          <w:rFonts w:asciiTheme="majorHAnsi" w:eastAsia="Times New Roman" w:hAnsiTheme="majorHAnsi" w:cstheme="majorHAnsi"/>
          <w:sz w:val="24"/>
          <w:szCs w:val="24"/>
          <w:lang w:val="ru-RU"/>
        </w:rPr>
        <w:t>го</w:t>
      </w:r>
      <w:r w:rsidRPr="0099568A">
        <w:rPr>
          <w:rFonts w:asciiTheme="majorHAnsi" w:eastAsia="Times New Roman" w:hAnsiTheme="majorHAnsi" w:cstheme="majorHAnsi"/>
          <w:sz w:val="24"/>
          <w:szCs w:val="24"/>
          <w:lang w:val="ro-RO"/>
        </w:rPr>
        <w:t xml:space="preserve"> стаж</w:t>
      </w:r>
      <w:r w:rsidR="00225D28">
        <w:rPr>
          <w:rFonts w:asciiTheme="majorHAnsi" w:eastAsia="Times New Roman" w:hAnsiTheme="majorHAnsi" w:cstheme="majorHAnsi"/>
          <w:sz w:val="24"/>
          <w:szCs w:val="24"/>
          <w:lang w:val="ru-RU"/>
        </w:rPr>
        <w:t>а</w:t>
      </w:r>
      <w:r w:rsidRPr="0099568A">
        <w:rPr>
          <w:rFonts w:asciiTheme="majorHAnsi" w:eastAsia="Times New Roman" w:hAnsiTheme="majorHAnsi" w:cstheme="majorHAnsi"/>
          <w:sz w:val="24"/>
          <w:szCs w:val="24"/>
          <w:lang w:val="ro-RO"/>
        </w:rPr>
        <w:t xml:space="preserve"> после </w:t>
      </w:r>
      <w:r w:rsidR="00225D28">
        <w:rPr>
          <w:rFonts w:asciiTheme="majorHAnsi" w:eastAsia="Times New Roman" w:hAnsiTheme="majorHAnsi" w:cstheme="majorHAnsi"/>
          <w:sz w:val="24"/>
          <w:szCs w:val="24"/>
          <w:lang w:val="ru-RU"/>
        </w:rPr>
        <w:t>выхода на</w:t>
      </w:r>
      <w:r w:rsidRPr="0099568A">
        <w:rPr>
          <w:rFonts w:asciiTheme="majorHAnsi" w:eastAsia="Times New Roman" w:hAnsiTheme="majorHAnsi" w:cstheme="majorHAnsi"/>
          <w:sz w:val="24"/>
          <w:szCs w:val="24"/>
          <w:lang w:val="ro-RO"/>
        </w:rPr>
        <w:t xml:space="preserve"> пенси</w:t>
      </w:r>
      <w:r w:rsidR="00225D28">
        <w:rPr>
          <w:rFonts w:asciiTheme="majorHAnsi" w:eastAsia="Times New Roman" w:hAnsiTheme="majorHAnsi" w:cstheme="majorHAnsi"/>
          <w:sz w:val="24"/>
          <w:szCs w:val="24"/>
          <w:lang w:val="ru-RU"/>
        </w:rPr>
        <w:t>ю</w:t>
      </w:r>
      <w:r w:rsidRPr="0099568A">
        <w:rPr>
          <w:rFonts w:asciiTheme="majorHAnsi" w:eastAsia="Times New Roman" w:hAnsiTheme="majorHAnsi" w:cstheme="majorHAnsi"/>
          <w:sz w:val="24"/>
          <w:szCs w:val="24"/>
          <w:lang w:val="ro-RO"/>
        </w:rPr>
        <w:t xml:space="preserve"> </w:t>
      </w:r>
      <w:r w:rsidR="007F4052">
        <w:rPr>
          <w:rFonts w:asciiTheme="majorHAnsi" w:eastAsia="Times New Roman" w:hAnsiTheme="majorHAnsi" w:cstheme="majorHAnsi"/>
          <w:sz w:val="24"/>
          <w:szCs w:val="24"/>
          <w:lang w:val="ro-RO"/>
        </w:rPr>
        <w:t>по возрасту</w:t>
      </w:r>
      <w:r w:rsidRPr="0099568A">
        <w:rPr>
          <w:rFonts w:asciiTheme="majorHAnsi" w:eastAsia="Times New Roman" w:hAnsiTheme="majorHAnsi" w:cstheme="majorHAnsi"/>
          <w:sz w:val="24"/>
          <w:szCs w:val="24"/>
          <w:lang w:val="ro-RO"/>
        </w:rPr>
        <w:t xml:space="preserve">. Чтобы получить пенсию </w:t>
      </w:r>
      <w:r w:rsidR="007F4052">
        <w:rPr>
          <w:rFonts w:asciiTheme="majorHAnsi" w:eastAsia="Times New Roman" w:hAnsiTheme="majorHAnsi" w:cstheme="majorHAnsi"/>
          <w:sz w:val="24"/>
          <w:szCs w:val="24"/>
          <w:lang w:val="ro-RO"/>
        </w:rPr>
        <w:t>по возрасту</w:t>
      </w:r>
      <w:r w:rsidRPr="0099568A">
        <w:rPr>
          <w:rFonts w:asciiTheme="majorHAnsi" w:eastAsia="Times New Roman" w:hAnsiTheme="majorHAnsi" w:cstheme="majorHAnsi"/>
          <w:sz w:val="24"/>
          <w:szCs w:val="24"/>
          <w:lang w:val="ro-RO"/>
        </w:rPr>
        <w:t xml:space="preserve">, заявитель должен достичь стандартного пенсионного возраста и </w:t>
      </w:r>
      <w:r w:rsidR="00225D28">
        <w:rPr>
          <w:rFonts w:asciiTheme="majorHAnsi" w:eastAsia="Times New Roman" w:hAnsiTheme="majorHAnsi" w:cstheme="majorHAnsi"/>
          <w:sz w:val="24"/>
          <w:szCs w:val="24"/>
          <w:lang w:val="ru-RU"/>
        </w:rPr>
        <w:t>оплачива</w:t>
      </w:r>
      <w:r w:rsidRPr="0099568A">
        <w:rPr>
          <w:rFonts w:asciiTheme="majorHAnsi" w:eastAsia="Times New Roman" w:hAnsiTheme="majorHAnsi" w:cstheme="majorHAnsi"/>
          <w:sz w:val="24"/>
          <w:szCs w:val="24"/>
          <w:lang w:val="ro-RO"/>
        </w:rPr>
        <w:t>ть взносы в государственную пенсионную систему в течение определенного периода времени. Отме</w:t>
      </w:r>
      <w:r w:rsidR="00225D28" w:rsidRPr="00225D28">
        <w:rPr>
          <w:rFonts w:asciiTheme="majorHAnsi" w:eastAsia="Times New Roman" w:hAnsiTheme="majorHAnsi" w:cstheme="majorHAnsi"/>
          <w:sz w:val="24"/>
          <w:szCs w:val="24"/>
          <w:lang w:val="ro-RO"/>
        </w:rPr>
        <w:t>чается</w:t>
      </w:r>
      <w:r w:rsidRPr="0099568A">
        <w:rPr>
          <w:rFonts w:asciiTheme="majorHAnsi" w:eastAsia="Times New Roman" w:hAnsiTheme="majorHAnsi" w:cstheme="majorHAnsi"/>
          <w:sz w:val="24"/>
          <w:szCs w:val="24"/>
          <w:lang w:val="ro-RO"/>
        </w:rPr>
        <w:t xml:space="preserve">, что в 2021 году для 18 401 пенсионера с пенсией, установленной после 1 января 1999 года, со </w:t>
      </w:r>
      <w:r w:rsidR="00225D28" w:rsidRPr="00225D28">
        <w:rPr>
          <w:rFonts w:asciiTheme="majorHAnsi" w:eastAsia="Times New Roman" w:hAnsiTheme="majorHAnsi" w:cstheme="majorHAnsi"/>
          <w:sz w:val="24"/>
          <w:szCs w:val="24"/>
          <w:lang w:val="ro-RO"/>
        </w:rPr>
        <w:t xml:space="preserve">страховым </w:t>
      </w:r>
      <w:r w:rsidRPr="0099568A">
        <w:rPr>
          <w:rFonts w:asciiTheme="majorHAnsi" w:eastAsia="Times New Roman" w:hAnsiTheme="majorHAnsi" w:cstheme="majorHAnsi"/>
          <w:sz w:val="24"/>
          <w:szCs w:val="24"/>
          <w:lang w:val="ro-RO"/>
        </w:rPr>
        <w:t>стаж</w:t>
      </w:r>
      <w:r w:rsidR="00225D28" w:rsidRPr="00225D28">
        <w:rPr>
          <w:rFonts w:asciiTheme="majorHAnsi" w:eastAsia="Times New Roman" w:hAnsiTheme="majorHAnsi" w:cstheme="majorHAnsi"/>
          <w:sz w:val="24"/>
          <w:szCs w:val="24"/>
          <w:lang w:val="ro-RO"/>
        </w:rPr>
        <w:t>ем</w:t>
      </w:r>
      <w:r w:rsidRPr="0099568A">
        <w:rPr>
          <w:rFonts w:asciiTheme="majorHAnsi" w:eastAsia="Times New Roman" w:hAnsiTheme="majorHAnsi" w:cstheme="majorHAnsi"/>
          <w:sz w:val="24"/>
          <w:szCs w:val="24"/>
          <w:lang w:val="ro-RO"/>
        </w:rPr>
        <w:t xml:space="preserve"> после </w:t>
      </w:r>
      <w:r w:rsidR="00225D28" w:rsidRPr="00225D28">
        <w:rPr>
          <w:rFonts w:asciiTheme="majorHAnsi" w:eastAsia="Times New Roman" w:hAnsiTheme="majorHAnsi" w:cstheme="majorHAnsi"/>
          <w:sz w:val="24"/>
          <w:szCs w:val="24"/>
          <w:lang w:val="ro-RO"/>
        </w:rPr>
        <w:t>выхода</w:t>
      </w:r>
      <w:r w:rsidRPr="0099568A">
        <w:rPr>
          <w:rFonts w:asciiTheme="majorHAnsi" w:eastAsia="Times New Roman" w:hAnsiTheme="majorHAnsi" w:cstheme="majorHAnsi"/>
          <w:sz w:val="24"/>
          <w:szCs w:val="24"/>
          <w:lang w:val="ro-RO"/>
        </w:rPr>
        <w:t xml:space="preserve"> на пенсию </w:t>
      </w:r>
      <w:r w:rsidR="007F4052">
        <w:rPr>
          <w:rFonts w:asciiTheme="majorHAnsi" w:eastAsia="Times New Roman" w:hAnsiTheme="majorHAnsi" w:cstheme="majorHAnsi"/>
          <w:sz w:val="24"/>
          <w:szCs w:val="24"/>
          <w:lang w:val="ro-RO"/>
        </w:rPr>
        <w:t>по возрасту</w:t>
      </w:r>
      <w:r w:rsidRPr="0099568A">
        <w:rPr>
          <w:rFonts w:asciiTheme="majorHAnsi" w:eastAsia="Times New Roman" w:hAnsiTheme="majorHAnsi" w:cstheme="majorHAnsi"/>
          <w:sz w:val="24"/>
          <w:szCs w:val="24"/>
          <w:lang w:val="ro-RO"/>
        </w:rPr>
        <w:t xml:space="preserve"> от 7 до 10 лет, </w:t>
      </w:r>
      <w:r w:rsidR="00225D28" w:rsidRPr="00225D28">
        <w:rPr>
          <w:rFonts w:asciiTheme="majorHAnsi" w:eastAsia="Times New Roman" w:hAnsiTheme="majorHAnsi" w:cstheme="majorHAnsi"/>
          <w:sz w:val="24"/>
          <w:szCs w:val="24"/>
          <w:lang w:val="ro-RO"/>
        </w:rPr>
        <w:t>был</w:t>
      </w:r>
      <w:r w:rsidR="00225D28">
        <w:rPr>
          <w:rFonts w:asciiTheme="majorHAnsi" w:eastAsia="Times New Roman" w:hAnsiTheme="majorHAnsi" w:cstheme="majorHAnsi"/>
          <w:sz w:val="24"/>
          <w:szCs w:val="24"/>
          <w:lang w:val="ru-RU"/>
        </w:rPr>
        <w:t>а</w:t>
      </w:r>
      <w:r w:rsidR="00225D28" w:rsidRPr="00225D28">
        <w:rPr>
          <w:rFonts w:asciiTheme="majorHAnsi" w:eastAsia="Times New Roman" w:hAnsiTheme="majorHAnsi" w:cstheme="majorHAnsi"/>
          <w:sz w:val="24"/>
          <w:szCs w:val="24"/>
          <w:lang w:val="ro-RO"/>
        </w:rPr>
        <w:t xml:space="preserve"> увеличен</w:t>
      </w:r>
      <w:r w:rsidR="00225D28">
        <w:rPr>
          <w:rFonts w:asciiTheme="majorHAnsi" w:eastAsia="Times New Roman" w:hAnsiTheme="majorHAnsi" w:cstheme="majorHAnsi"/>
          <w:sz w:val="24"/>
          <w:szCs w:val="24"/>
          <w:lang w:val="ru-RU"/>
        </w:rPr>
        <w:t>а</w:t>
      </w:r>
      <w:r w:rsidRPr="0099568A">
        <w:rPr>
          <w:rFonts w:asciiTheme="majorHAnsi" w:eastAsia="Times New Roman" w:hAnsiTheme="majorHAnsi" w:cstheme="majorHAnsi"/>
          <w:sz w:val="24"/>
          <w:szCs w:val="24"/>
          <w:lang w:val="ro-RO"/>
        </w:rPr>
        <w:t xml:space="preserve"> пенси</w:t>
      </w:r>
      <w:r w:rsidR="00225D28">
        <w:rPr>
          <w:rFonts w:asciiTheme="majorHAnsi" w:eastAsia="Times New Roman" w:hAnsiTheme="majorHAnsi" w:cstheme="majorHAnsi"/>
          <w:sz w:val="24"/>
          <w:szCs w:val="24"/>
          <w:lang w:val="ru-RU"/>
        </w:rPr>
        <w:t>я</w:t>
      </w:r>
      <w:r w:rsidRPr="0099568A">
        <w:rPr>
          <w:rFonts w:asciiTheme="majorHAnsi" w:eastAsia="Times New Roman" w:hAnsiTheme="majorHAnsi" w:cstheme="majorHAnsi"/>
          <w:sz w:val="24"/>
          <w:szCs w:val="24"/>
          <w:lang w:val="ro-RO"/>
        </w:rPr>
        <w:t xml:space="preserve"> после подачи </w:t>
      </w:r>
      <w:r w:rsidR="00225D28" w:rsidRPr="00225D28">
        <w:rPr>
          <w:rFonts w:asciiTheme="majorHAnsi" w:eastAsia="Times New Roman" w:hAnsiTheme="majorHAnsi" w:cstheme="majorHAnsi"/>
          <w:sz w:val="24"/>
          <w:szCs w:val="24"/>
          <w:lang w:val="ro-RO"/>
        </w:rPr>
        <w:t xml:space="preserve">ими </w:t>
      </w:r>
      <w:r w:rsidRPr="0099568A">
        <w:rPr>
          <w:rFonts w:asciiTheme="majorHAnsi" w:eastAsia="Times New Roman" w:hAnsiTheme="majorHAnsi" w:cstheme="majorHAnsi"/>
          <w:sz w:val="24"/>
          <w:szCs w:val="24"/>
          <w:lang w:val="ro-RO"/>
        </w:rPr>
        <w:t>заявления о ее пересмотре.</w:t>
      </w:r>
      <w:r w:rsidRPr="00225D28">
        <w:rPr>
          <w:rFonts w:asciiTheme="majorHAnsi" w:eastAsia="Times New Roman" w:hAnsiTheme="majorHAnsi" w:cstheme="majorHAnsi"/>
          <w:sz w:val="24"/>
          <w:szCs w:val="24"/>
          <w:lang w:val="ro-RO"/>
        </w:rPr>
        <w:t xml:space="preserve"> </w:t>
      </w:r>
    </w:p>
    <w:p w14:paraId="6D66ED16" w14:textId="5BA5912D" w:rsidR="00010189" w:rsidRPr="00E82CC1" w:rsidRDefault="0099568A" w:rsidP="00010189">
      <w:pPr>
        <w:shd w:val="clear" w:color="auto" w:fill="FFFFFF" w:themeFill="background1"/>
        <w:spacing w:line="276" w:lineRule="auto"/>
        <w:jc w:val="both"/>
        <w:rPr>
          <w:rFonts w:asciiTheme="majorHAnsi" w:hAnsiTheme="majorHAnsi" w:cstheme="majorHAnsi"/>
          <w:sz w:val="24"/>
          <w:szCs w:val="24"/>
          <w:lang w:val="ro-RO"/>
        </w:rPr>
      </w:pPr>
      <w:r w:rsidRPr="0099568A">
        <w:rPr>
          <w:rFonts w:asciiTheme="majorHAnsi" w:eastAsia="Calibri" w:hAnsiTheme="majorHAnsi" w:cstheme="majorHAnsi"/>
          <w:sz w:val="24"/>
          <w:szCs w:val="24"/>
          <w:lang w:val="ro-RO"/>
        </w:rPr>
        <w:t xml:space="preserve">Что касается правильности расчета пенсий, </w:t>
      </w:r>
      <w:r w:rsidR="00904042">
        <w:rPr>
          <w:rFonts w:asciiTheme="majorHAnsi" w:eastAsia="Calibri" w:hAnsiTheme="majorHAnsi" w:cstheme="majorHAnsi"/>
          <w:sz w:val="24"/>
          <w:szCs w:val="24"/>
          <w:lang w:val="ru-RU"/>
        </w:rPr>
        <w:t>отмеч</w:t>
      </w:r>
      <w:r w:rsidRPr="0099568A">
        <w:rPr>
          <w:rFonts w:asciiTheme="majorHAnsi" w:eastAsia="Calibri" w:hAnsiTheme="majorHAnsi" w:cstheme="majorHAnsi"/>
          <w:sz w:val="24"/>
          <w:szCs w:val="24"/>
          <w:lang w:val="ro-RO"/>
        </w:rPr>
        <w:t xml:space="preserve">ется, что </w:t>
      </w:r>
      <w:r w:rsidR="00904042">
        <w:rPr>
          <w:rFonts w:asciiTheme="majorHAnsi" w:eastAsia="Calibri" w:hAnsiTheme="majorHAnsi" w:cstheme="majorHAnsi"/>
          <w:sz w:val="24"/>
          <w:szCs w:val="24"/>
          <w:lang w:val="ru-RU"/>
        </w:rPr>
        <w:t>И</w:t>
      </w:r>
      <w:r w:rsidRPr="0099568A">
        <w:rPr>
          <w:rFonts w:asciiTheme="majorHAnsi" w:eastAsia="Calibri" w:hAnsiTheme="majorHAnsi" w:cstheme="majorHAnsi"/>
          <w:sz w:val="24"/>
          <w:szCs w:val="24"/>
          <w:lang w:val="ro-RO"/>
        </w:rPr>
        <w:t xml:space="preserve">нформационная система </w:t>
      </w:r>
      <w:r w:rsidR="00904042" w:rsidRPr="00E82CC1">
        <w:rPr>
          <w:rFonts w:asciiTheme="majorHAnsi" w:hAnsiTheme="majorHAnsi" w:cstheme="majorHAnsi"/>
          <w:sz w:val="24"/>
          <w:szCs w:val="24"/>
          <w:lang w:val="ro-RO"/>
        </w:rPr>
        <w:t>„</w:t>
      </w:r>
      <w:r w:rsidR="00904042">
        <w:rPr>
          <w:rFonts w:asciiTheme="majorHAnsi" w:eastAsia="Calibri" w:hAnsiTheme="majorHAnsi" w:cstheme="majorHAnsi"/>
          <w:sz w:val="24"/>
          <w:szCs w:val="24"/>
          <w:lang w:val="ru-RU"/>
        </w:rPr>
        <w:t>С</w:t>
      </w:r>
      <w:r w:rsidRPr="0099568A">
        <w:rPr>
          <w:rFonts w:asciiTheme="majorHAnsi" w:eastAsia="Calibri" w:hAnsiTheme="majorHAnsi" w:cstheme="majorHAnsi"/>
          <w:sz w:val="24"/>
          <w:szCs w:val="24"/>
          <w:lang w:val="ro-RO"/>
        </w:rPr>
        <w:t>оциальная защита</w:t>
      </w:r>
      <w:r w:rsidR="00904042" w:rsidRPr="00E82CC1">
        <w:rPr>
          <w:rFonts w:asciiTheme="majorHAnsi" w:hAnsiTheme="majorHAnsi" w:cstheme="majorHAnsi"/>
          <w:sz w:val="24"/>
          <w:szCs w:val="24"/>
          <w:lang w:val="ro-RO"/>
        </w:rPr>
        <w:t>”</w:t>
      </w:r>
      <w:r w:rsidRPr="0099568A">
        <w:rPr>
          <w:rFonts w:asciiTheme="majorHAnsi" w:eastAsia="Calibri" w:hAnsiTheme="majorHAnsi" w:cstheme="majorHAnsi"/>
          <w:sz w:val="24"/>
          <w:szCs w:val="24"/>
          <w:lang w:val="ro-RO"/>
        </w:rPr>
        <w:t xml:space="preserve"> генерирует и выполняет расчеты исходя из данных, введенных специалистами при установлении/пересчете пенсий. Таким образом, была подтверждена правильность регистрации данных в ИС</w:t>
      </w:r>
      <w:r w:rsidR="00904042">
        <w:rPr>
          <w:rFonts w:asciiTheme="majorHAnsi" w:eastAsia="Calibri" w:hAnsiTheme="majorHAnsi" w:cstheme="majorHAnsi"/>
          <w:sz w:val="24"/>
          <w:szCs w:val="24"/>
          <w:lang w:val="ru-RU"/>
        </w:rPr>
        <w:t>,</w:t>
      </w:r>
      <w:r w:rsidRPr="0099568A">
        <w:rPr>
          <w:rFonts w:asciiTheme="majorHAnsi" w:eastAsia="Calibri" w:hAnsiTheme="majorHAnsi" w:cstheme="majorHAnsi"/>
          <w:sz w:val="24"/>
          <w:szCs w:val="24"/>
          <w:lang w:val="ro-RO"/>
        </w:rPr>
        <w:t xml:space="preserve"> </w:t>
      </w:r>
      <w:r w:rsidR="00904042">
        <w:rPr>
          <w:rFonts w:asciiTheme="majorHAnsi" w:eastAsia="Calibri" w:hAnsiTheme="majorHAnsi" w:cstheme="majorHAnsi"/>
          <w:sz w:val="24"/>
          <w:szCs w:val="24"/>
          <w:lang w:val="ru-RU"/>
        </w:rPr>
        <w:t xml:space="preserve">а </w:t>
      </w:r>
      <w:r w:rsidRPr="0099568A">
        <w:rPr>
          <w:rFonts w:asciiTheme="majorHAnsi" w:eastAsia="Calibri" w:hAnsiTheme="majorHAnsi" w:cstheme="majorHAnsi"/>
          <w:sz w:val="24"/>
          <w:szCs w:val="24"/>
          <w:lang w:val="ro-RO"/>
        </w:rPr>
        <w:t xml:space="preserve">в результате </w:t>
      </w:r>
      <w:r w:rsidR="00904042">
        <w:rPr>
          <w:rFonts w:asciiTheme="majorHAnsi" w:eastAsia="Calibri" w:hAnsiTheme="majorHAnsi" w:cstheme="majorHAnsi"/>
          <w:sz w:val="24"/>
          <w:szCs w:val="24"/>
          <w:lang w:val="ru-RU"/>
        </w:rPr>
        <w:t>с</w:t>
      </w:r>
      <w:r w:rsidRPr="0099568A">
        <w:rPr>
          <w:rFonts w:asciiTheme="majorHAnsi" w:eastAsia="Calibri" w:hAnsiTheme="majorHAnsi" w:cstheme="majorHAnsi"/>
          <w:sz w:val="24"/>
          <w:szCs w:val="24"/>
          <w:lang w:val="ro-RO"/>
        </w:rPr>
        <w:t xml:space="preserve">опоставления данных </w:t>
      </w:r>
      <w:r w:rsidR="00904042">
        <w:rPr>
          <w:rFonts w:asciiTheme="majorHAnsi" w:eastAsia="Calibri" w:hAnsiTheme="majorHAnsi" w:cstheme="majorHAnsi"/>
          <w:sz w:val="24"/>
          <w:szCs w:val="24"/>
          <w:lang w:val="ru-RU"/>
        </w:rPr>
        <w:t xml:space="preserve">с </w:t>
      </w:r>
      <w:r w:rsidRPr="0099568A">
        <w:rPr>
          <w:rFonts w:asciiTheme="majorHAnsi" w:eastAsia="Calibri" w:hAnsiTheme="majorHAnsi" w:cstheme="majorHAnsi"/>
          <w:sz w:val="24"/>
          <w:szCs w:val="24"/>
          <w:lang w:val="ro-RO"/>
        </w:rPr>
        <w:t>документам</w:t>
      </w:r>
      <w:r w:rsidR="00904042">
        <w:rPr>
          <w:rFonts w:asciiTheme="majorHAnsi" w:eastAsia="Calibri" w:hAnsiTheme="majorHAnsi" w:cstheme="majorHAnsi"/>
          <w:sz w:val="24"/>
          <w:szCs w:val="24"/>
          <w:lang w:val="ru-RU"/>
        </w:rPr>
        <w:t>и</w:t>
      </w:r>
      <w:r w:rsidRPr="0099568A">
        <w:rPr>
          <w:rFonts w:asciiTheme="majorHAnsi" w:eastAsia="Calibri" w:hAnsiTheme="majorHAnsi" w:cstheme="majorHAnsi"/>
          <w:sz w:val="24"/>
          <w:szCs w:val="24"/>
          <w:lang w:val="ro-RO"/>
        </w:rPr>
        <w:t>, приложенным</w:t>
      </w:r>
      <w:r w:rsidR="00904042">
        <w:rPr>
          <w:rFonts w:asciiTheme="majorHAnsi" w:eastAsia="Calibri" w:hAnsiTheme="majorHAnsi" w:cstheme="majorHAnsi"/>
          <w:sz w:val="24"/>
          <w:szCs w:val="24"/>
          <w:lang w:val="ru-RU"/>
        </w:rPr>
        <w:t>и</w:t>
      </w:r>
      <w:r w:rsidRPr="0099568A">
        <w:rPr>
          <w:rFonts w:asciiTheme="majorHAnsi" w:eastAsia="Calibri" w:hAnsiTheme="majorHAnsi" w:cstheme="majorHAnsi"/>
          <w:sz w:val="24"/>
          <w:szCs w:val="24"/>
          <w:lang w:val="ro-RO"/>
        </w:rPr>
        <w:t xml:space="preserve"> к </w:t>
      </w:r>
      <w:r w:rsidR="00904042">
        <w:rPr>
          <w:rFonts w:asciiTheme="majorHAnsi" w:eastAsia="Calibri" w:hAnsiTheme="majorHAnsi" w:cstheme="majorHAnsi"/>
          <w:sz w:val="24"/>
          <w:szCs w:val="24"/>
          <w:lang w:val="ru-RU"/>
        </w:rPr>
        <w:t>де</w:t>
      </w:r>
      <w:r w:rsidRPr="0099568A">
        <w:rPr>
          <w:rFonts w:asciiTheme="majorHAnsi" w:eastAsia="Calibri" w:hAnsiTheme="majorHAnsi" w:cstheme="majorHAnsi"/>
          <w:sz w:val="24"/>
          <w:szCs w:val="24"/>
          <w:lang w:val="ro-RO"/>
        </w:rPr>
        <w:t>лу бенефициара</w:t>
      </w:r>
      <w:r w:rsidR="00904042">
        <w:rPr>
          <w:rFonts w:asciiTheme="majorHAnsi" w:eastAsia="Calibri" w:hAnsiTheme="majorHAnsi" w:cstheme="majorHAnsi"/>
          <w:sz w:val="24"/>
          <w:szCs w:val="24"/>
          <w:lang w:val="ru-RU"/>
        </w:rPr>
        <w:t>,</w:t>
      </w:r>
      <w:r w:rsidRPr="0099568A">
        <w:rPr>
          <w:rFonts w:asciiTheme="majorHAnsi" w:eastAsia="Calibri" w:hAnsiTheme="majorHAnsi" w:cstheme="majorHAnsi"/>
          <w:sz w:val="24"/>
          <w:szCs w:val="24"/>
          <w:lang w:val="ro-RO"/>
        </w:rPr>
        <w:t xml:space="preserve"> не было обнаружено расхождений в точности расчетов. Также при проверке </w:t>
      </w:r>
      <w:r w:rsidR="00904042">
        <w:rPr>
          <w:rFonts w:asciiTheme="majorHAnsi" w:eastAsia="Calibri" w:hAnsiTheme="majorHAnsi" w:cstheme="majorHAnsi"/>
          <w:sz w:val="24"/>
          <w:szCs w:val="24"/>
          <w:lang w:val="ro-RO"/>
        </w:rPr>
        <w:t>соответствия</w:t>
      </w:r>
      <w:r w:rsidRPr="0099568A">
        <w:rPr>
          <w:rFonts w:asciiTheme="majorHAnsi" w:eastAsia="Calibri" w:hAnsiTheme="majorHAnsi" w:cstheme="majorHAnsi"/>
          <w:sz w:val="24"/>
          <w:szCs w:val="24"/>
          <w:lang w:val="ro-RO"/>
        </w:rPr>
        <w:t xml:space="preserve"> установления/пере</w:t>
      </w:r>
      <w:r w:rsidR="00904042">
        <w:rPr>
          <w:rFonts w:asciiTheme="majorHAnsi" w:eastAsia="Calibri" w:hAnsiTheme="majorHAnsi" w:cstheme="majorHAnsi"/>
          <w:sz w:val="24"/>
          <w:szCs w:val="24"/>
          <w:lang w:val="ru-RU"/>
        </w:rPr>
        <w:t>рас</w:t>
      </w:r>
      <w:r w:rsidRPr="0099568A">
        <w:rPr>
          <w:rFonts w:asciiTheme="majorHAnsi" w:eastAsia="Calibri" w:hAnsiTheme="majorHAnsi" w:cstheme="majorHAnsi"/>
          <w:sz w:val="24"/>
          <w:szCs w:val="24"/>
          <w:lang w:val="ro-RO"/>
        </w:rPr>
        <w:t xml:space="preserve">чета пенсий </w:t>
      </w:r>
      <w:r w:rsidR="007F4052">
        <w:rPr>
          <w:rFonts w:asciiTheme="majorHAnsi" w:eastAsia="Calibri" w:hAnsiTheme="majorHAnsi" w:cstheme="majorHAnsi"/>
          <w:sz w:val="24"/>
          <w:szCs w:val="24"/>
          <w:lang w:val="ro-RO"/>
        </w:rPr>
        <w:t>по возрасту</w:t>
      </w:r>
      <w:r w:rsidRPr="0099568A">
        <w:rPr>
          <w:rFonts w:asciiTheme="majorHAnsi" w:eastAsia="Calibri" w:hAnsiTheme="majorHAnsi" w:cstheme="majorHAnsi"/>
          <w:sz w:val="24"/>
          <w:szCs w:val="24"/>
          <w:lang w:val="ro-RO"/>
        </w:rPr>
        <w:t xml:space="preserve"> и инвалидности, а также регистрации/отчетности по соответствующим расходам</w:t>
      </w:r>
      <w:r w:rsidR="00904042">
        <w:rPr>
          <w:rFonts w:asciiTheme="majorHAnsi" w:eastAsia="Calibri" w:hAnsiTheme="majorHAnsi" w:cstheme="majorHAnsi"/>
          <w:sz w:val="24"/>
          <w:szCs w:val="24"/>
          <w:lang w:val="ru-RU"/>
        </w:rPr>
        <w:t>,</w:t>
      </w:r>
      <w:r w:rsidRPr="0099568A">
        <w:rPr>
          <w:rFonts w:asciiTheme="majorHAnsi" w:eastAsia="Calibri" w:hAnsiTheme="majorHAnsi" w:cstheme="majorHAnsi"/>
          <w:sz w:val="24"/>
          <w:szCs w:val="24"/>
          <w:lang w:val="ro-RO"/>
        </w:rPr>
        <w:t xml:space="preserve"> ошибок не установлено. Относительно правильности и полноты данных, за</w:t>
      </w:r>
      <w:r w:rsidR="00904042">
        <w:rPr>
          <w:rFonts w:asciiTheme="majorHAnsi" w:eastAsia="Calibri" w:hAnsiTheme="majorHAnsi" w:cstheme="majorHAnsi"/>
          <w:sz w:val="24"/>
          <w:szCs w:val="24"/>
          <w:lang w:val="ru-RU"/>
        </w:rPr>
        <w:t>регистриров</w:t>
      </w:r>
      <w:r w:rsidRPr="0099568A">
        <w:rPr>
          <w:rFonts w:asciiTheme="majorHAnsi" w:eastAsia="Calibri" w:hAnsiTheme="majorHAnsi" w:cstheme="majorHAnsi"/>
          <w:sz w:val="24"/>
          <w:szCs w:val="24"/>
          <w:lang w:val="ro-RO"/>
        </w:rPr>
        <w:t>анных в бухгалтерском учете, аудит не выявил расхождений, суммы отражались в соответствующем периоде по компонентным элементам (для покрытия разницы до минимальной пенсии, относящейся к не</w:t>
      </w:r>
      <w:r w:rsidR="00904042">
        <w:rPr>
          <w:rFonts w:asciiTheme="majorHAnsi" w:eastAsia="Calibri" w:hAnsiTheme="majorHAnsi" w:cstheme="majorHAnsi"/>
          <w:sz w:val="24"/>
          <w:szCs w:val="24"/>
          <w:lang w:val="ru-RU"/>
        </w:rPr>
        <w:t>страхо</w:t>
      </w:r>
      <w:r w:rsidRPr="0099568A">
        <w:rPr>
          <w:rFonts w:asciiTheme="majorHAnsi" w:eastAsia="Calibri" w:hAnsiTheme="majorHAnsi" w:cstheme="majorHAnsi"/>
          <w:sz w:val="24"/>
          <w:szCs w:val="24"/>
          <w:lang w:val="ro-RO"/>
        </w:rPr>
        <w:t>вым периодам, включенным в страховой стаж), отдельно записывались на предусмотренных в этом отношении счетах и в зависимости от источника финансирования (</w:t>
      </w:r>
      <w:r w:rsidR="009E1D20">
        <w:rPr>
          <w:rFonts w:asciiTheme="majorHAnsi" w:eastAsia="Calibri" w:hAnsiTheme="majorHAnsi" w:cstheme="majorHAnsi"/>
          <w:sz w:val="24"/>
          <w:szCs w:val="24"/>
          <w:lang w:val="ro-RO"/>
        </w:rPr>
        <w:t>БГСС</w:t>
      </w:r>
      <w:r w:rsidRPr="0099568A">
        <w:rPr>
          <w:rFonts w:asciiTheme="majorHAnsi" w:eastAsia="Calibri" w:hAnsiTheme="majorHAnsi" w:cstheme="majorHAnsi"/>
          <w:sz w:val="24"/>
          <w:szCs w:val="24"/>
          <w:lang w:val="ro-RO"/>
        </w:rPr>
        <w:t>/</w:t>
      </w:r>
      <w:r w:rsidR="003E79AD">
        <w:rPr>
          <w:rFonts w:asciiTheme="majorHAnsi" w:eastAsia="Calibri" w:hAnsiTheme="majorHAnsi" w:cstheme="majorHAnsi"/>
          <w:sz w:val="24"/>
          <w:szCs w:val="24"/>
          <w:lang w:val="ro-RO"/>
        </w:rPr>
        <w:t>ГБ</w:t>
      </w:r>
      <w:r w:rsidRPr="0099568A">
        <w:rPr>
          <w:rFonts w:asciiTheme="majorHAnsi" w:eastAsia="Calibri" w:hAnsiTheme="majorHAnsi" w:cstheme="majorHAnsi"/>
          <w:sz w:val="24"/>
          <w:szCs w:val="24"/>
          <w:lang w:val="ro-RO"/>
        </w:rPr>
        <w:t>).</w:t>
      </w:r>
      <w:r w:rsidR="00010189" w:rsidRPr="00E82CC1">
        <w:rPr>
          <w:rFonts w:asciiTheme="majorHAnsi" w:hAnsiTheme="majorHAnsi" w:cstheme="majorHAnsi"/>
          <w:sz w:val="24"/>
          <w:szCs w:val="24"/>
          <w:lang w:val="ro-RO"/>
        </w:rPr>
        <w:t xml:space="preserve"> </w:t>
      </w:r>
    </w:p>
    <w:p w14:paraId="5BA72149" w14:textId="04D9F6FE" w:rsidR="00D662BD" w:rsidRPr="0070600C" w:rsidRDefault="0070600C" w:rsidP="004C5F9F">
      <w:pPr>
        <w:spacing w:line="276" w:lineRule="auto"/>
        <w:jc w:val="both"/>
        <w:rPr>
          <w:rFonts w:asciiTheme="majorHAnsi" w:eastAsia="Times New Roman" w:hAnsiTheme="majorHAnsi" w:cstheme="majorHAnsi"/>
          <w:color w:val="000000"/>
          <w:sz w:val="24"/>
          <w:szCs w:val="24"/>
          <w:lang w:val="ru-RU"/>
        </w:rPr>
      </w:pPr>
      <w:r>
        <w:rPr>
          <w:rFonts w:asciiTheme="majorHAnsi" w:eastAsia="Times New Roman" w:hAnsiTheme="majorHAnsi" w:cstheme="majorHAnsi"/>
          <w:color w:val="000000"/>
          <w:sz w:val="24"/>
          <w:szCs w:val="24"/>
          <w:lang w:val="ru-RU"/>
        </w:rPr>
        <w:t>Кроме того,</w:t>
      </w:r>
      <w:r w:rsidR="0099568A" w:rsidRPr="0099568A">
        <w:rPr>
          <w:rFonts w:asciiTheme="majorHAnsi" w:eastAsia="Times New Roman" w:hAnsiTheme="majorHAnsi" w:cstheme="majorHAnsi"/>
          <w:color w:val="000000"/>
          <w:sz w:val="24"/>
          <w:szCs w:val="24"/>
          <w:lang w:val="ro-RO"/>
        </w:rPr>
        <w:t xml:space="preserve"> в ходе аудита были пересмотрены 3 пенсии бенефициаров, имевших право на переход от одного вида пенсии к другому. В результате аудита</w:t>
      </w:r>
      <w:r>
        <w:rPr>
          <w:rFonts w:asciiTheme="majorHAnsi" w:eastAsia="Times New Roman" w:hAnsiTheme="majorHAnsi" w:cstheme="majorHAnsi"/>
          <w:color w:val="000000"/>
          <w:sz w:val="24"/>
          <w:szCs w:val="24"/>
          <w:lang w:val="ru-RU"/>
        </w:rPr>
        <w:t>,</w:t>
      </w:r>
      <w:r w:rsidR="0099568A" w:rsidRPr="0099568A">
        <w:rPr>
          <w:rFonts w:asciiTheme="majorHAnsi" w:eastAsia="Times New Roman" w:hAnsiTheme="majorHAnsi" w:cstheme="majorHAnsi"/>
          <w:color w:val="000000"/>
          <w:sz w:val="24"/>
          <w:szCs w:val="24"/>
          <w:lang w:val="ro-RO"/>
        </w:rPr>
        <w:t xml:space="preserve"> ежемесячная пенсия была увеличена д</w:t>
      </w:r>
      <w:r>
        <w:rPr>
          <w:rFonts w:asciiTheme="majorHAnsi" w:eastAsia="Times New Roman" w:hAnsiTheme="majorHAnsi" w:cstheme="majorHAnsi"/>
          <w:color w:val="000000"/>
          <w:sz w:val="24"/>
          <w:szCs w:val="24"/>
          <w:lang w:val="ru-RU"/>
        </w:rPr>
        <w:t>ля</w:t>
      </w:r>
      <w:r w:rsidR="0099568A" w:rsidRPr="0099568A">
        <w:rPr>
          <w:rFonts w:asciiTheme="majorHAnsi" w:eastAsia="Times New Roman" w:hAnsiTheme="majorHAnsi" w:cstheme="majorHAnsi"/>
          <w:color w:val="000000"/>
          <w:sz w:val="24"/>
          <w:szCs w:val="24"/>
          <w:lang w:val="ro-RO"/>
        </w:rPr>
        <w:t xml:space="preserve"> одного бенефициара на 509,81 </w:t>
      </w:r>
      <w:r>
        <w:rPr>
          <w:rFonts w:asciiTheme="majorHAnsi" w:eastAsia="Times New Roman" w:hAnsiTheme="majorHAnsi" w:cstheme="majorHAnsi"/>
          <w:color w:val="000000"/>
          <w:sz w:val="24"/>
          <w:szCs w:val="24"/>
          <w:lang w:val="ru-RU"/>
        </w:rPr>
        <w:t>л</w:t>
      </w:r>
      <w:r w:rsidR="0099568A" w:rsidRPr="0099568A">
        <w:rPr>
          <w:rFonts w:asciiTheme="majorHAnsi" w:eastAsia="Times New Roman" w:hAnsiTheme="majorHAnsi" w:cstheme="majorHAnsi"/>
          <w:color w:val="000000"/>
          <w:sz w:val="24"/>
          <w:szCs w:val="24"/>
          <w:lang w:val="ro-RO"/>
        </w:rPr>
        <w:t xml:space="preserve">ея, </w:t>
      </w:r>
      <w:r>
        <w:rPr>
          <w:rFonts w:asciiTheme="majorHAnsi" w:eastAsia="Times New Roman" w:hAnsiTheme="majorHAnsi" w:cstheme="majorHAnsi"/>
          <w:color w:val="000000"/>
          <w:sz w:val="24"/>
          <w:szCs w:val="24"/>
          <w:lang w:val="ru-RU"/>
        </w:rPr>
        <w:t xml:space="preserve">для </w:t>
      </w:r>
      <w:r w:rsidR="0099568A" w:rsidRPr="0099568A">
        <w:rPr>
          <w:rFonts w:asciiTheme="majorHAnsi" w:eastAsia="Times New Roman" w:hAnsiTheme="majorHAnsi" w:cstheme="majorHAnsi"/>
          <w:color w:val="000000"/>
          <w:sz w:val="24"/>
          <w:szCs w:val="24"/>
          <w:lang w:val="ro-RO"/>
        </w:rPr>
        <w:t>второго</w:t>
      </w:r>
      <w:r>
        <w:rPr>
          <w:rFonts w:asciiTheme="majorHAnsi" w:eastAsia="Times New Roman" w:hAnsiTheme="majorHAnsi" w:cstheme="majorHAnsi"/>
          <w:color w:val="000000"/>
          <w:sz w:val="24"/>
          <w:szCs w:val="24"/>
          <w:lang w:val="ru-RU"/>
        </w:rPr>
        <w:t xml:space="preserve"> </w:t>
      </w:r>
      <w:r w:rsidR="0099568A" w:rsidRPr="0099568A">
        <w:rPr>
          <w:rFonts w:asciiTheme="majorHAnsi" w:eastAsia="Times New Roman" w:hAnsiTheme="majorHAnsi" w:cstheme="majorHAnsi"/>
          <w:color w:val="000000"/>
          <w:sz w:val="24"/>
          <w:szCs w:val="24"/>
          <w:lang w:val="ro-RO"/>
        </w:rPr>
        <w:t>-</w:t>
      </w:r>
      <w:r>
        <w:rPr>
          <w:rFonts w:asciiTheme="majorHAnsi" w:eastAsia="Times New Roman" w:hAnsiTheme="majorHAnsi" w:cstheme="majorHAnsi"/>
          <w:color w:val="000000"/>
          <w:sz w:val="24"/>
          <w:szCs w:val="24"/>
          <w:lang w:val="ru-RU"/>
        </w:rPr>
        <w:t xml:space="preserve"> </w:t>
      </w:r>
      <w:r w:rsidR="0099568A" w:rsidRPr="0099568A">
        <w:rPr>
          <w:rFonts w:asciiTheme="majorHAnsi" w:eastAsia="Times New Roman" w:hAnsiTheme="majorHAnsi" w:cstheme="majorHAnsi"/>
          <w:color w:val="000000"/>
          <w:sz w:val="24"/>
          <w:szCs w:val="24"/>
          <w:lang w:val="ro-RO"/>
        </w:rPr>
        <w:t xml:space="preserve">на 672,22 </w:t>
      </w:r>
      <w:r>
        <w:rPr>
          <w:rFonts w:asciiTheme="majorHAnsi" w:eastAsia="Times New Roman" w:hAnsiTheme="majorHAnsi" w:cstheme="majorHAnsi"/>
          <w:color w:val="000000"/>
          <w:sz w:val="24"/>
          <w:szCs w:val="24"/>
          <w:lang w:val="ru-RU"/>
        </w:rPr>
        <w:t>л</w:t>
      </w:r>
      <w:r w:rsidR="0099568A" w:rsidRPr="0099568A">
        <w:rPr>
          <w:rFonts w:asciiTheme="majorHAnsi" w:eastAsia="Times New Roman" w:hAnsiTheme="majorHAnsi" w:cstheme="majorHAnsi"/>
          <w:color w:val="000000"/>
          <w:sz w:val="24"/>
          <w:szCs w:val="24"/>
          <w:lang w:val="ro-RO"/>
        </w:rPr>
        <w:t>ея и</w:t>
      </w:r>
      <w:r>
        <w:rPr>
          <w:rFonts w:asciiTheme="majorHAnsi" w:eastAsia="Times New Roman" w:hAnsiTheme="majorHAnsi" w:cstheme="majorHAnsi"/>
          <w:color w:val="000000"/>
          <w:sz w:val="24"/>
          <w:szCs w:val="24"/>
          <w:lang w:val="ru-RU"/>
        </w:rPr>
        <w:t>,</w:t>
      </w:r>
      <w:r w:rsidR="0099568A" w:rsidRPr="0099568A">
        <w:rPr>
          <w:rFonts w:asciiTheme="majorHAnsi" w:eastAsia="Times New Roman" w:hAnsiTheme="majorHAnsi" w:cstheme="majorHAnsi"/>
          <w:color w:val="000000"/>
          <w:sz w:val="24"/>
          <w:szCs w:val="24"/>
          <w:lang w:val="ro-RO"/>
        </w:rPr>
        <w:t xml:space="preserve"> </w:t>
      </w:r>
      <w:r w:rsidRPr="0099568A">
        <w:rPr>
          <w:rFonts w:asciiTheme="majorHAnsi" w:eastAsia="Times New Roman" w:hAnsiTheme="majorHAnsi" w:cstheme="majorHAnsi"/>
          <w:color w:val="000000"/>
          <w:sz w:val="24"/>
          <w:szCs w:val="24"/>
          <w:lang w:val="ro-RO"/>
        </w:rPr>
        <w:t>соответственно</w:t>
      </w:r>
      <w:r>
        <w:rPr>
          <w:rFonts w:asciiTheme="majorHAnsi" w:eastAsia="Times New Roman" w:hAnsiTheme="majorHAnsi" w:cstheme="majorHAnsi"/>
          <w:color w:val="000000"/>
          <w:sz w:val="24"/>
          <w:szCs w:val="24"/>
          <w:lang w:val="ru-RU"/>
        </w:rPr>
        <w:t xml:space="preserve">, для </w:t>
      </w:r>
      <w:r w:rsidR="0099568A" w:rsidRPr="0099568A">
        <w:rPr>
          <w:rFonts w:asciiTheme="majorHAnsi" w:eastAsia="Times New Roman" w:hAnsiTheme="majorHAnsi" w:cstheme="majorHAnsi"/>
          <w:color w:val="000000"/>
          <w:sz w:val="24"/>
          <w:szCs w:val="24"/>
          <w:lang w:val="ro-RO"/>
        </w:rPr>
        <w:t>третьего-на 1 689,08 лея</w:t>
      </w:r>
      <w:r>
        <w:rPr>
          <w:rFonts w:asciiTheme="majorHAnsi" w:eastAsia="Times New Roman" w:hAnsiTheme="majorHAnsi" w:cstheme="majorHAnsi"/>
          <w:color w:val="000000"/>
          <w:sz w:val="24"/>
          <w:szCs w:val="24"/>
          <w:lang w:val="ru-RU"/>
        </w:rPr>
        <w:t>.</w:t>
      </w:r>
    </w:p>
    <w:p w14:paraId="4843B83E" w14:textId="11CEBF0C" w:rsidR="000A58E9" w:rsidRPr="00E82CC1" w:rsidRDefault="0099568A" w:rsidP="004C5F9F">
      <w:pPr>
        <w:spacing w:line="276" w:lineRule="auto"/>
        <w:jc w:val="both"/>
        <w:rPr>
          <w:rFonts w:asciiTheme="majorHAnsi" w:eastAsia="Times New Roman" w:hAnsiTheme="majorHAnsi" w:cstheme="majorHAnsi"/>
          <w:color w:val="000000"/>
          <w:sz w:val="24"/>
          <w:szCs w:val="24"/>
          <w:lang w:val="ro-RO"/>
        </w:rPr>
      </w:pPr>
      <w:r w:rsidRPr="0099568A">
        <w:rPr>
          <w:rFonts w:asciiTheme="majorHAnsi" w:eastAsia="Times New Roman" w:hAnsiTheme="majorHAnsi" w:cstheme="majorHAnsi"/>
          <w:color w:val="000000"/>
          <w:sz w:val="24"/>
          <w:szCs w:val="24"/>
          <w:lang w:val="ro-RO"/>
        </w:rPr>
        <w:t>Таким образом, хотя НКСС определила лиц, получающих пенсию по инвалидности</w:t>
      </w:r>
      <w:r w:rsidR="00F07D17" w:rsidRPr="00E82CC1">
        <w:rPr>
          <w:rStyle w:val="a5"/>
          <w:rFonts w:asciiTheme="majorHAnsi" w:eastAsia="Times New Roman" w:hAnsiTheme="majorHAnsi" w:cstheme="majorHAnsi"/>
          <w:color w:val="000000"/>
          <w:sz w:val="24"/>
          <w:szCs w:val="24"/>
          <w:lang w:val="ro-RO"/>
        </w:rPr>
        <w:footnoteReference w:id="32"/>
      </w:r>
      <w:r w:rsidRPr="0099568A">
        <w:rPr>
          <w:rFonts w:asciiTheme="majorHAnsi" w:eastAsia="Times New Roman" w:hAnsiTheme="majorHAnsi" w:cstheme="majorHAnsi"/>
          <w:color w:val="000000"/>
          <w:sz w:val="24"/>
          <w:szCs w:val="24"/>
          <w:lang w:val="ro-RO"/>
        </w:rPr>
        <w:t xml:space="preserve">, достигших стандартного пенсионного возраста, для анализа целесообразности </w:t>
      </w:r>
      <w:r w:rsidR="00F07D17">
        <w:rPr>
          <w:rFonts w:asciiTheme="majorHAnsi" w:eastAsia="Times New Roman" w:hAnsiTheme="majorHAnsi" w:cstheme="majorHAnsi"/>
          <w:color w:val="000000"/>
          <w:sz w:val="24"/>
          <w:szCs w:val="24"/>
          <w:lang w:val="ru-RU"/>
        </w:rPr>
        <w:t xml:space="preserve">их </w:t>
      </w:r>
      <w:r w:rsidRPr="0099568A">
        <w:rPr>
          <w:rFonts w:asciiTheme="majorHAnsi" w:eastAsia="Times New Roman" w:hAnsiTheme="majorHAnsi" w:cstheme="majorHAnsi"/>
          <w:color w:val="000000"/>
          <w:sz w:val="24"/>
          <w:szCs w:val="24"/>
          <w:lang w:val="ro-RO"/>
        </w:rPr>
        <w:t xml:space="preserve">перевода на пенсию </w:t>
      </w:r>
      <w:r w:rsidR="007F4052">
        <w:rPr>
          <w:rFonts w:asciiTheme="majorHAnsi" w:eastAsia="Times New Roman" w:hAnsiTheme="majorHAnsi" w:cstheme="majorHAnsi"/>
          <w:color w:val="000000"/>
          <w:sz w:val="24"/>
          <w:szCs w:val="24"/>
          <w:lang w:val="ro-RO"/>
        </w:rPr>
        <w:t>по возрасту</w:t>
      </w:r>
      <w:r w:rsidR="00F07D17">
        <w:rPr>
          <w:rFonts w:asciiTheme="majorHAnsi" w:eastAsia="Times New Roman" w:hAnsiTheme="majorHAnsi" w:cstheme="majorHAnsi"/>
          <w:color w:val="000000"/>
          <w:sz w:val="24"/>
          <w:szCs w:val="24"/>
          <w:lang w:val="ru-RU"/>
        </w:rPr>
        <w:t>,</w:t>
      </w:r>
      <w:r w:rsidRPr="0099568A">
        <w:rPr>
          <w:rFonts w:asciiTheme="majorHAnsi" w:eastAsia="Times New Roman" w:hAnsiTheme="majorHAnsi" w:cstheme="majorHAnsi"/>
          <w:color w:val="000000"/>
          <w:sz w:val="24"/>
          <w:szCs w:val="24"/>
          <w:lang w:val="ro-RO"/>
        </w:rPr>
        <w:t xml:space="preserve"> возникли некоторые трудности </w:t>
      </w:r>
      <w:r w:rsidR="00F07D17">
        <w:rPr>
          <w:rFonts w:asciiTheme="majorHAnsi" w:eastAsia="Times New Roman" w:hAnsiTheme="majorHAnsi" w:cstheme="majorHAnsi"/>
          <w:color w:val="000000"/>
          <w:sz w:val="24"/>
          <w:szCs w:val="24"/>
          <w:lang w:val="ru-RU"/>
        </w:rPr>
        <w:t>из-за</w:t>
      </w:r>
      <w:r w:rsidRPr="0099568A">
        <w:rPr>
          <w:rFonts w:asciiTheme="majorHAnsi" w:eastAsia="Times New Roman" w:hAnsiTheme="majorHAnsi" w:cstheme="majorHAnsi"/>
          <w:color w:val="000000"/>
          <w:sz w:val="24"/>
          <w:szCs w:val="24"/>
          <w:lang w:val="ro-RO"/>
        </w:rPr>
        <w:t xml:space="preserve"> отсутствия контактных данных или отказа лиц пода</w:t>
      </w:r>
      <w:r w:rsidR="00F07D17">
        <w:rPr>
          <w:rFonts w:asciiTheme="majorHAnsi" w:eastAsia="Times New Roman" w:hAnsiTheme="majorHAnsi" w:cstheme="majorHAnsi"/>
          <w:color w:val="000000"/>
          <w:sz w:val="24"/>
          <w:szCs w:val="24"/>
          <w:lang w:val="ru-RU"/>
        </w:rPr>
        <w:t>ва</w:t>
      </w:r>
      <w:r w:rsidRPr="0099568A">
        <w:rPr>
          <w:rFonts w:asciiTheme="majorHAnsi" w:eastAsia="Times New Roman" w:hAnsiTheme="majorHAnsi" w:cstheme="majorHAnsi"/>
          <w:color w:val="000000"/>
          <w:sz w:val="24"/>
          <w:szCs w:val="24"/>
          <w:lang w:val="ro-RO"/>
        </w:rPr>
        <w:t>ть заявление</w:t>
      </w:r>
      <w:r w:rsidR="00F07D17">
        <w:rPr>
          <w:rFonts w:asciiTheme="majorHAnsi" w:eastAsia="Times New Roman" w:hAnsiTheme="majorHAnsi" w:cstheme="majorHAnsi"/>
          <w:color w:val="000000"/>
          <w:sz w:val="24"/>
          <w:szCs w:val="24"/>
          <w:lang w:val="ru-RU"/>
        </w:rPr>
        <w:t>,</w:t>
      </w:r>
      <w:r w:rsidRPr="0099568A">
        <w:rPr>
          <w:rFonts w:asciiTheme="majorHAnsi" w:eastAsia="Times New Roman" w:hAnsiTheme="majorHAnsi" w:cstheme="majorHAnsi"/>
          <w:color w:val="000000"/>
          <w:sz w:val="24"/>
          <w:szCs w:val="24"/>
          <w:lang w:val="ro-RO"/>
        </w:rPr>
        <w:t xml:space="preserve"> в связи с потерей права на по</w:t>
      </w:r>
      <w:r w:rsidR="00F07D17">
        <w:rPr>
          <w:rFonts w:asciiTheme="majorHAnsi" w:eastAsia="Times New Roman" w:hAnsiTheme="majorHAnsi" w:cstheme="majorHAnsi"/>
          <w:color w:val="000000"/>
          <w:sz w:val="24"/>
          <w:szCs w:val="24"/>
          <w:lang w:val="ru-RU"/>
        </w:rPr>
        <w:t>собие</w:t>
      </w:r>
      <w:r w:rsidRPr="0099568A">
        <w:rPr>
          <w:rFonts w:asciiTheme="majorHAnsi" w:eastAsia="Times New Roman" w:hAnsiTheme="majorHAnsi" w:cstheme="majorHAnsi"/>
          <w:color w:val="000000"/>
          <w:sz w:val="24"/>
          <w:szCs w:val="24"/>
          <w:lang w:val="ro-RO"/>
        </w:rPr>
        <w:t xml:space="preserve"> </w:t>
      </w:r>
      <w:r w:rsidR="00F07D17">
        <w:rPr>
          <w:rFonts w:asciiTheme="majorHAnsi" w:eastAsia="Times New Roman" w:hAnsiTheme="majorHAnsi" w:cstheme="majorHAnsi"/>
          <w:color w:val="000000"/>
          <w:sz w:val="24"/>
          <w:szCs w:val="24"/>
          <w:lang w:val="ru-RU"/>
        </w:rPr>
        <w:t>на</w:t>
      </w:r>
      <w:r w:rsidRPr="0099568A">
        <w:rPr>
          <w:rFonts w:asciiTheme="majorHAnsi" w:eastAsia="Times New Roman" w:hAnsiTheme="majorHAnsi" w:cstheme="majorHAnsi"/>
          <w:color w:val="000000"/>
          <w:sz w:val="24"/>
          <w:szCs w:val="24"/>
          <w:lang w:val="ro-RO"/>
        </w:rPr>
        <w:t xml:space="preserve"> холодн</w:t>
      </w:r>
      <w:r w:rsidR="00F07D17">
        <w:rPr>
          <w:rFonts w:asciiTheme="majorHAnsi" w:eastAsia="Times New Roman" w:hAnsiTheme="majorHAnsi" w:cstheme="majorHAnsi"/>
          <w:color w:val="000000"/>
          <w:sz w:val="24"/>
          <w:szCs w:val="24"/>
          <w:lang w:val="ru-RU"/>
        </w:rPr>
        <w:t>ый период</w:t>
      </w:r>
      <w:r w:rsidRPr="0099568A">
        <w:rPr>
          <w:rFonts w:asciiTheme="majorHAnsi" w:eastAsia="Times New Roman" w:hAnsiTheme="majorHAnsi" w:cstheme="majorHAnsi"/>
          <w:color w:val="000000"/>
          <w:sz w:val="24"/>
          <w:szCs w:val="24"/>
          <w:lang w:val="ro-RO"/>
        </w:rPr>
        <w:t xml:space="preserve"> года или на социальн</w:t>
      </w:r>
      <w:r w:rsidR="00F07D17">
        <w:rPr>
          <w:rFonts w:asciiTheme="majorHAnsi" w:eastAsia="Times New Roman" w:hAnsiTheme="majorHAnsi" w:cstheme="majorHAnsi"/>
          <w:color w:val="000000"/>
          <w:sz w:val="24"/>
          <w:szCs w:val="24"/>
          <w:lang w:val="ru-RU"/>
        </w:rPr>
        <w:t>ое пособие</w:t>
      </w:r>
      <w:r w:rsidRPr="0099568A">
        <w:rPr>
          <w:rFonts w:asciiTheme="majorHAnsi" w:eastAsia="Times New Roman" w:hAnsiTheme="majorHAnsi" w:cstheme="majorHAnsi"/>
          <w:color w:val="000000"/>
          <w:sz w:val="24"/>
          <w:szCs w:val="24"/>
          <w:lang w:val="ro-RO"/>
        </w:rPr>
        <w:t>.</w:t>
      </w:r>
    </w:p>
    <w:p w14:paraId="0FF18DD9" w14:textId="1381D893" w:rsidR="00010189" w:rsidRPr="00E82CC1" w:rsidRDefault="00F07D17" w:rsidP="00010189">
      <w:pPr>
        <w:pStyle w:val="a6"/>
        <w:shd w:val="clear" w:color="auto" w:fill="FFFFFF" w:themeFill="background1"/>
        <w:spacing w:after="240" w:line="276" w:lineRule="auto"/>
        <w:ind w:firstLine="0"/>
        <w:rPr>
          <w:rFonts w:asciiTheme="majorHAnsi" w:hAnsiTheme="majorHAnsi" w:cstheme="majorHAnsi"/>
          <w:lang w:val="ro-RO"/>
        </w:rPr>
      </w:pPr>
      <w:r>
        <w:rPr>
          <w:rFonts w:asciiTheme="majorHAnsi" w:hAnsiTheme="majorHAnsi" w:cstheme="majorHAnsi"/>
          <w:lang w:val="ru-RU"/>
        </w:rPr>
        <w:t>А</w:t>
      </w:r>
      <w:r w:rsidRPr="0099568A">
        <w:rPr>
          <w:rFonts w:asciiTheme="majorHAnsi" w:hAnsiTheme="majorHAnsi" w:cstheme="majorHAnsi"/>
          <w:lang w:val="ro-RO"/>
        </w:rPr>
        <w:t>удит</w:t>
      </w:r>
      <w:r>
        <w:rPr>
          <w:rFonts w:asciiTheme="majorHAnsi" w:hAnsiTheme="majorHAnsi" w:cstheme="majorHAnsi"/>
          <w:lang w:val="ru-RU"/>
        </w:rPr>
        <w:t xml:space="preserve"> обратил в</w:t>
      </w:r>
      <w:r w:rsidR="0099568A" w:rsidRPr="0099568A">
        <w:rPr>
          <w:rFonts w:asciiTheme="majorHAnsi" w:hAnsiTheme="majorHAnsi" w:cstheme="majorHAnsi"/>
          <w:lang w:val="ro-RO"/>
        </w:rPr>
        <w:t xml:space="preserve">нимание </w:t>
      </w:r>
      <w:r>
        <w:rPr>
          <w:rFonts w:asciiTheme="majorHAnsi" w:hAnsiTheme="majorHAnsi" w:cstheme="majorHAnsi"/>
          <w:lang w:val="ru-RU"/>
        </w:rPr>
        <w:t>на</w:t>
      </w:r>
      <w:r w:rsidR="0099568A" w:rsidRPr="0099568A">
        <w:rPr>
          <w:rFonts w:asciiTheme="majorHAnsi" w:hAnsiTheme="majorHAnsi" w:cstheme="majorHAnsi"/>
          <w:lang w:val="ro-RO"/>
        </w:rPr>
        <w:t xml:space="preserve"> прекращени</w:t>
      </w:r>
      <w:r>
        <w:rPr>
          <w:rFonts w:asciiTheme="majorHAnsi" w:hAnsiTheme="majorHAnsi" w:cstheme="majorHAnsi"/>
          <w:lang w:val="ru-RU"/>
        </w:rPr>
        <w:t>е</w:t>
      </w:r>
      <w:r w:rsidR="0099568A" w:rsidRPr="0099568A">
        <w:rPr>
          <w:rFonts w:asciiTheme="majorHAnsi" w:hAnsiTheme="majorHAnsi" w:cstheme="majorHAnsi"/>
          <w:lang w:val="ro-RO"/>
        </w:rPr>
        <w:t xml:space="preserve"> выплаты в случае смерти </w:t>
      </w:r>
      <w:r>
        <w:rPr>
          <w:rFonts w:asciiTheme="majorHAnsi" w:hAnsiTheme="majorHAnsi" w:cstheme="majorHAnsi"/>
          <w:lang w:val="ru-RU"/>
        </w:rPr>
        <w:t>получателей</w:t>
      </w:r>
      <w:r w:rsidR="0099568A" w:rsidRPr="0099568A">
        <w:rPr>
          <w:rFonts w:asciiTheme="majorHAnsi" w:hAnsiTheme="majorHAnsi" w:cstheme="majorHAnsi"/>
          <w:lang w:val="ro-RO"/>
        </w:rPr>
        <w:t xml:space="preserve"> этих видов пособий. Так, хотя </w:t>
      </w:r>
      <w:r>
        <w:rPr>
          <w:rFonts w:asciiTheme="majorHAnsi" w:hAnsiTheme="majorHAnsi" w:cstheme="majorHAnsi"/>
          <w:lang w:val="ro-RO"/>
        </w:rPr>
        <w:t>законодательн</w:t>
      </w:r>
      <w:r w:rsidR="0099568A" w:rsidRPr="0099568A">
        <w:rPr>
          <w:rFonts w:asciiTheme="majorHAnsi" w:hAnsiTheme="majorHAnsi" w:cstheme="majorHAnsi"/>
          <w:lang w:val="ro-RO"/>
        </w:rPr>
        <w:t>ая база предусматривает, что пенсия выплачивается в том числе за месяц, в течение которого произошла смерть бенефициара</w:t>
      </w:r>
      <w:r w:rsidR="00FF51E7" w:rsidRPr="00E82CC1">
        <w:rPr>
          <w:rStyle w:val="a5"/>
          <w:rFonts w:asciiTheme="majorHAnsi" w:eastAsiaTheme="majorEastAsia" w:hAnsiTheme="majorHAnsi" w:cstheme="majorHAnsi"/>
          <w:lang w:val="ro-RO"/>
        </w:rPr>
        <w:footnoteReference w:id="33"/>
      </w:r>
      <w:r w:rsidR="0099568A" w:rsidRPr="0099568A">
        <w:rPr>
          <w:rFonts w:asciiTheme="majorHAnsi" w:hAnsiTheme="majorHAnsi" w:cstheme="majorHAnsi"/>
          <w:lang w:val="ro-RO"/>
        </w:rPr>
        <w:t>, было установлено, что в случае 156 умерших бенефициаров (34,6%)</w:t>
      </w:r>
      <w:r w:rsidR="00AF712B">
        <w:rPr>
          <w:rFonts w:asciiTheme="majorHAnsi" w:hAnsiTheme="majorHAnsi" w:cstheme="majorHAnsi"/>
          <w:lang w:val="ru-RU"/>
        </w:rPr>
        <w:t>,</w:t>
      </w:r>
      <w:r w:rsidR="0099568A" w:rsidRPr="0099568A">
        <w:rPr>
          <w:rFonts w:asciiTheme="majorHAnsi" w:hAnsiTheme="majorHAnsi" w:cstheme="majorHAnsi"/>
          <w:lang w:val="ro-RO"/>
        </w:rPr>
        <w:t xml:space="preserve"> из 451 </w:t>
      </w:r>
      <w:r w:rsidR="00AF712B">
        <w:rPr>
          <w:rFonts w:asciiTheme="majorHAnsi" w:hAnsiTheme="majorHAnsi" w:cstheme="majorHAnsi"/>
          <w:lang w:val="ru-RU"/>
        </w:rPr>
        <w:t>проверенных,</w:t>
      </w:r>
      <w:r w:rsidR="0099568A" w:rsidRPr="0099568A">
        <w:rPr>
          <w:rFonts w:asciiTheme="majorHAnsi" w:hAnsiTheme="majorHAnsi" w:cstheme="majorHAnsi"/>
          <w:lang w:val="ro-RO"/>
        </w:rPr>
        <w:t xml:space="preserve"> пенсия выплач</w:t>
      </w:r>
      <w:r w:rsidR="00AF712B">
        <w:rPr>
          <w:rFonts w:asciiTheme="majorHAnsi" w:hAnsiTheme="majorHAnsi" w:cstheme="majorHAnsi"/>
          <w:lang w:val="ru-RU"/>
        </w:rPr>
        <w:t>ивалась</w:t>
      </w:r>
      <w:r w:rsidR="0099568A" w:rsidRPr="0099568A">
        <w:rPr>
          <w:rFonts w:asciiTheme="majorHAnsi" w:hAnsiTheme="majorHAnsi" w:cstheme="majorHAnsi"/>
          <w:lang w:val="ro-RO"/>
        </w:rPr>
        <w:t xml:space="preserve"> после даты смерти, от одного месяца до 4 месяцев. Из </w:t>
      </w:r>
      <w:r w:rsidR="00AF712B">
        <w:rPr>
          <w:rFonts w:asciiTheme="majorHAnsi" w:hAnsiTheme="majorHAnsi" w:cstheme="majorHAnsi"/>
          <w:lang w:val="ru-RU"/>
        </w:rPr>
        <w:t xml:space="preserve">общего объема </w:t>
      </w:r>
      <w:r w:rsidR="00AF712B">
        <w:rPr>
          <w:rFonts w:asciiTheme="majorHAnsi" w:hAnsiTheme="majorHAnsi" w:cstheme="majorHAnsi"/>
          <w:lang w:val="ro-RO"/>
        </w:rPr>
        <w:t>необоснов</w:t>
      </w:r>
      <w:r w:rsidR="0099568A" w:rsidRPr="0099568A">
        <w:rPr>
          <w:rFonts w:asciiTheme="majorHAnsi" w:hAnsiTheme="majorHAnsi" w:cstheme="majorHAnsi"/>
          <w:lang w:val="ro-RO"/>
        </w:rPr>
        <w:t>анно выплаченных сумм</w:t>
      </w:r>
      <w:r w:rsidR="00AF712B">
        <w:rPr>
          <w:rFonts w:asciiTheme="majorHAnsi" w:hAnsiTheme="majorHAnsi" w:cstheme="majorHAnsi"/>
          <w:lang w:val="ru-RU"/>
        </w:rPr>
        <w:t>,</w:t>
      </w:r>
      <w:r w:rsidR="0099568A" w:rsidRPr="0099568A">
        <w:rPr>
          <w:rFonts w:asciiTheme="majorHAnsi" w:hAnsiTheme="majorHAnsi" w:cstheme="majorHAnsi"/>
          <w:lang w:val="ro-RO"/>
        </w:rPr>
        <w:t xml:space="preserve"> 84,5% (847,2 тыс. леев) были добровольно возвращены родственниками умерших лиц, а 15,5% (155,9 тыс. леев) не были возвращены, поскольку </w:t>
      </w:r>
      <w:r w:rsidR="00AF712B">
        <w:rPr>
          <w:rFonts w:asciiTheme="majorHAnsi" w:hAnsiTheme="majorHAnsi" w:cstheme="majorHAnsi"/>
          <w:lang w:val="ru-RU"/>
        </w:rPr>
        <w:t>у субъекта</w:t>
      </w:r>
      <w:r w:rsidR="0099568A" w:rsidRPr="0099568A">
        <w:rPr>
          <w:rFonts w:asciiTheme="majorHAnsi" w:hAnsiTheme="majorHAnsi" w:cstheme="majorHAnsi"/>
          <w:lang w:val="ro-RO"/>
        </w:rPr>
        <w:t xml:space="preserve"> не</w:t>
      </w:r>
      <w:r w:rsidR="00AF712B">
        <w:rPr>
          <w:rFonts w:asciiTheme="majorHAnsi" w:hAnsiTheme="majorHAnsi" w:cstheme="majorHAnsi"/>
          <w:lang w:val="ru-RU"/>
        </w:rPr>
        <w:t>т</w:t>
      </w:r>
      <w:r w:rsidR="0099568A" w:rsidRPr="0099568A">
        <w:rPr>
          <w:rFonts w:asciiTheme="majorHAnsi" w:hAnsiTheme="majorHAnsi" w:cstheme="majorHAnsi"/>
          <w:lang w:val="ro-RO"/>
        </w:rPr>
        <w:t xml:space="preserve"> рычагов для в</w:t>
      </w:r>
      <w:r w:rsidR="00AF712B">
        <w:rPr>
          <w:rFonts w:asciiTheme="majorHAnsi" w:hAnsiTheme="majorHAnsi" w:cstheme="majorHAnsi"/>
          <w:lang w:val="ru-RU"/>
        </w:rPr>
        <w:t>зыскания</w:t>
      </w:r>
      <w:r w:rsidR="0099568A" w:rsidRPr="0099568A">
        <w:rPr>
          <w:rFonts w:asciiTheme="majorHAnsi" w:hAnsiTheme="majorHAnsi" w:cstheme="majorHAnsi"/>
          <w:lang w:val="ro-RO"/>
        </w:rPr>
        <w:t xml:space="preserve"> этих сумм. </w:t>
      </w:r>
      <w:r w:rsidR="00AF712B">
        <w:rPr>
          <w:rFonts w:asciiTheme="majorHAnsi" w:hAnsiTheme="majorHAnsi" w:cstheme="majorHAnsi"/>
          <w:lang w:val="ro-RO"/>
        </w:rPr>
        <w:t>Необоснов</w:t>
      </w:r>
      <w:r w:rsidR="0099568A" w:rsidRPr="0099568A">
        <w:rPr>
          <w:rFonts w:asciiTheme="majorHAnsi" w:hAnsiTheme="majorHAnsi" w:cstheme="majorHAnsi"/>
          <w:lang w:val="ro-RO"/>
        </w:rPr>
        <w:t>анная выплата пенсии обусловлена двумя основными причинами:</w:t>
      </w:r>
    </w:p>
    <w:p w14:paraId="40DB6DF0" w14:textId="461C0B36" w:rsidR="00010189" w:rsidRPr="00E82CC1" w:rsidRDefault="00AF712B" w:rsidP="0099568A">
      <w:pPr>
        <w:pStyle w:val="a6"/>
        <w:numPr>
          <w:ilvl w:val="0"/>
          <w:numId w:val="22"/>
        </w:numPr>
        <w:shd w:val="clear" w:color="auto" w:fill="FFFFFF" w:themeFill="background1"/>
        <w:spacing w:after="240" w:line="276" w:lineRule="auto"/>
        <w:rPr>
          <w:rFonts w:asciiTheme="majorHAnsi" w:hAnsiTheme="majorHAnsi" w:cstheme="majorHAnsi"/>
          <w:b/>
          <w:lang w:val="ro-RO"/>
        </w:rPr>
      </w:pPr>
      <w:r w:rsidRPr="00AF712B">
        <w:rPr>
          <w:rFonts w:asciiTheme="majorHAnsi" w:hAnsiTheme="majorHAnsi" w:cstheme="majorHAnsi"/>
          <w:b/>
          <w:lang w:val="ro-RO"/>
        </w:rPr>
        <w:t>Несвоевременное</w:t>
      </w:r>
      <w:r w:rsidR="0099568A" w:rsidRPr="0099568A">
        <w:rPr>
          <w:rFonts w:asciiTheme="majorHAnsi" w:hAnsiTheme="majorHAnsi" w:cstheme="majorHAnsi"/>
          <w:b/>
          <w:lang w:val="ro-RO"/>
        </w:rPr>
        <w:t xml:space="preserve"> внесение информации о смерти</w:t>
      </w:r>
      <w:r w:rsidRPr="00AF712B">
        <w:rPr>
          <w:rFonts w:asciiTheme="majorHAnsi" w:hAnsiTheme="majorHAnsi" w:cstheme="majorHAnsi"/>
          <w:b/>
          <w:lang w:val="ro-RO"/>
        </w:rPr>
        <w:t>,</w:t>
      </w:r>
      <w:r w:rsidR="0099568A" w:rsidRPr="0099568A">
        <w:rPr>
          <w:rFonts w:asciiTheme="majorHAnsi" w:hAnsiTheme="majorHAnsi" w:cstheme="majorHAnsi"/>
          <w:b/>
          <w:lang w:val="ro-RO"/>
        </w:rPr>
        <w:t xml:space="preserve"> регистраторами </w:t>
      </w:r>
      <w:r w:rsidRPr="00AF712B">
        <w:rPr>
          <w:rFonts w:asciiTheme="majorHAnsi" w:hAnsiTheme="majorHAnsi" w:cstheme="majorHAnsi"/>
          <w:b/>
          <w:lang w:val="ro-RO"/>
        </w:rPr>
        <w:t>АПУ,</w:t>
      </w:r>
      <w:r w:rsidR="0099568A" w:rsidRPr="0099568A">
        <w:rPr>
          <w:rFonts w:asciiTheme="majorHAnsi" w:hAnsiTheme="majorHAnsi" w:cstheme="majorHAnsi"/>
          <w:b/>
          <w:lang w:val="ro-RO"/>
        </w:rPr>
        <w:t xml:space="preserve"> в </w:t>
      </w:r>
      <w:r w:rsidRPr="00AF712B">
        <w:rPr>
          <w:rFonts w:asciiTheme="majorHAnsi" w:hAnsiTheme="majorHAnsi" w:cstheme="majorHAnsi"/>
          <w:b/>
          <w:lang w:val="ro-RO"/>
        </w:rPr>
        <w:t>Г</w:t>
      </w:r>
      <w:r w:rsidR="0099568A" w:rsidRPr="0099568A">
        <w:rPr>
          <w:rFonts w:asciiTheme="majorHAnsi" w:hAnsiTheme="majorHAnsi" w:cstheme="majorHAnsi"/>
          <w:b/>
          <w:lang w:val="ro-RO"/>
        </w:rPr>
        <w:t>осударственный ре</w:t>
      </w:r>
      <w:r w:rsidRPr="00AF712B">
        <w:rPr>
          <w:rFonts w:asciiTheme="majorHAnsi" w:hAnsiTheme="majorHAnsi" w:cstheme="majorHAnsi"/>
          <w:b/>
          <w:lang w:val="ro-RO"/>
        </w:rPr>
        <w:t>ги</w:t>
      </w:r>
      <w:r w:rsidR="0099568A" w:rsidRPr="0099568A">
        <w:rPr>
          <w:rFonts w:asciiTheme="majorHAnsi" w:hAnsiTheme="majorHAnsi" w:cstheme="majorHAnsi"/>
          <w:b/>
          <w:lang w:val="ro-RO"/>
        </w:rPr>
        <w:t>стр населения</w:t>
      </w:r>
      <w:r w:rsidR="00941A43">
        <w:rPr>
          <w:rFonts w:asciiTheme="majorHAnsi" w:hAnsiTheme="majorHAnsi" w:cstheme="majorHAnsi"/>
          <w:b/>
          <w:lang w:val="ro-RO"/>
        </w:rPr>
        <w:t>.</w:t>
      </w:r>
    </w:p>
    <w:p w14:paraId="3D155B31" w14:textId="5F3F28A4" w:rsidR="00010189" w:rsidRPr="00E82CC1" w:rsidRDefault="0099568A" w:rsidP="00010189">
      <w:pPr>
        <w:pStyle w:val="a6"/>
        <w:shd w:val="clear" w:color="auto" w:fill="FFFFFF" w:themeFill="background1"/>
        <w:spacing w:after="240" w:line="276" w:lineRule="auto"/>
        <w:ind w:firstLine="0"/>
        <w:rPr>
          <w:rFonts w:asciiTheme="majorHAnsi" w:hAnsiTheme="majorHAnsi" w:cstheme="majorHAnsi"/>
          <w:lang w:val="ro-RO"/>
        </w:rPr>
      </w:pPr>
      <w:r w:rsidRPr="0099568A">
        <w:rPr>
          <w:rFonts w:asciiTheme="majorHAnsi" w:hAnsiTheme="majorHAnsi" w:cstheme="majorHAnsi"/>
          <w:lang w:val="ro-MD"/>
        </w:rPr>
        <w:t xml:space="preserve">В этом контексте аудитор запросил у ASP данные о смерти бенефициаров и периоде внесения информации в </w:t>
      </w:r>
      <w:r w:rsidR="006C27DA">
        <w:rPr>
          <w:rFonts w:asciiTheme="majorHAnsi" w:hAnsiTheme="majorHAnsi" w:cstheme="majorHAnsi"/>
          <w:lang w:val="ru-RU"/>
        </w:rPr>
        <w:t>Г</w:t>
      </w:r>
      <w:r w:rsidRPr="0099568A">
        <w:rPr>
          <w:rFonts w:asciiTheme="majorHAnsi" w:hAnsiTheme="majorHAnsi" w:cstheme="majorHAnsi"/>
          <w:lang w:val="ro-MD"/>
        </w:rPr>
        <w:t xml:space="preserve">осударственный регистр населения. Так, </w:t>
      </w:r>
      <w:r w:rsidR="006C27DA">
        <w:rPr>
          <w:rFonts w:asciiTheme="majorHAnsi" w:hAnsiTheme="majorHAnsi" w:cstheme="majorHAnsi"/>
          <w:lang w:val="ru-RU"/>
        </w:rPr>
        <w:t>в случае</w:t>
      </w:r>
      <w:r w:rsidRPr="0099568A">
        <w:rPr>
          <w:rFonts w:asciiTheme="majorHAnsi" w:hAnsiTheme="majorHAnsi" w:cstheme="majorHAnsi"/>
          <w:lang w:val="ro-MD"/>
        </w:rPr>
        <w:t xml:space="preserve"> 156 пенсионеров были установлены </w:t>
      </w:r>
      <w:r w:rsidR="006C27DA">
        <w:rPr>
          <w:rFonts w:asciiTheme="majorHAnsi" w:hAnsiTheme="majorHAnsi" w:cstheme="majorHAnsi"/>
          <w:lang w:val="ru-RU"/>
        </w:rPr>
        <w:t>расхожд</w:t>
      </w:r>
      <w:r w:rsidRPr="0099568A">
        <w:rPr>
          <w:rFonts w:asciiTheme="majorHAnsi" w:hAnsiTheme="majorHAnsi" w:cstheme="majorHAnsi"/>
          <w:lang w:val="ro-MD"/>
        </w:rPr>
        <w:t xml:space="preserve">ения между датой смерти и датой регистрации в </w:t>
      </w:r>
      <w:r w:rsidR="006C27DA">
        <w:rPr>
          <w:rFonts w:asciiTheme="majorHAnsi" w:hAnsiTheme="majorHAnsi" w:cstheme="majorHAnsi"/>
          <w:lang w:val="ru-RU"/>
        </w:rPr>
        <w:t>АПУ,</w:t>
      </w:r>
      <w:r w:rsidRPr="0099568A">
        <w:rPr>
          <w:rFonts w:asciiTheme="majorHAnsi" w:hAnsiTheme="majorHAnsi" w:cstheme="majorHAnsi"/>
          <w:lang w:val="ro-MD"/>
        </w:rPr>
        <w:t xml:space="preserve"> от 1 дня до 109 дней. Согласно </w:t>
      </w:r>
      <w:r w:rsidR="006C27DA">
        <w:rPr>
          <w:rFonts w:asciiTheme="majorHAnsi" w:hAnsiTheme="majorHAnsi" w:cstheme="majorHAnsi"/>
          <w:lang w:val="ru-RU"/>
        </w:rPr>
        <w:t>объяснения</w:t>
      </w:r>
      <w:r w:rsidRPr="0099568A">
        <w:rPr>
          <w:rFonts w:asciiTheme="majorHAnsi" w:hAnsiTheme="majorHAnsi" w:cstheme="majorHAnsi"/>
          <w:lang w:val="ro-MD"/>
        </w:rPr>
        <w:t xml:space="preserve">м учреждений, </w:t>
      </w:r>
      <w:r w:rsidR="006C27DA">
        <w:rPr>
          <w:rFonts w:asciiTheme="majorHAnsi" w:hAnsiTheme="majorHAnsi" w:cstheme="majorHAnsi"/>
          <w:lang w:val="ru-RU"/>
        </w:rPr>
        <w:t>расхождения</w:t>
      </w:r>
      <w:r w:rsidRPr="0099568A">
        <w:rPr>
          <w:rFonts w:asciiTheme="majorHAnsi" w:hAnsiTheme="majorHAnsi" w:cstheme="majorHAnsi"/>
          <w:lang w:val="ro-MD"/>
        </w:rPr>
        <w:t xml:space="preserve"> в значительной степени </w:t>
      </w:r>
      <w:r w:rsidR="006C27DA" w:rsidRPr="0099568A">
        <w:rPr>
          <w:rFonts w:asciiTheme="majorHAnsi" w:hAnsiTheme="majorHAnsi" w:cstheme="majorHAnsi"/>
          <w:lang w:val="ro-MD"/>
        </w:rPr>
        <w:t xml:space="preserve">были </w:t>
      </w:r>
      <w:r w:rsidR="006C27DA">
        <w:rPr>
          <w:rFonts w:asciiTheme="majorHAnsi" w:hAnsiTheme="majorHAnsi" w:cstheme="majorHAnsi"/>
          <w:lang w:val="ru-RU"/>
        </w:rPr>
        <w:t>обусловле</w:t>
      </w:r>
      <w:r w:rsidRPr="0099568A">
        <w:rPr>
          <w:rFonts w:asciiTheme="majorHAnsi" w:hAnsiTheme="majorHAnsi" w:cstheme="majorHAnsi"/>
          <w:lang w:val="ro-MD"/>
        </w:rPr>
        <w:t>ны смертью за рубежом, а документы были составлены в п</w:t>
      </w:r>
      <w:r w:rsidR="00F53AC3">
        <w:rPr>
          <w:rFonts w:asciiTheme="majorHAnsi" w:hAnsiTheme="majorHAnsi" w:cstheme="majorHAnsi"/>
          <w:lang w:val="ru-RU"/>
        </w:rPr>
        <w:t>роцедуре</w:t>
      </w:r>
      <w:r w:rsidRPr="0099568A">
        <w:rPr>
          <w:rFonts w:asciiTheme="majorHAnsi" w:hAnsiTheme="majorHAnsi" w:cstheme="majorHAnsi"/>
          <w:lang w:val="ro-MD"/>
        </w:rPr>
        <w:t xml:space="preserve"> транскрипции (5 случаев), в других случаях факты смерти </w:t>
      </w:r>
      <w:r w:rsidR="00F53AC3">
        <w:rPr>
          <w:rFonts w:asciiTheme="majorHAnsi" w:hAnsiTheme="majorHAnsi" w:cstheme="majorHAnsi"/>
          <w:lang w:val="ru-RU"/>
        </w:rPr>
        <w:t>произошли</w:t>
      </w:r>
      <w:r w:rsidRPr="0099568A">
        <w:rPr>
          <w:rFonts w:asciiTheme="majorHAnsi" w:hAnsiTheme="majorHAnsi" w:cstheme="majorHAnsi"/>
          <w:lang w:val="ro-MD"/>
        </w:rPr>
        <w:t xml:space="preserve"> и/или за</w:t>
      </w:r>
      <w:r w:rsidR="00F53AC3">
        <w:rPr>
          <w:rFonts w:asciiTheme="majorHAnsi" w:hAnsiTheme="majorHAnsi" w:cstheme="majorHAnsi"/>
          <w:lang w:val="ru-RU"/>
        </w:rPr>
        <w:t>регистрирова</w:t>
      </w:r>
      <w:r w:rsidRPr="0099568A">
        <w:rPr>
          <w:rFonts w:asciiTheme="majorHAnsi" w:hAnsiTheme="majorHAnsi" w:cstheme="majorHAnsi"/>
          <w:lang w:val="ro-MD"/>
        </w:rPr>
        <w:t>ны на левом берегу Днестра (4 случая), а также случаи, когда факты смерти не были объявлены</w:t>
      </w:r>
      <w:r w:rsidR="00F53AC3">
        <w:rPr>
          <w:rFonts w:asciiTheme="majorHAnsi" w:hAnsiTheme="majorHAnsi" w:cstheme="majorHAnsi"/>
          <w:lang w:val="ru-RU"/>
        </w:rPr>
        <w:t xml:space="preserve"> и</w:t>
      </w:r>
      <w:r w:rsidRPr="0099568A">
        <w:rPr>
          <w:rFonts w:asciiTheme="majorHAnsi" w:hAnsiTheme="majorHAnsi" w:cstheme="majorHAnsi"/>
          <w:lang w:val="ro-MD"/>
        </w:rPr>
        <w:t xml:space="preserve"> не составлялись акты </w:t>
      </w:r>
      <w:r w:rsidR="00F53AC3">
        <w:rPr>
          <w:rFonts w:asciiTheme="majorHAnsi" w:hAnsiTheme="majorHAnsi" w:cstheme="majorHAnsi"/>
          <w:lang w:val="ru-RU"/>
        </w:rPr>
        <w:t xml:space="preserve">о </w:t>
      </w:r>
      <w:r w:rsidRPr="0099568A">
        <w:rPr>
          <w:rFonts w:asciiTheme="majorHAnsi" w:hAnsiTheme="majorHAnsi" w:cstheme="majorHAnsi"/>
          <w:lang w:val="ro-MD"/>
        </w:rPr>
        <w:t xml:space="preserve">смерти (2 случая). Среди причин, по которым дата возникновения факта смерти не совпадает с датой регистрации акта о смерти, было также упомянуто несоблюдение </w:t>
      </w:r>
      <w:r w:rsidR="00F53AC3" w:rsidRPr="0099568A">
        <w:rPr>
          <w:rFonts w:asciiTheme="majorHAnsi" w:hAnsiTheme="majorHAnsi" w:cstheme="majorHAnsi"/>
          <w:lang w:val="ro-MD"/>
        </w:rPr>
        <w:t xml:space="preserve">предусмотренных </w:t>
      </w:r>
      <w:r w:rsidRPr="0099568A">
        <w:rPr>
          <w:rFonts w:asciiTheme="majorHAnsi" w:hAnsiTheme="majorHAnsi" w:cstheme="majorHAnsi"/>
          <w:lang w:val="ro-MD"/>
        </w:rPr>
        <w:t>сроков субъектами деклар</w:t>
      </w:r>
      <w:r w:rsidR="00F53AC3">
        <w:rPr>
          <w:rFonts w:asciiTheme="majorHAnsi" w:hAnsiTheme="majorHAnsi" w:cstheme="majorHAnsi"/>
          <w:lang w:val="ru-RU"/>
        </w:rPr>
        <w:t>ирования</w:t>
      </w:r>
      <w:r w:rsidRPr="0099568A">
        <w:rPr>
          <w:rFonts w:asciiTheme="majorHAnsi" w:hAnsiTheme="majorHAnsi" w:cstheme="majorHAnsi"/>
          <w:lang w:val="ro-MD"/>
        </w:rPr>
        <w:t xml:space="preserve">, </w:t>
      </w:r>
      <w:r w:rsidR="00F53AC3">
        <w:rPr>
          <w:rFonts w:asciiTheme="majorHAnsi" w:hAnsiTheme="majorHAnsi" w:cstheme="majorHAnsi"/>
          <w:lang w:val="ru-RU"/>
        </w:rPr>
        <w:t xml:space="preserve">поскольку </w:t>
      </w:r>
      <w:r w:rsidRPr="0099568A">
        <w:rPr>
          <w:rFonts w:asciiTheme="majorHAnsi" w:hAnsiTheme="majorHAnsi" w:cstheme="majorHAnsi"/>
          <w:lang w:val="ro-MD"/>
        </w:rPr>
        <w:t>процедур</w:t>
      </w:r>
      <w:r w:rsidR="00F53AC3">
        <w:rPr>
          <w:rFonts w:asciiTheme="majorHAnsi" w:hAnsiTheme="majorHAnsi" w:cstheme="majorHAnsi"/>
          <w:lang w:val="ru-RU"/>
        </w:rPr>
        <w:t>а</w:t>
      </w:r>
      <w:r w:rsidRPr="0099568A">
        <w:rPr>
          <w:rFonts w:asciiTheme="majorHAnsi" w:hAnsiTheme="majorHAnsi" w:cstheme="majorHAnsi"/>
          <w:lang w:val="ro-MD"/>
        </w:rPr>
        <w:t xml:space="preserve"> регистрации смерти</w:t>
      </w:r>
      <w:r w:rsidR="00F53AC3">
        <w:rPr>
          <w:rFonts w:asciiTheme="majorHAnsi" w:hAnsiTheme="majorHAnsi" w:cstheme="majorHAnsi"/>
          <w:lang w:val="ru-RU"/>
        </w:rPr>
        <w:t>,</w:t>
      </w:r>
      <w:r w:rsidRPr="0099568A">
        <w:rPr>
          <w:rFonts w:asciiTheme="majorHAnsi" w:hAnsiTheme="majorHAnsi" w:cstheme="majorHAnsi"/>
          <w:lang w:val="ro-MD"/>
        </w:rPr>
        <w:t xml:space="preserve"> </w:t>
      </w:r>
      <w:r w:rsidR="00F53AC3">
        <w:rPr>
          <w:rFonts w:asciiTheme="majorHAnsi" w:hAnsiTheme="majorHAnsi" w:cstheme="majorHAnsi"/>
          <w:lang w:val="ru-RU"/>
        </w:rPr>
        <w:t>из офиса,</w:t>
      </w:r>
      <w:r w:rsidRPr="0099568A">
        <w:rPr>
          <w:rFonts w:asciiTheme="majorHAnsi" w:hAnsiTheme="majorHAnsi" w:cstheme="majorHAnsi"/>
          <w:lang w:val="ro-MD"/>
        </w:rPr>
        <w:t xml:space="preserve"> органами гражданского состояния не регулируется законом в этом отношении (29 случаев, выявленных аудитом).</w:t>
      </w:r>
      <w:r w:rsidRPr="00F53AC3">
        <w:rPr>
          <w:rFonts w:asciiTheme="majorHAnsi" w:hAnsiTheme="majorHAnsi" w:cstheme="majorHAnsi"/>
          <w:lang w:val="ro-MD"/>
        </w:rPr>
        <w:t xml:space="preserve"> </w:t>
      </w:r>
    </w:p>
    <w:p w14:paraId="775839D1" w14:textId="3C979887" w:rsidR="00010189" w:rsidRPr="00E82CC1" w:rsidRDefault="00ED65F8" w:rsidP="00010189">
      <w:pPr>
        <w:pStyle w:val="a9"/>
        <w:tabs>
          <w:tab w:val="left" w:pos="993"/>
        </w:tabs>
        <w:spacing w:after="0" w:line="276" w:lineRule="auto"/>
        <w:ind w:left="0"/>
        <w:jc w:val="both"/>
        <w:rPr>
          <w:rFonts w:ascii="Times New Roman" w:hAnsi="Times New Roman" w:cs="Times New Roman"/>
          <w:sz w:val="28"/>
          <w:szCs w:val="28"/>
          <w:lang w:val="ro-RO"/>
        </w:rPr>
      </w:pPr>
      <w:r>
        <w:rPr>
          <w:rFonts w:asciiTheme="majorHAnsi" w:eastAsia="Times New Roman" w:hAnsiTheme="majorHAnsi" w:cstheme="majorHAnsi"/>
          <w:sz w:val="24"/>
          <w:szCs w:val="24"/>
          <w:lang w:val="ru-RU"/>
        </w:rPr>
        <w:t>Дополнительно</w:t>
      </w:r>
      <w:r w:rsidR="0099568A" w:rsidRPr="0099568A">
        <w:rPr>
          <w:rFonts w:asciiTheme="majorHAnsi" w:eastAsia="Times New Roman" w:hAnsiTheme="majorHAnsi" w:cstheme="majorHAnsi"/>
          <w:sz w:val="24"/>
          <w:szCs w:val="24"/>
          <w:lang w:val="ro-RO"/>
        </w:rPr>
        <w:t xml:space="preserve"> </w:t>
      </w:r>
      <w:r w:rsidR="00E03B9B">
        <w:rPr>
          <w:rFonts w:asciiTheme="majorHAnsi" w:eastAsia="Times New Roman" w:hAnsiTheme="majorHAnsi" w:cstheme="majorHAnsi"/>
          <w:sz w:val="24"/>
          <w:szCs w:val="24"/>
          <w:lang w:val="ro-RO"/>
        </w:rPr>
        <w:t>АПУ</w:t>
      </w:r>
      <w:r w:rsidR="0099568A" w:rsidRPr="0099568A">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u-RU"/>
        </w:rPr>
        <w:t>проинформирова</w:t>
      </w:r>
      <w:r w:rsidR="0099568A" w:rsidRPr="0099568A">
        <w:rPr>
          <w:rFonts w:asciiTheme="majorHAnsi" w:eastAsia="Times New Roman" w:hAnsiTheme="majorHAnsi" w:cstheme="majorHAnsi"/>
          <w:sz w:val="24"/>
          <w:szCs w:val="24"/>
          <w:lang w:val="ro-RO"/>
        </w:rPr>
        <w:t>л</w:t>
      </w:r>
      <w:r>
        <w:rPr>
          <w:rFonts w:asciiTheme="majorHAnsi" w:eastAsia="Times New Roman" w:hAnsiTheme="majorHAnsi" w:cstheme="majorHAnsi"/>
          <w:sz w:val="24"/>
          <w:szCs w:val="24"/>
          <w:lang w:val="ru-RU"/>
        </w:rPr>
        <w:t>о</w:t>
      </w:r>
      <w:r w:rsidR="0099568A" w:rsidRPr="0099568A">
        <w:rPr>
          <w:rFonts w:asciiTheme="majorHAnsi" w:eastAsia="Times New Roman" w:hAnsiTheme="majorHAnsi" w:cstheme="majorHAnsi"/>
          <w:sz w:val="24"/>
          <w:szCs w:val="24"/>
          <w:lang w:val="ro-RO"/>
        </w:rPr>
        <w:t xml:space="preserve">, что, согласно </w:t>
      </w:r>
      <w:r w:rsidR="00F07D17">
        <w:rPr>
          <w:rFonts w:asciiTheme="majorHAnsi" w:eastAsia="Times New Roman" w:hAnsiTheme="majorHAnsi" w:cstheme="majorHAnsi"/>
          <w:sz w:val="24"/>
          <w:szCs w:val="24"/>
          <w:lang w:val="ro-RO"/>
        </w:rPr>
        <w:t>законодательн</w:t>
      </w:r>
      <w:r w:rsidR="0099568A" w:rsidRPr="0099568A">
        <w:rPr>
          <w:rFonts w:asciiTheme="majorHAnsi" w:eastAsia="Times New Roman" w:hAnsiTheme="majorHAnsi" w:cstheme="majorHAnsi"/>
          <w:sz w:val="24"/>
          <w:szCs w:val="24"/>
          <w:lang w:val="ro-RO"/>
        </w:rPr>
        <w:t>ым нормам</w:t>
      </w:r>
      <w:r w:rsidRPr="00E82CC1">
        <w:rPr>
          <w:rFonts w:asciiTheme="majorHAnsi" w:eastAsia="Times New Roman" w:hAnsiTheme="majorHAnsi" w:cstheme="majorHAnsi"/>
          <w:sz w:val="24"/>
          <w:szCs w:val="24"/>
          <w:vertAlign w:val="superscript"/>
        </w:rPr>
        <w:footnoteReference w:id="34"/>
      </w:r>
      <w:r w:rsidR="0099568A" w:rsidRPr="0099568A">
        <w:rPr>
          <w:rFonts w:asciiTheme="majorHAnsi" w:eastAsia="Times New Roman" w:hAnsiTheme="majorHAnsi" w:cstheme="majorHAnsi"/>
          <w:sz w:val="24"/>
          <w:szCs w:val="24"/>
          <w:lang w:val="ro-RO"/>
        </w:rPr>
        <w:t>, обновление данных Государственного регистра населения</w:t>
      </w:r>
      <w:r>
        <w:rPr>
          <w:rFonts w:asciiTheme="majorHAnsi" w:eastAsia="Times New Roman" w:hAnsiTheme="majorHAnsi" w:cstheme="majorHAnsi"/>
          <w:sz w:val="24"/>
          <w:szCs w:val="24"/>
          <w:lang w:val="ru-RU"/>
        </w:rPr>
        <w:t>,</w:t>
      </w:r>
      <w:r w:rsidR="0099568A" w:rsidRPr="0099568A">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u-RU"/>
        </w:rPr>
        <w:t>в части</w:t>
      </w:r>
      <w:r w:rsidR="0099568A" w:rsidRPr="0099568A">
        <w:rPr>
          <w:rFonts w:asciiTheme="majorHAnsi" w:eastAsia="Times New Roman" w:hAnsiTheme="majorHAnsi" w:cstheme="majorHAnsi"/>
          <w:sz w:val="24"/>
          <w:szCs w:val="24"/>
          <w:lang w:val="ro-RO"/>
        </w:rPr>
        <w:t xml:space="preserve"> рождени</w:t>
      </w:r>
      <w:r>
        <w:rPr>
          <w:rFonts w:asciiTheme="majorHAnsi" w:eastAsia="Times New Roman" w:hAnsiTheme="majorHAnsi" w:cstheme="majorHAnsi"/>
          <w:sz w:val="24"/>
          <w:szCs w:val="24"/>
          <w:lang w:val="ru-RU"/>
        </w:rPr>
        <w:t>я</w:t>
      </w:r>
      <w:r w:rsidR="0099568A" w:rsidRPr="0099568A">
        <w:rPr>
          <w:rFonts w:asciiTheme="majorHAnsi" w:eastAsia="Times New Roman" w:hAnsiTheme="majorHAnsi" w:cstheme="majorHAnsi"/>
          <w:sz w:val="24"/>
          <w:szCs w:val="24"/>
          <w:lang w:val="ro-RO"/>
        </w:rPr>
        <w:t xml:space="preserve"> и смерт</w:t>
      </w:r>
      <w:r>
        <w:rPr>
          <w:rFonts w:asciiTheme="majorHAnsi" w:eastAsia="Times New Roman" w:hAnsiTheme="majorHAnsi" w:cstheme="majorHAnsi"/>
          <w:sz w:val="24"/>
          <w:szCs w:val="24"/>
          <w:lang w:val="ru-RU"/>
        </w:rPr>
        <w:t>и</w:t>
      </w:r>
      <w:r w:rsidR="0099568A" w:rsidRPr="0099568A">
        <w:rPr>
          <w:rFonts w:asciiTheme="majorHAnsi" w:eastAsia="Times New Roman" w:hAnsiTheme="majorHAnsi" w:cstheme="majorHAnsi"/>
          <w:sz w:val="24"/>
          <w:szCs w:val="24"/>
          <w:lang w:val="ro-RO"/>
        </w:rPr>
        <w:t xml:space="preserve"> лиц</w:t>
      </w:r>
      <w:r>
        <w:rPr>
          <w:rFonts w:asciiTheme="majorHAnsi" w:eastAsia="Times New Roman" w:hAnsiTheme="majorHAnsi" w:cstheme="majorHAnsi"/>
          <w:sz w:val="24"/>
          <w:szCs w:val="24"/>
          <w:lang w:val="ru-RU"/>
        </w:rPr>
        <w:t>,</w:t>
      </w:r>
      <w:r w:rsidR="0099568A" w:rsidRPr="0099568A">
        <w:rPr>
          <w:rFonts w:asciiTheme="majorHAnsi" w:eastAsia="Times New Roman" w:hAnsiTheme="majorHAnsi" w:cstheme="majorHAnsi"/>
          <w:sz w:val="24"/>
          <w:szCs w:val="24"/>
          <w:lang w:val="ro-RO"/>
        </w:rPr>
        <w:t xml:space="preserve"> осуществляется на основе информации, представленной Министерству здравоохранения (хотя </w:t>
      </w:r>
      <w:r>
        <w:rPr>
          <w:rFonts w:asciiTheme="majorHAnsi" w:eastAsia="Times New Roman" w:hAnsiTheme="majorHAnsi" w:cstheme="majorHAnsi"/>
          <w:sz w:val="24"/>
          <w:szCs w:val="24"/>
          <w:lang w:val="ru-RU"/>
        </w:rPr>
        <w:t>в действительности</w:t>
      </w:r>
      <w:r w:rsidR="0099568A" w:rsidRPr="0099568A">
        <w:rPr>
          <w:rFonts w:asciiTheme="majorHAnsi" w:eastAsia="Times New Roman" w:hAnsiTheme="majorHAnsi" w:cstheme="majorHAnsi"/>
          <w:sz w:val="24"/>
          <w:szCs w:val="24"/>
          <w:lang w:val="ro-RO"/>
        </w:rPr>
        <w:t xml:space="preserve"> </w:t>
      </w:r>
      <w:r w:rsidRPr="0099568A">
        <w:rPr>
          <w:rFonts w:asciiTheme="majorHAnsi" w:eastAsia="Times New Roman" w:hAnsiTheme="majorHAnsi" w:cstheme="majorHAnsi"/>
          <w:sz w:val="24"/>
          <w:szCs w:val="24"/>
          <w:lang w:val="ro-RO"/>
        </w:rPr>
        <w:t xml:space="preserve">осуществляется </w:t>
      </w:r>
      <w:r w:rsidR="0099568A" w:rsidRPr="0099568A">
        <w:rPr>
          <w:rFonts w:asciiTheme="majorHAnsi" w:eastAsia="Times New Roman" w:hAnsiTheme="majorHAnsi" w:cstheme="majorHAnsi"/>
          <w:sz w:val="24"/>
          <w:szCs w:val="24"/>
          <w:lang w:val="ro-RO"/>
        </w:rPr>
        <w:t xml:space="preserve">на основе информации, выданной службами гражданского состояния Агентства </w:t>
      </w:r>
      <w:r>
        <w:rPr>
          <w:rFonts w:asciiTheme="majorHAnsi" w:eastAsia="Times New Roman" w:hAnsiTheme="majorHAnsi" w:cstheme="majorHAnsi"/>
          <w:sz w:val="24"/>
          <w:szCs w:val="24"/>
          <w:lang w:val="ru-RU"/>
        </w:rPr>
        <w:t>публич</w:t>
      </w:r>
      <w:r w:rsidR="0099568A" w:rsidRPr="0099568A">
        <w:rPr>
          <w:rFonts w:asciiTheme="majorHAnsi" w:eastAsia="Times New Roman" w:hAnsiTheme="majorHAnsi" w:cstheme="majorHAnsi"/>
          <w:sz w:val="24"/>
          <w:szCs w:val="24"/>
          <w:lang w:val="ro-RO"/>
        </w:rPr>
        <w:t xml:space="preserve">ных услуг). Кроме того, в целях улучшения механизмов регистрации актов гражданского состояния в </w:t>
      </w:r>
      <w:r>
        <w:rPr>
          <w:rFonts w:asciiTheme="majorHAnsi" w:eastAsia="Times New Roman" w:hAnsiTheme="majorHAnsi" w:cstheme="majorHAnsi"/>
          <w:sz w:val="24"/>
          <w:szCs w:val="24"/>
          <w:lang w:val="ru-RU"/>
        </w:rPr>
        <w:t>Г</w:t>
      </w:r>
      <w:r w:rsidR="0099568A" w:rsidRPr="0099568A">
        <w:rPr>
          <w:rFonts w:asciiTheme="majorHAnsi" w:eastAsia="Times New Roman" w:hAnsiTheme="majorHAnsi" w:cstheme="majorHAnsi"/>
          <w:sz w:val="24"/>
          <w:szCs w:val="24"/>
          <w:lang w:val="ro-RO"/>
        </w:rPr>
        <w:t>осударственном ре</w:t>
      </w:r>
      <w:r>
        <w:rPr>
          <w:rFonts w:asciiTheme="majorHAnsi" w:eastAsia="Times New Roman" w:hAnsiTheme="majorHAnsi" w:cstheme="majorHAnsi"/>
          <w:sz w:val="24"/>
          <w:szCs w:val="24"/>
          <w:lang w:val="ru-RU"/>
        </w:rPr>
        <w:t>ги</w:t>
      </w:r>
      <w:r w:rsidR="0099568A" w:rsidRPr="0099568A">
        <w:rPr>
          <w:rFonts w:asciiTheme="majorHAnsi" w:eastAsia="Times New Roman" w:hAnsiTheme="majorHAnsi" w:cstheme="majorHAnsi"/>
          <w:sz w:val="24"/>
          <w:szCs w:val="24"/>
          <w:lang w:val="ro-RO"/>
        </w:rPr>
        <w:t>стре населения</w:t>
      </w:r>
      <w:r>
        <w:rPr>
          <w:rFonts w:asciiTheme="majorHAnsi" w:eastAsia="Times New Roman" w:hAnsiTheme="majorHAnsi" w:cstheme="majorHAnsi"/>
          <w:sz w:val="24"/>
          <w:szCs w:val="24"/>
          <w:lang w:val="ru-RU"/>
        </w:rPr>
        <w:t>,</w:t>
      </w:r>
      <w:r w:rsidR="0099568A" w:rsidRPr="0099568A">
        <w:rPr>
          <w:rFonts w:asciiTheme="majorHAnsi" w:eastAsia="Times New Roman" w:hAnsiTheme="majorHAnsi" w:cstheme="majorHAnsi"/>
          <w:sz w:val="24"/>
          <w:szCs w:val="24"/>
          <w:lang w:val="ro-RO"/>
        </w:rPr>
        <w:t xml:space="preserve"> в рамках проекта </w:t>
      </w:r>
      <w:r w:rsidRPr="00E82CC1">
        <w:rPr>
          <w:rFonts w:asciiTheme="majorHAnsi" w:hAnsiTheme="majorHAnsi" w:cstheme="majorHAnsi"/>
          <w:sz w:val="24"/>
          <w:szCs w:val="24"/>
          <w:lang w:val="ro-RO"/>
        </w:rPr>
        <w:t>„</w:t>
      </w:r>
      <w:r w:rsidR="0099568A" w:rsidRPr="0099568A">
        <w:rPr>
          <w:rFonts w:asciiTheme="majorHAnsi" w:eastAsia="Times New Roman" w:hAnsiTheme="majorHAnsi" w:cstheme="majorHAnsi"/>
          <w:sz w:val="24"/>
          <w:szCs w:val="24"/>
          <w:lang w:val="ro-RO"/>
        </w:rPr>
        <w:t xml:space="preserve">Модернизация </w:t>
      </w:r>
      <w:r>
        <w:rPr>
          <w:rFonts w:asciiTheme="majorHAnsi" w:eastAsia="Times New Roman" w:hAnsiTheme="majorHAnsi" w:cstheme="majorHAnsi"/>
          <w:sz w:val="24"/>
          <w:szCs w:val="24"/>
          <w:lang w:val="ru-RU"/>
        </w:rPr>
        <w:t>правитель</w:t>
      </w:r>
      <w:r w:rsidR="0099568A" w:rsidRPr="0099568A">
        <w:rPr>
          <w:rFonts w:asciiTheme="majorHAnsi" w:eastAsia="Times New Roman" w:hAnsiTheme="majorHAnsi" w:cstheme="majorHAnsi"/>
          <w:sz w:val="24"/>
          <w:szCs w:val="24"/>
          <w:lang w:val="ro-RO"/>
        </w:rPr>
        <w:t>ственных услуг</w:t>
      </w:r>
      <w:r w:rsidRPr="00E82CC1">
        <w:rPr>
          <w:rFonts w:asciiTheme="majorHAnsi" w:hAnsiTheme="majorHAnsi" w:cstheme="majorHAnsi"/>
          <w:sz w:val="24"/>
          <w:szCs w:val="24"/>
          <w:lang w:val="ro-RO"/>
        </w:rPr>
        <w:t>”</w:t>
      </w:r>
      <w:r w:rsidR="0099568A" w:rsidRPr="0099568A">
        <w:rPr>
          <w:rFonts w:asciiTheme="majorHAnsi" w:eastAsia="Times New Roman" w:hAnsiTheme="majorHAnsi" w:cstheme="majorHAnsi"/>
          <w:sz w:val="24"/>
          <w:szCs w:val="24"/>
          <w:lang w:val="ro-RO"/>
        </w:rPr>
        <w:t xml:space="preserve"> (MGSP)</w:t>
      </w:r>
      <w:r>
        <w:rPr>
          <w:rFonts w:asciiTheme="majorHAnsi" w:eastAsia="Times New Roman" w:hAnsiTheme="majorHAnsi" w:cstheme="majorHAnsi"/>
          <w:sz w:val="24"/>
          <w:szCs w:val="24"/>
          <w:lang w:val="ru-RU"/>
        </w:rPr>
        <w:t>,</w:t>
      </w:r>
      <w:r w:rsidR="0099568A" w:rsidRPr="0099568A">
        <w:rPr>
          <w:rFonts w:asciiTheme="majorHAnsi" w:eastAsia="Times New Roman" w:hAnsiTheme="majorHAnsi" w:cstheme="majorHAnsi"/>
          <w:sz w:val="24"/>
          <w:szCs w:val="24"/>
          <w:lang w:val="ro-RO"/>
        </w:rPr>
        <w:t xml:space="preserve"> в соответствии с положениями Соглашения о сотрудничестве по модернизации некоторых </w:t>
      </w:r>
      <w:r>
        <w:rPr>
          <w:rFonts w:asciiTheme="majorHAnsi" w:eastAsia="Times New Roman" w:hAnsiTheme="majorHAnsi" w:cstheme="majorHAnsi"/>
          <w:sz w:val="24"/>
          <w:szCs w:val="24"/>
          <w:lang w:val="ru-RU"/>
        </w:rPr>
        <w:t>публич</w:t>
      </w:r>
      <w:r w:rsidR="0099568A" w:rsidRPr="0099568A">
        <w:rPr>
          <w:rFonts w:asciiTheme="majorHAnsi" w:eastAsia="Times New Roman" w:hAnsiTheme="majorHAnsi" w:cstheme="majorHAnsi"/>
          <w:sz w:val="24"/>
          <w:szCs w:val="24"/>
          <w:lang w:val="ro-RO"/>
        </w:rPr>
        <w:t xml:space="preserve">ных услуг, предоставляемых Агентством </w:t>
      </w:r>
      <w:r>
        <w:rPr>
          <w:rFonts w:asciiTheme="majorHAnsi" w:eastAsia="Times New Roman" w:hAnsiTheme="majorHAnsi" w:cstheme="majorHAnsi"/>
          <w:sz w:val="24"/>
          <w:szCs w:val="24"/>
          <w:lang w:val="ru-RU"/>
        </w:rPr>
        <w:t>публич</w:t>
      </w:r>
      <w:r w:rsidR="0099568A" w:rsidRPr="0099568A">
        <w:rPr>
          <w:rFonts w:asciiTheme="majorHAnsi" w:eastAsia="Times New Roman" w:hAnsiTheme="majorHAnsi" w:cstheme="majorHAnsi"/>
          <w:sz w:val="24"/>
          <w:szCs w:val="24"/>
          <w:lang w:val="ro-RO"/>
        </w:rPr>
        <w:t xml:space="preserve">ных услуг, подписанного между </w:t>
      </w:r>
      <w:r>
        <w:rPr>
          <w:rFonts w:asciiTheme="majorHAnsi" w:eastAsia="Times New Roman" w:hAnsiTheme="majorHAnsi" w:cstheme="majorHAnsi"/>
          <w:sz w:val="24"/>
          <w:szCs w:val="24"/>
          <w:lang w:val="ru-RU"/>
        </w:rPr>
        <w:t>АЭУ</w:t>
      </w:r>
      <w:r w:rsidR="0099568A" w:rsidRPr="0099568A">
        <w:rPr>
          <w:rFonts w:asciiTheme="majorHAnsi" w:eastAsia="Times New Roman" w:hAnsiTheme="majorHAnsi" w:cstheme="majorHAnsi"/>
          <w:sz w:val="24"/>
          <w:szCs w:val="24"/>
          <w:lang w:val="ro-RO"/>
        </w:rPr>
        <w:t xml:space="preserve"> и </w:t>
      </w:r>
      <w:r w:rsidR="00E03B9B">
        <w:rPr>
          <w:rFonts w:asciiTheme="majorHAnsi" w:eastAsia="Times New Roman" w:hAnsiTheme="majorHAnsi" w:cstheme="majorHAnsi"/>
          <w:sz w:val="24"/>
          <w:szCs w:val="24"/>
          <w:lang w:val="ro-RO"/>
        </w:rPr>
        <w:t>АПУ</w:t>
      </w:r>
      <w:r w:rsidRPr="00E82CC1">
        <w:rPr>
          <w:rStyle w:val="a5"/>
          <w:rFonts w:asciiTheme="majorHAnsi" w:hAnsiTheme="majorHAnsi" w:cstheme="majorHAnsi"/>
          <w:sz w:val="24"/>
          <w:szCs w:val="24"/>
          <w:lang w:val="ro-RO"/>
        </w:rPr>
        <w:footnoteReference w:id="35"/>
      </w:r>
      <w:r w:rsidR="0099568A" w:rsidRPr="0099568A">
        <w:rPr>
          <w:rFonts w:asciiTheme="majorHAnsi" w:eastAsia="Times New Roman" w:hAnsiTheme="majorHAnsi" w:cstheme="majorHAnsi"/>
          <w:sz w:val="24"/>
          <w:szCs w:val="24"/>
          <w:lang w:val="ro-RO"/>
        </w:rPr>
        <w:t xml:space="preserve">, проводится реинжиниринг некоторых </w:t>
      </w:r>
      <w:r>
        <w:rPr>
          <w:rFonts w:asciiTheme="majorHAnsi" w:eastAsia="Times New Roman" w:hAnsiTheme="majorHAnsi" w:cstheme="majorHAnsi"/>
          <w:sz w:val="24"/>
          <w:szCs w:val="24"/>
          <w:lang w:val="ru-RU"/>
        </w:rPr>
        <w:t>услуг</w:t>
      </w:r>
      <w:r w:rsidR="0099568A" w:rsidRPr="0099568A">
        <w:rPr>
          <w:rFonts w:asciiTheme="majorHAnsi" w:eastAsia="Times New Roman" w:hAnsiTheme="majorHAnsi" w:cstheme="majorHAnsi"/>
          <w:sz w:val="24"/>
          <w:szCs w:val="24"/>
          <w:lang w:val="ro-RO"/>
        </w:rPr>
        <w:t xml:space="preserve"> гражданского состояния, одним из которых является регистрация смерти.</w:t>
      </w:r>
      <w:r w:rsidR="0099568A">
        <w:rPr>
          <w:rFonts w:asciiTheme="majorHAnsi" w:eastAsia="Times New Roman" w:hAnsiTheme="majorHAnsi" w:cstheme="majorHAnsi"/>
          <w:sz w:val="24"/>
          <w:szCs w:val="24"/>
          <w:lang w:val="ru-RU"/>
        </w:rPr>
        <w:t xml:space="preserve"> </w:t>
      </w:r>
    </w:p>
    <w:p w14:paraId="0EAF1106" w14:textId="7D89AA89" w:rsidR="00010189" w:rsidRPr="00E82CC1" w:rsidRDefault="00ED65F8" w:rsidP="0099568A">
      <w:pPr>
        <w:pStyle w:val="a6"/>
        <w:numPr>
          <w:ilvl w:val="0"/>
          <w:numId w:val="22"/>
        </w:numPr>
        <w:shd w:val="clear" w:color="auto" w:fill="FFFFFF" w:themeFill="background1"/>
        <w:spacing w:before="240" w:after="240" w:line="276" w:lineRule="auto"/>
        <w:rPr>
          <w:rFonts w:asciiTheme="majorHAnsi" w:hAnsiTheme="majorHAnsi" w:cstheme="majorHAnsi"/>
          <w:b/>
          <w:lang w:val="ro-RO"/>
        </w:rPr>
      </w:pPr>
      <w:r w:rsidRPr="00ED65F8">
        <w:rPr>
          <w:rFonts w:asciiTheme="majorHAnsi" w:hAnsiTheme="majorHAnsi" w:cstheme="majorHAnsi"/>
          <w:b/>
          <w:lang w:val="ro-RO"/>
        </w:rPr>
        <w:t>Несвоевременна</w:t>
      </w:r>
      <w:r w:rsidR="0099568A" w:rsidRPr="0099568A">
        <w:rPr>
          <w:rFonts w:asciiTheme="majorHAnsi" w:hAnsiTheme="majorHAnsi" w:cstheme="majorHAnsi"/>
          <w:b/>
          <w:lang w:val="ro-RO"/>
        </w:rPr>
        <w:t xml:space="preserve">я передача </w:t>
      </w:r>
      <w:r w:rsidR="00E03B9B">
        <w:rPr>
          <w:rFonts w:asciiTheme="majorHAnsi" w:hAnsiTheme="majorHAnsi" w:cstheme="majorHAnsi"/>
          <w:b/>
          <w:lang w:val="ro-RO"/>
        </w:rPr>
        <w:t>АПУ</w:t>
      </w:r>
      <w:r w:rsidR="0099568A" w:rsidRPr="0099568A">
        <w:rPr>
          <w:rFonts w:asciiTheme="majorHAnsi" w:hAnsiTheme="majorHAnsi" w:cstheme="majorHAnsi"/>
          <w:b/>
          <w:lang w:val="ro-RO"/>
        </w:rPr>
        <w:t xml:space="preserve"> данных </w:t>
      </w:r>
      <w:r w:rsidRPr="00ED65F8">
        <w:rPr>
          <w:rFonts w:asciiTheme="majorHAnsi" w:hAnsiTheme="majorHAnsi" w:cstheme="majorHAnsi"/>
          <w:b/>
          <w:lang w:val="ro-RO"/>
        </w:rPr>
        <w:t>из Г</w:t>
      </w:r>
      <w:r w:rsidR="0099568A" w:rsidRPr="0099568A">
        <w:rPr>
          <w:rFonts w:asciiTheme="majorHAnsi" w:hAnsiTheme="majorHAnsi" w:cstheme="majorHAnsi"/>
          <w:b/>
          <w:lang w:val="ro-RO"/>
        </w:rPr>
        <w:t>осударственного ре</w:t>
      </w:r>
      <w:r w:rsidRPr="00ED65F8">
        <w:rPr>
          <w:rFonts w:asciiTheme="majorHAnsi" w:hAnsiTheme="majorHAnsi" w:cstheme="majorHAnsi"/>
          <w:b/>
          <w:lang w:val="ro-RO"/>
        </w:rPr>
        <w:t>ги</w:t>
      </w:r>
      <w:r w:rsidR="0099568A" w:rsidRPr="0099568A">
        <w:rPr>
          <w:rFonts w:asciiTheme="majorHAnsi" w:hAnsiTheme="majorHAnsi" w:cstheme="majorHAnsi"/>
          <w:b/>
          <w:lang w:val="ro-RO"/>
        </w:rPr>
        <w:t xml:space="preserve">стра населения в </w:t>
      </w:r>
      <w:r w:rsidRPr="00ED65F8">
        <w:rPr>
          <w:rFonts w:asciiTheme="majorHAnsi" w:hAnsiTheme="majorHAnsi" w:cstheme="majorHAnsi"/>
          <w:b/>
          <w:lang w:val="ro-RO"/>
        </w:rPr>
        <w:t>НКСС</w:t>
      </w:r>
      <w:r w:rsidR="0099568A" w:rsidRPr="0099568A">
        <w:rPr>
          <w:rFonts w:asciiTheme="majorHAnsi" w:hAnsiTheme="majorHAnsi" w:cstheme="majorHAnsi"/>
          <w:b/>
          <w:lang w:val="ro-RO"/>
        </w:rPr>
        <w:t xml:space="preserve"> через </w:t>
      </w:r>
      <w:r w:rsidRPr="00ED65F8">
        <w:rPr>
          <w:rFonts w:asciiTheme="majorHAnsi" w:hAnsiTheme="majorHAnsi" w:cstheme="majorHAnsi"/>
          <w:b/>
          <w:lang w:val="ro-RO"/>
        </w:rPr>
        <w:t>ИС</w:t>
      </w:r>
      <w:r w:rsidR="0099568A" w:rsidRPr="0099568A">
        <w:rPr>
          <w:rFonts w:asciiTheme="majorHAnsi" w:hAnsiTheme="majorHAnsi" w:cstheme="majorHAnsi"/>
          <w:b/>
          <w:lang w:val="ro-RO"/>
        </w:rPr>
        <w:t xml:space="preserve"> MConect</w:t>
      </w:r>
      <w:r w:rsidR="00010189" w:rsidRPr="00E82CC1">
        <w:rPr>
          <w:rFonts w:asciiTheme="majorHAnsi" w:hAnsiTheme="majorHAnsi" w:cstheme="majorHAnsi"/>
          <w:b/>
          <w:lang w:val="ro-RO"/>
        </w:rPr>
        <w:t>.</w:t>
      </w:r>
    </w:p>
    <w:p w14:paraId="6D2CBDA9" w14:textId="7C374FF8" w:rsidR="00010189" w:rsidRPr="00E82CC1" w:rsidRDefault="00475A60" w:rsidP="00814A01">
      <w:pPr>
        <w:pStyle w:val="Default"/>
        <w:spacing w:before="240" w:line="276" w:lineRule="auto"/>
        <w:jc w:val="both"/>
        <w:rPr>
          <w:rFonts w:asciiTheme="majorHAnsi" w:hAnsiTheme="majorHAnsi" w:cstheme="majorHAnsi"/>
          <w:lang w:val="ro-RO"/>
        </w:rPr>
      </w:pPr>
      <w:r>
        <w:rPr>
          <w:rFonts w:asciiTheme="majorHAnsi" w:eastAsia="Calibri" w:hAnsiTheme="majorHAnsi" w:cstheme="majorHAnsi"/>
          <w:noProof/>
          <w:lang w:val="ru-RU"/>
        </w:rPr>
        <w:t xml:space="preserve">В соответствии с </w:t>
      </w:r>
      <w:r w:rsidR="0099568A" w:rsidRPr="00475A60">
        <w:rPr>
          <w:rFonts w:asciiTheme="majorHAnsi" w:eastAsia="Calibri" w:hAnsiTheme="majorHAnsi" w:cstheme="majorHAnsi"/>
          <w:noProof/>
          <w:lang w:val="ro-RO"/>
        </w:rPr>
        <w:t>Соглашени</w:t>
      </w:r>
      <w:r>
        <w:rPr>
          <w:rFonts w:asciiTheme="majorHAnsi" w:eastAsia="Calibri" w:hAnsiTheme="majorHAnsi" w:cstheme="majorHAnsi"/>
          <w:noProof/>
          <w:lang w:val="ru-RU"/>
        </w:rPr>
        <w:t>ем</w:t>
      </w:r>
      <w:r w:rsidR="0099568A" w:rsidRPr="00475A60">
        <w:rPr>
          <w:rFonts w:asciiTheme="majorHAnsi" w:eastAsia="Calibri" w:hAnsiTheme="majorHAnsi" w:cstheme="majorHAnsi"/>
          <w:noProof/>
          <w:lang w:val="ro-RO"/>
        </w:rPr>
        <w:t>, заключенн</w:t>
      </w:r>
      <w:r>
        <w:rPr>
          <w:rFonts w:asciiTheme="majorHAnsi" w:eastAsia="Calibri" w:hAnsiTheme="majorHAnsi" w:cstheme="majorHAnsi"/>
          <w:noProof/>
          <w:lang w:val="ru-RU"/>
        </w:rPr>
        <w:t>ым</w:t>
      </w:r>
      <w:r w:rsidR="0099568A" w:rsidRPr="00475A60">
        <w:rPr>
          <w:rFonts w:asciiTheme="majorHAnsi" w:eastAsia="Calibri" w:hAnsiTheme="majorHAnsi" w:cstheme="majorHAnsi"/>
          <w:noProof/>
          <w:lang w:val="ro-RO"/>
        </w:rPr>
        <w:t xml:space="preserve"> между </w:t>
      </w:r>
      <w:r>
        <w:rPr>
          <w:rFonts w:asciiTheme="majorHAnsi" w:eastAsia="Calibri" w:hAnsiTheme="majorHAnsi" w:cstheme="majorHAnsi"/>
          <w:noProof/>
          <w:lang w:val="ro-RO"/>
        </w:rPr>
        <w:t>НКСС</w:t>
      </w:r>
      <w:r w:rsidR="0099568A" w:rsidRPr="00475A60">
        <w:rPr>
          <w:rFonts w:asciiTheme="majorHAnsi" w:eastAsia="Calibri" w:hAnsiTheme="majorHAnsi" w:cstheme="majorHAnsi"/>
          <w:noProof/>
          <w:lang w:val="ro-RO"/>
        </w:rPr>
        <w:t xml:space="preserve"> и </w:t>
      </w:r>
      <w:r>
        <w:rPr>
          <w:rFonts w:asciiTheme="majorHAnsi" w:eastAsia="Calibri" w:hAnsiTheme="majorHAnsi" w:cstheme="majorHAnsi"/>
          <w:noProof/>
          <w:lang w:val="ro-RO"/>
        </w:rPr>
        <w:t>АЭУ</w:t>
      </w:r>
      <w:r w:rsidR="0099568A" w:rsidRPr="0099568A">
        <w:rPr>
          <w:rFonts w:asciiTheme="majorHAnsi" w:eastAsia="Calibri" w:hAnsiTheme="majorHAnsi" w:cstheme="majorHAnsi"/>
          <w:noProof/>
          <w:lang w:val="ro-RO"/>
        </w:rPr>
        <w:t>, последн</w:t>
      </w:r>
      <w:r w:rsidR="006E59E9">
        <w:rPr>
          <w:rFonts w:asciiTheme="majorHAnsi" w:eastAsia="Calibri" w:hAnsiTheme="majorHAnsi" w:cstheme="majorHAnsi"/>
          <w:noProof/>
          <w:lang w:val="ru-RU"/>
        </w:rPr>
        <w:t>ее</w:t>
      </w:r>
      <w:r w:rsidR="0099568A" w:rsidRPr="0099568A">
        <w:rPr>
          <w:rFonts w:asciiTheme="majorHAnsi" w:eastAsia="Calibri" w:hAnsiTheme="majorHAnsi" w:cstheme="majorHAnsi"/>
          <w:noProof/>
          <w:lang w:val="ro-RO"/>
        </w:rPr>
        <w:t xml:space="preserve"> обеспечивает</w:t>
      </w:r>
      <w:r>
        <w:rPr>
          <w:rFonts w:asciiTheme="majorHAnsi" w:eastAsia="Calibri" w:hAnsiTheme="majorHAnsi" w:cstheme="majorHAnsi"/>
          <w:noProof/>
          <w:lang w:val="ru-RU"/>
        </w:rPr>
        <w:t>,</w:t>
      </w:r>
      <w:r w:rsidR="0099568A" w:rsidRPr="0099568A">
        <w:rPr>
          <w:rFonts w:asciiTheme="majorHAnsi" w:eastAsia="Calibri" w:hAnsiTheme="majorHAnsi" w:cstheme="majorHAnsi"/>
          <w:noProof/>
          <w:lang w:val="ro-RO"/>
        </w:rPr>
        <w:t xml:space="preserve"> через платформу MConect</w:t>
      </w:r>
      <w:r>
        <w:rPr>
          <w:rFonts w:asciiTheme="majorHAnsi" w:eastAsia="Calibri" w:hAnsiTheme="majorHAnsi" w:cstheme="majorHAnsi"/>
          <w:noProof/>
          <w:lang w:val="ru-RU"/>
        </w:rPr>
        <w:t>, взаимоподключение</w:t>
      </w:r>
      <w:r w:rsidR="0099568A" w:rsidRPr="0099568A">
        <w:rPr>
          <w:rFonts w:asciiTheme="majorHAnsi" w:eastAsia="Calibri" w:hAnsiTheme="majorHAnsi" w:cstheme="majorHAnsi"/>
          <w:noProof/>
          <w:lang w:val="ro-RO"/>
        </w:rPr>
        <w:t xml:space="preserve"> между </w:t>
      </w:r>
      <w:r>
        <w:rPr>
          <w:rFonts w:asciiTheme="majorHAnsi" w:eastAsia="Calibri" w:hAnsiTheme="majorHAnsi" w:cstheme="majorHAnsi"/>
          <w:noProof/>
          <w:lang w:val="ro-RO"/>
        </w:rPr>
        <w:t>НКСС</w:t>
      </w:r>
      <w:r w:rsidR="0099568A" w:rsidRPr="0099568A">
        <w:rPr>
          <w:rFonts w:asciiTheme="majorHAnsi" w:eastAsia="Calibri" w:hAnsiTheme="majorHAnsi" w:cstheme="majorHAnsi"/>
          <w:noProof/>
          <w:lang w:val="ro-RO"/>
        </w:rPr>
        <w:t xml:space="preserve"> и </w:t>
      </w:r>
      <w:r w:rsidR="00E03B9B">
        <w:rPr>
          <w:rFonts w:asciiTheme="majorHAnsi" w:eastAsia="Calibri" w:hAnsiTheme="majorHAnsi" w:cstheme="majorHAnsi"/>
          <w:noProof/>
          <w:lang w:val="ro-RO"/>
        </w:rPr>
        <w:t>АПУ</w:t>
      </w:r>
      <w:r w:rsidR="0099568A" w:rsidRPr="0099568A">
        <w:rPr>
          <w:rFonts w:asciiTheme="majorHAnsi" w:eastAsia="Calibri" w:hAnsiTheme="majorHAnsi" w:cstheme="majorHAnsi"/>
          <w:noProof/>
          <w:lang w:val="ro-RO"/>
        </w:rPr>
        <w:t>. Таким образом, в автоматическом режиме принимаются все данные о</w:t>
      </w:r>
      <w:r w:rsidR="00BD27F9">
        <w:rPr>
          <w:rFonts w:asciiTheme="majorHAnsi" w:eastAsia="Calibri" w:hAnsiTheme="majorHAnsi" w:cstheme="majorHAnsi"/>
          <w:noProof/>
          <w:lang w:val="ru-RU"/>
        </w:rPr>
        <w:t>б</w:t>
      </w:r>
      <w:r w:rsidR="0099568A" w:rsidRPr="0099568A">
        <w:rPr>
          <w:rFonts w:asciiTheme="majorHAnsi" w:eastAsia="Calibri" w:hAnsiTheme="majorHAnsi" w:cstheme="majorHAnsi"/>
          <w:noProof/>
          <w:lang w:val="ro-RO"/>
        </w:rPr>
        <w:t xml:space="preserve"> умерших физических лицах, </w:t>
      </w:r>
      <w:r w:rsidR="00BD27F9">
        <w:rPr>
          <w:rFonts w:asciiTheme="majorHAnsi" w:eastAsia="Calibri" w:hAnsiTheme="majorHAnsi" w:cstheme="majorHAnsi"/>
          <w:noProof/>
          <w:lang w:val="ru-RU"/>
        </w:rPr>
        <w:t>поступившие</w:t>
      </w:r>
      <w:r w:rsidR="0099568A" w:rsidRPr="0099568A">
        <w:rPr>
          <w:rFonts w:asciiTheme="majorHAnsi" w:eastAsia="Calibri" w:hAnsiTheme="majorHAnsi" w:cstheme="majorHAnsi"/>
          <w:noProof/>
          <w:lang w:val="ro-RO"/>
        </w:rPr>
        <w:t xml:space="preserve"> в этот день, </w:t>
      </w:r>
      <w:r w:rsidR="00FE4CA6">
        <w:rPr>
          <w:rFonts w:asciiTheme="majorHAnsi" w:eastAsia="Calibri" w:hAnsiTheme="majorHAnsi" w:cstheme="majorHAnsi"/>
          <w:noProof/>
          <w:lang w:val="ru-RU"/>
        </w:rPr>
        <w:t>полученн</w:t>
      </w:r>
      <w:r w:rsidR="0099568A" w:rsidRPr="0099568A">
        <w:rPr>
          <w:rFonts w:asciiTheme="majorHAnsi" w:eastAsia="Calibri" w:hAnsiTheme="majorHAnsi" w:cstheme="majorHAnsi"/>
          <w:noProof/>
          <w:lang w:val="ro-RO"/>
        </w:rPr>
        <w:t xml:space="preserve">ые из </w:t>
      </w:r>
      <w:r>
        <w:rPr>
          <w:rFonts w:asciiTheme="majorHAnsi" w:eastAsia="Calibri" w:hAnsiTheme="majorHAnsi" w:cstheme="majorHAnsi"/>
          <w:noProof/>
          <w:lang w:val="ru-RU"/>
        </w:rPr>
        <w:t>Г</w:t>
      </w:r>
      <w:r w:rsidR="0099568A" w:rsidRPr="0099568A">
        <w:rPr>
          <w:rFonts w:asciiTheme="majorHAnsi" w:eastAsia="Calibri" w:hAnsiTheme="majorHAnsi" w:cstheme="majorHAnsi"/>
          <w:noProof/>
          <w:lang w:val="ro-RO"/>
        </w:rPr>
        <w:t>осударственного ре</w:t>
      </w:r>
      <w:r>
        <w:rPr>
          <w:rFonts w:asciiTheme="majorHAnsi" w:eastAsia="Calibri" w:hAnsiTheme="majorHAnsi" w:cstheme="majorHAnsi"/>
          <w:noProof/>
          <w:lang w:val="ru-RU"/>
        </w:rPr>
        <w:t>ги</w:t>
      </w:r>
      <w:r w:rsidR="0099568A" w:rsidRPr="0099568A">
        <w:rPr>
          <w:rFonts w:asciiTheme="majorHAnsi" w:eastAsia="Calibri" w:hAnsiTheme="majorHAnsi" w:cstheme="majorHAnsi"/>
          <w:noProof/>
          <w:lang w:val="ro-RO"/>
        </w:rPr>
        <w:t>стра населения (</w:t>
      </w:r>
      <w:r w:rsidR="00FE4CA6">
        <w:rPr>
          <w:rFonts w:asciiTheme="majorHAnsi" w:eastAsia="Calibri" w:hAnsiTheme="majorHAnsi" w:cstheme="majorHAnsi"/>
          <w:noProof/>
          <w:lang w:val="ru-RU"/>
        </w:rPr>
        <w:t>владелец -</w:t>
      </w:r>
      <w:r w:rsidR="0099568A" w:rsidRPr="0099568A">
        <w:rPr>
          <w:rFonts w:asciiTheme="majorHAnsi" w:eastAsia="Calibri" w:hAnsiTheme="majorHAnsi" w:cstheme="majorHAnsi"/>
          <w:noProof/>
          <w:lang w:val="ro-RO"/>
        </w:rPr>
        <w:t xml:space="preserve"> Агентств</w:t>
      </w:r>
      <w:r w:rsidR="00FE4CA6">
        <w:rPr>
          <w:rFonts w:asciiTheme="majorHAnsi" w:eastAsia="Calibri" w:hAnsiTheme="majorHAnsi" w:cstheme="majorHAnsi"/>
          <w:noProof/>
          <w:lang w:val="ru-RU"/>
        </w:rPr>
        <w:t>о</w:t>
      </w:r>
      <w:r w:rsidR="0099568A" w:rsidRPr="0099568A">
        <w:rPr>
          <w:rFonts w:asciiTheme="majorHAnsi" w:eastAsia="Calibri" w:hAnsiTheme="majorHAnsi" w:cstheme="majorHAnsi"/>
          <w:noProof/>
          <w:lang w:val="ro-RO"/>
        </w:rPr>
        <w:t xml:space="preserve"> </w:t>
      </w:r>
      <w:r w:rsidR="006E59E9">
        <w:rPr>
          <w:rFonts w:asciiTheme="majorHAnsi" w:eastAsia="Calibri" w:hAnsiTheme="majorHAnsi" w:cstheme="majorHAnsi"/>
          <w:noProof/>
          <w:lang w:val="ro-RO"/>
        </w:rPr>
        <w:t>публич</w:t>
      </w:r>
      <w:r w:rsidR="00FE4CA6">
        <w:rPr>
          <w:rFonts w:asciiTheme="majorHAnsi" w:eastAsia="Calibri" w:hAnsiTheme="majorHAnsi" w:cstheme="majorHAnsi"/>
          <w:noProof/>
          <w:lang w:val="ro-RO"/>
        </w:rPr>
        <w:t>ных услуг)</w:t>
      </w:r>
      <w:r w:rsidR="006E59E9" w:rsidRPr="00E82CC1">
        <w:rPr>
          <w:rFonts w:asciiTheme="majorHAnsi" w:eastAsia="Calibri" w:hAnsiTheme="majorHAnsi" w:cstheme="majorHAnsi"/>
          <w:noProof/>
          <w:lang w:val="ro-RO"/>
        </w:rPr>
        <w:t xml:space="preserve">. </w:t>
      </w:r>
      <w:r w:rsidR="0099568A" w:rsidRPr="0099568A">
        <w:rPr>
          <w:rFonts w:asciiTheme="majorHAnsi" w:eastAsia="Calibri" w:hAnsiTheme="majorHAnsi" w:cstheme="majorHAnsi"/>
          <w:noProof/>
          <w:lang w:val="ro-RO"/>
        </w:rPr>
        <w:t xml:space="preserve">Данные загружаются в </w:t>
      </w:r>
      <w:r w:rsidR="00FE4CA6" w:rsidRPr="00D84145">
        <w:rPr>
          <w:rFonts w:asciiTheme="majorHAnsi" w:eastAsia="Calibri" w:hAnsiTheme="majorHAnsi" w:cstheme="majorHAnsi"/>
          <w:noProof/>
          <w:lang w:val="ro-RO"/>
        </w:rPr>
        <w:t xml:space="preserve">ИС </w:t>
      </w:r>
      <w:r w:rsidR="00FE4CA6" w:rsidRPr="00E82CC1">
        <w:rPr>
          <w:rFonts w:asciiTheme="majorHAnsi" w:eastAsia="Calibri" w:hAnsiTheme="majorHAnsi" w:cstheme="majorHAnsi"/>
          <w:noProof/>
          <w:lang w:val="ro-RO"/>
        </w:rPr>
        <w:t>„</w:t>
      </w:r>
      <w:r w:rsidR="0099568A" w:rsidRPr="0099568A">
        <w:rPr>
          <w:rFonts w:asciiTheme="majorHAnsi" w:eastAsia="Calibri" w:hAnsiTheme="majorHAnsi" w:cstheme="majorHAnsi"/>
          <w:noProof/>
          <w:lang w:val="ro-RO"/>
        </w:rPr>
        <w:t>Социальная защита</w:t>
      </w:r>
      <w:r w:rsidR="00D84145" w:rsidRPr="00E82CC1">
        <w:rPr>
          <w:rFonts w:asciiTheme="majorHAnsi" w:eastAsia="Calibri" w:hAnsiTheme="majorHAnsi" w:cstheme="majorHAnsi"/>
          <w:noProof/>
          <w:lang w:val="ro-RO"/>
        </w:rPr>
        <w:t>”</w:t>
      </w:r>
      <w:r w:rsidR="0099568A" w:rsidRPr="0099568A">
        <w:rPr>
          <w:rFonts w:asciiTheme="majorHAnsi" w:eastAsia="Calibri" w:hAnsiTheme="majorHAnsi" w:cstheme="majorHAnsi"/>
          <w:noProof/>
          <w:lang w:val="ro-RO"/>
        </w:rPr>
        <w:t>, после чего</w:t>
      </w:r>
      <w:r w:rsidR="00D84145" w:rsidRPr="00D84145">
        <w:rPr>
          <w:rFonts w:asciiTheme="majorHAnsi" w:eastAsia="Calibri" w:hAnsiTheme="majorHAnsi" w:cstheme="majorHAnsi"/>
          <w:noProof/>
          <w:lang w:val="ro-RO"/>
        </w:rPr>
        <w:t>,</w:t>
      </w:r>
      <w:r w:rsidR="0099568A" w:rsidRPr="0099568A">
        <w:rPr>
          <w:rFonts w:asciiTheme="majorHAnsi" w:eastAsia="Calibri" w:hAnsiTheme="majorHAnsi" w:cstheme="majorHAnsi"/>
          <w:noProof/>
          <w:lang w:val="ro-RO"/>
        </w:rPr>
        <w:t xml:space="preserve"> в автомати</w:t>
      </w:r>
      <w:r w:rsidR="00D84145" w:rsidRPr="00D84145">
        <w:rPr>
          <w:rFonts w:asciiTheme="majorHAnsi" w:eastAsia="Calibri" w:hAnsiTheme="majorHAnsi" w:cstheme="majorHAnsi"/>
          <w:noProof/>
          <w:lang w:val="ro-RO"/>
        </w:rPr>
        <w:t>зированн</w:t>
      </w:r>
      <w:r w:rsidR="0099568A" w:rsidRPr="0099568A">
        <w:rPr>
          <w:rFonts w:asciiTheme="majorHAnsi" w:eastAsia="Calibri" w:hAnsiTheme="majorHAnsi" w:cstheme="majorHAnsi"/>
          <w:noProof/>
          <w:lang w:val="ro-RO"/>
        </w:rPr>
        <w:t>ом режиме</w:t>
      </w:r>
      <w:r w:rsidR="00D84145" w:rsidRPr="00D84145">
        <w:rPr>
          <w:rFonts w:asciiTheme="majorHAnsi" w:eastAsia="Calibri" w:hAnsiTheme="majorHAnsi" w:cstheme="majorHAnsi"/>
          <w:noProof/>
          <w:lang w:val="ro-RO"/>
        </w:rPr>
        <w:t>,</w:t>
      </w:r>
      <w:r w:rsidR="0099568A" w:rsidRPr="0099568A">
        <w:rPr>
          <w:rFonts w:asciiTheme="majorHAnsi" w:eastAsia="Calibri" w:hAnsiTheme="majorHAnsi" w:cstheme="majorHAnsi"/>
          <w:noProof/>
          <w:lang w:val="ro-RO"/>
        </w:rPr>
        <w:t xml:space="preserve"> программа анализирует все виды социальных пособий и, в случае обнаружения активных платежных решений, инициирует блокировку платежа. Обмен данными должен происходить ежедневно (24 часа в сутки, 7 дней в неделю), чтобы избежать дополнительных выплат социальных пособий. При сопоставлении данных между датой смерти, зарегистрированной в НКСС, с </w:t>
      </w:r>
      <w:r w:rsidR="00D84145" w:rsidRPr="00D84145">
        <w:rPr>
          <w:rFonts w:asciiTheme="majorHAnsi" w:eastAsia="Calibri" w:hAnsiTheme="majorHAnsi" w:cstheme="majorHAnsi"/>
          <w:noProof/>
          <w:lang w:val="ro-RO"/>
        </w:rPr>
        <w:t xml:space="preserve">фактической </w:t>
      </w:r>
      <w:r w:rsidR="0099568A" w:rsidRPr="0099568A">
        <w:rPr>
          <w:rFonts w:asciiTheme="majorHAnsi" w:eastAsia="Calibri" w:hAnsiTheme="majorHAnsi" w:cstheme="majorHAnsi"/>
          <w:noProof/>
          <w:lang w:val="ro-RO"/>
        </w:rPr>
        <w:t>датой смерти бенефициара</w:t>
      </w:r>
      <w:r w:rsidR="00D84145" w:rsidRPr="00D84145">
        <w:rPr>
          <w:rFonts w:asciiTheme="majorHAnsi" w:eastAsia="Calibri" w:hAnsiTheme="majorHAnsi" w:cstheme="majorHAnsi"/>
          <w:noProof/>
          <w:lang w:val="ro-RO"/>
        </w:rPr>
        <w:t>,</w:t>
      </w:r>
      <w:r w:rsidR="0099568A" w:rsidRPr="0099568A">
        <w:rPr>
          <w:rFonts w:asciiTheme="majorHAnsi" w:eastAsia="Calibri" w:hAnsiTheme="majorHAnsi" w:cstheme="majorHAnsi"/>
          <w:noProof/>
          <w:lang w:val="ro-RO"/>
        </w:rPr>
        <w:t xml:space="preserve"> отме</w:t>
      </w:r>
      <w:r w:rsidR="00D84145" w:rsidRPr="00D84145">
        <w:rPr>
          <w:rFonts w:asciiTheme="majorHAnsi" w:eastAsia="Calibri" w:hAnsiTheme="majorHAnsi" w:cstheme="majorHAnsi"/>
          <w:noProof/>
          <w:lang w:val="ro-RO"/>
        </w:rPr>
        <w:t>чается</w:t>
      </w:r>
      <w:r w:rsidR="0099568A" w:rsidRPr="0099568A">
        <w:rPr>
          <w:rFonts w:asciiTheme="majorHAnsi" w:eastAsia="Calibri" w:hAnsiTheme="majorHAnsi" w:cstheme="majorHAnsi"/>
          <w:noProof/>
          <w:lang w:val="ro-RO"/>
        </w:rPr>
        <w:t>, что количество дней колеблется от 1 до 139</w:t>
      </w:r>
      <w:r w:rsidR="00010189" w:rsidRPr="00E82CC1">
        <w:rPr>
          <w:rFonts w:asciiTheme="majorHAnsi" w:hAnsiTheme="majorHAnsi" w:cstheme="majorHAnsi"/>
          <w:lang w:val="ro-RO"/>
        </w:rPr>
        <w:t>.</w:t>
      </w:r>
    </w:p>
    <w:p w14:paraId="6874FC38" w14:textId="77777777" w:rsidR="00010189" w:rsidRPr="00E82CC1" w:rsidRDefault="00010189" w:rsidP="00814A01">
      <w:pPr>
        <w:pStyle w:val="a6"/>
        <w:shd w:val="clear" w:color="auto" w:fill="FFFFFF" w:themeFill="background1"/>
        <w:spacing w:line="276" w:lineRule="auto"/>
        <w:ind w:firstLine="0"/>
        <w:rPr>
          <w:rFonts w:asciiTheme="majorHAnsi" w:hAnsiTheme="majorHAnsi" w:cstheme="majorHAnsi"/>
          <w:lang w:val="ro-RO"/>
        </w:rPr>
      </w:pPr>
      <w:r w:rsidRPr="00E82CC1">
        <w:rPr>
          <w:rFonts w:asciiTheme="majorHAnsi" w:hAnsiTheme="majorHAnsi" w:cstheme="majorHAnsi"/>
          <w:noProof/>
          <w:lang w:val="ru-RU" w:eastAsia="ru-RU"/>
        </w:rPr>
        <w:drawing>
          <wp:inline distT="0" distB="0" distL="0" distR="0" wp14:anchorId="7E559760" wp14:editId="43DF8A95">
            <wp:extent cx="6469380" cy="3368040"/>
            <wp:effectExtent l="0" t="0" r="26670" b="609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FCEC0C" w14:textId="1136BED2" w:rsidR="00010189" w:rsidRPr="00E82CC1" w:rsidRDefault="00DC3F7D" w:rsidP="00010189">
      <w:pPr>
        <w:shd w:val="clear" w:color="auto" w:fill="FFFFFF" w:themeFill="background1"/>
        <w:spacing w:line="276" w:lineRule="auto"/>
        <w:jc w:val="center"/>
        <w:rPr>
          <w:rFonts w:asciiTheme="majorHAnsi" w:hAnsiTheme="majorHAnsi" w:cstheme="majorHAnsi"/>
          <w:i/>
          <w:sz w:val="24"/>
          <w:szCs w:val="24"/>
          <w:lang w:val="ro-RO"/>
        </w:rPr>
      </w:pPr>
      <w:r>
        <w:rPr>
          <w:rFonts w:asciiTheme="majorHAnsi" w:hAnsiTheme="majorHAnsi" w:cstheme="majorHAnsi"/>
          <w:i/>
          <w:sz w:val="24"/>
          <w:szCs w:val="24"/>
          <w:lang w:val="ro-RO"/>
        </w:rPr>
        <w:t>Рисунок №</w:t>
      </w:r>
      <w:r w:rsidR="00153694" w:rsidRPr="00E82CC1">
        <w:rPr>
          <w:rFonts w:asciiTheme="majorHAnsi" w:hAnsiTheme="majorHAnsi" w:cstheme="majorHAnsi"/>
          <w:i/>
          <w:sz w:val="24"/>
          <w:szCs w:val="24"/>
          <w:lang w:val="ro-RO"/>
        </w:rPr>
        <w:t>3</w:t>
      </w:r>
      <w:r w:rsidR="00010189" w:rsidRPr="00E82CC1">
        <w:rPr>
          <w:rFonts w:asciiTheme="majorHAnsi" w:hAnsiTheme="majorHAnsi" w:cstheme="majorHAnsi"/>
          <w:i/>
          <w:sz w:val="24"/>
          <w:szCs w:val="24"/>
          <w:lang w:val="ro-RO"/>
        </w:rPr>
        <w:t xml:space="preserve">. </w:t>
      </w:r>
      <w:r w:rsidR="00EC6E98" w:rsidRPr="00EC6E98">
        <w:rPr>
          <w:rFonts w:asciiTheme="majorHAnsi" w:hAnsiTheme="majorHAnsi" w:cstheme="majorHAnsi"/>
          <w:i/>
          <w:sz w:val="24"/>
          <w:szCs w:val="24"/>
          <w:lang w:val="ro-RO"/>
        </w:rPr>
        <w:t xml:space="preserve">Процесс получения информации </w:t>
      </w:r>
      <w:r w:rsidR="00E7125F" w:rsidRPr="00E7125F">
        <w:rPr>
          <w:rFonts w:asciiTheme="majorHAnsi" w:hAnsiTheme="majorHAnsi" w:cstheme="majorHAnsi"/>
          <w:i/>
          <w:sz w:val="24"/>
          <w:szCs w:val="24"/>
          <w:lang w:val="ro-RO"/>
        </w:rPr>
        <w:t xml:space="preserve">с данными </w:t>
      </w:r>
      <w:r w:rsidR="00EC6E98" w:rsidRPr="00EC6E98">
        <w:rPr>
          <w:rFonts w:asciiTheme="majorHAnsi" w:hAnsiTheme="majorHAnsi" w:cstheme="majorHAnsi"/>
          <w:i/>
          <w:sz w:val="24"/>
          <w:szCs w:val="24"/>
          <w:lang w:val="ro-RO"/>
        </w:rPr>
        <w:t xml:space="preserve">о смерти бенефициаров </w:t>
      </w:r>
    </w:p>
    <w:p w14:paraId="03F8844B" w14:textId="04A9D25D" w:rsidR="00010189" w:rsidRPr="00E82CC1" w:rsidRDefault="00E7125F" w:rsidP="00010189">
      <w:pPr>
        <w:pStyle w:val="a6"/>
        <w:shd w:val="clear" w:color="auto" w:fill="FFFFFF" w:themeFill="background1"/>
        <w:spacing w:line="276" w:lineRule="auto"/>
        <w:ind w:firstLine="0"/>
        <w:rPr>
          <w:rFonts w:asciiTheme="majorHAnsi" w:eastAsia="Calibri" w:hAnsiTheme="majorHAnsi" w:cstheme="majorHAnsi"/>
          <w:noProof/>
          <w:lang w:val="ro-RO"/>
        </w:rPr>
      </w:pPr>
      <w:r w:rsidRPr="00FF51E7">
        <w:rPr>
          <w:rFonts w:asciiTheme="majorHAnsi" w:eastAsia="Calibri" w:hAnsiTheme="majorHAnsi" w:cstheme="majorHAnsi"/>
          <w:noProof/>
          <w:lang w:val="ru-RU"/>
        </w:rPr>
        <w:t>Относительно данного</w:t>
      </w:r>
      <w:r>
        <w:rPr>
          <w:rFonts w:asciiTheme="majorHAnsi" w:eastAsia="Calibri" w:hAnsiTheme="majorHAnsi" w:cstheme="majorHAnsi"/>
          <w:noProof/>
          <w:lang w:val="ru-RU"/>
        </w:rPr>
        <w:t xml:space="preserve"> аспекта</w:t>
      </w:r>
      <w:r w:rsidR="0099568A" w:rsidRPr="0099568A">
        <w:rPr>
          <w:rFonts w:asciiTheme="majorHAnsi" w:eastAsia="Calibri" w:hAnsiTheme="majorHAnsi" w:cstheme="majorHAnsi"/>
          <w:noProof/>
          <w:lang w:val="ro-RO"/>
        </w:rPr>
        <w:t xml:space="preserve">, </w:t>
      </w:r>
      <w:r w:rsidR="00475A60">
        <w:rPr>
          <w:rFonts w:asciiTheme="majorHAnsi" w:eastAsia="Calibri" w:hAnsiTheme="majorHAnsi" w:cstheme="majorHAnsi"/>
          <w:noProof/>
          <w:lang w:val="ro-RO"/>
        </w:rPr>
        <w:t>НКСС</w:t>
      </w:r>
      <w:r w:rsidR="0099568A" w:rsidRPr="0099568A">
        <w:rPr>
          <w:rFonts w:asciiTheme="majorHAnsi" w:eastAsia="Calibri" w:hAnsiTheme="majorHAnsi" w:cstheme="majorHAnsi"/>
          <w:noProof/>
          <w:lang w:val="ro-RO"/>
        </w:rPr>
        <w:t xml:space="preserve"> </w:t>
      </w:r>
      <w:r>
        <w:rPr>
          <w:rFonts w:asciiTheme="majorHAnsi" w:eastAsia="Calibri" w:hAnsiTheme="majorHAnsi" w:cstheme="majorHAnsi"/>
          <w:noProof/>
          <w:lang w:val="ru-RU"/>
        </w:rPr>
        <w:t>проинформирова</w:t>
      </w:r>
      <w:r w:rsidR="0099568A" w:rsidRPr="0099568A">
        <w:rPr>
          <w:rFonts w:asciiTheme="majorHAnsi" w:eastAsia="Calibri" w:hAnsiTheme="majorHAnsi" w:cstheme="majorHAnsi"/>
          <w:noProof/>
          <w:lang w:val="ro-RO"/>
        </w:rPr>
        <w:t xml:space="preserve">ла, что обмен данными происходит двумя способами: через платформу MConect, ежедневно, за </w:t>
      </w:r>
      <w:r>
        <w:rPr>
          <w:rFonts w:asciiTheme="majorHAnsi" w:eastAsia="Calibri" w:hAnsiTheme="majorHAnsi" w:cstheme="majorHAnsi"/>
          <w:noProof/>
          <w:lang w:val="ru-RU"/>
        </w:rPr>
        <w:t xml:space="preserve">предыдущие </w:t>
      </w:r>
      <w:r w:rsidR="0099568A" w:rsidRPr="0099568A">
        <w:rPr>
          <w:rFonts w:asciiTheme="majorHAnsi" w:eastAsia="Calibri" w:hAnsiTheme="majorHAnsi" w:cstheme="majorHAnsi"/>
          <w:noProof/>
          <w:lang w:val="ro-RO"/>
        </w:rPr>
        <w:t xml:space="preserve">10 дней, и прекращение выплаты пособия </w:t>
      </w:r>
      <w:r>
        <w:rPr>
          <w:rFonts w:asciiTheme="majorHAnsi" w:eastAsia="Calibri" w:hAnsiTheme="majorHAnsi" w:cstheme="majorHAnsi"/>
          <w:noProof/>
          <w:lang w:val="ru-RU"/>
        </w:rPr>
        <w:t>с момента</w:t>
      </w:r>
      <w:r w:rsidR="0099568A" w:rsidRPr="0099568A">
        <w:rPr>
          <w:rFonts w:asciiTheme="majorHAnsi" w:eastAsia="Calibri" w:hAnsiTheme="majorHAnsi" w:cstheme="majorHAnsi"/>
          <w:noProof/>
          <w:lang w:val="ro-RO"/>
        </w:rPr>
        <w:t xml:space="preserve"> обращения родственник</w:t>
      </w:r>
      <w:r>
        <w:rPr>
          <w:rFonts w:asciiTheme="majorHAnsi" w:eastAsia="Calibri" w:hAnsiTheme="majorHAnsi" w:cstheme="majorHAnsi"/>
          <w:noProof/>
          <w:lang w:val="ru-RU"/>
        </w:rPr>
        <w:t>ов</w:t>
      </w:r>
      <w:r w:rsidR="0099568A" w:rsidRPr="0099568A">
        <w:rPr>
          <w:rFonts w:asciiTheme="majorHAnsi" w:eastAsia="Calibri" w:hAnsiTheme="majorHAnsi" w:cstheme="majorHAnsi"/>
          <w:noProof/>
          <w:lang w:val="ro-RO"/>
        </w:rPr>
        <w:t xml:space="preserve"> после </w:t>
      </w:r>
      <w:r>
        <w:rPr>
          <w:rFonts w:asciiTheme="majorHAnsi" w:eastAsia="Calibri" w:hAnsiTheme="majorHAnsi" w:cstheme="majorHAnsi"/>
          <w:noProof/>
          <w:lang w:val="ru-RU"/>
        </w:rPr>
        <w:t xml:space="preserve">за </w:t>
      </w:r>
      <w:r w:rsidR="0099568A" w:rsidRPr="0099568A">
        <w:rPr>
          <w:rFonts w:asciiTheme="majorHAnsi" w:eastAsia="Calibri" w:hAnsiTheme="majorHAnsi" w:cstheme="majorHAnsi"/>
          <w:noProof/>
          <w:lang w:val="ro-RO"/>
        </w:rPr>
        <w:t>по</w:t>
      </w:r>
      <w:r>
        <w:rPr>
          <w:rFonts w:asciiTheme="majorHAnsi" w:eastAsia="Calibri" w:hAnsiTheme="majorHAnsi" w:cstheme="majorHAnsi"/>
          <w:noProof/>
          <w:lang w:val="ru-RU"/>
        </w:rPr>
        <w:t xml:space="preserve">собием по </w:t>
      </w:r>
      <w:r w:rsidR="0099568A" w:rsidRPr="0099568A">
        <w:rPr>
          <w:rFonts w:asciiTheme="majorHAnsi" w:eastAsia="Calibri" w:hAnsiTheme="majorHAnsi" w:cstheme="majorHAnsi"/>
          <w:noProof/>
          <w:lang w:val="ro-RO"/>
        </w:rPr>
        <w:t>случа</w:t>
      </w:r>
      <w:r>
        <w:rPr>
          <w:rFonts w:asciiTheme="majorHAnsi" w:eastAsia="Calibri" w:hAnsiTheme="majorHAnsi" w:cstheme="majorHAnsi"/>
          <w:noProof/>
          <w:lang w:val="ru-RU"/>
        </w:rPr>
        <w:t>ю</w:t>
      </w:r>
      <w:r w:rsidR="0099568A" w:rsidRPr="0099568A">
        <w:rPr>
          <w:rFonts w:asciiTheme="majorHAnsi" w:eastAsia="Calibri" w:hAnsiTheme="majorHAnsi" w:cstheme="majorHAnsi"/>
          <w:noProof/>
          <w:lang w:val="ro-RO"/>
        </w:rPr>
        <w:t xml:space="preserve"> смерти</w:t>
      </w:r>
      <w:r w:rsidRPr="00E82CC1">
        <w:rPr>
          <w:rStyle w:val="a5"/>
          <w:rFonts w:asciiTheme="majorHAnsi" w:eastAsia="Calibri" w:hAnsiTheme="majorHAnsi" w:cstheme="majorHAnsi"/>
          <w:noProof/>
          <w:lang w:val="ro-RO"/>
        </w:rPr>
        <w:footnoteReference w:id="36"/>
      </w:r>
      <w:r w:rsidR="0099568A" w:rsidRPr="0099568A">
        <w:rPr>
          <w:rFonts w:asciiTheme="majorHAnsi" w:eastAsia="Calibri" w:hAnsiTheme="majorHAnsi" w:cstheme="majorHAnsi"/>
          <w:noProof/>
          <w:lang w:val="ro-RO"/>
        </w:rPr>
        <w:t xml:space="preserve">. </w:t>
      </w:r>
      <w:r w:rsidRPr="00E7125F">
        <w:rPr>
          <w:rFonts w:asciiTheme="majorHAnsi" w:eastAsia="Calibri" w:hAnsiTheme="majorHAnsi" w:cstheme="majorHAnsi"/>
          <w:noProof/>
          <w:lang w:val="ro-RO"/>
        </w:rPr>
        <w:t xml:space="preserve">Констатируется </w:t>
      </w:r>
      <w:r w:rsidR="0099568A" w:rsidRPr="0099568A">
        <w:rPr>
          <w:rFonts w:asciiTheme="majorHAnsi" w:eastAsia="Calibri" w:hAnsiTheme="majorHAnsi" w:cstheme="majorHAnsi"/>
          <w:noProof/>
          <w:lang w:val="ro-RO"/>
        </w:rPr>
        <w:t>в основном в случае смерти бенефициара после 25 числа, поскольку платеж</w:t>
      </w:r>
      <w:r w:rsidRPr="00E7125F">
        <w:rPr>
          <w:rFonts w:asciiTheme="majorHAnsi" w:eastAsia="Calibri" w:hAnsiTheme="majorHAnsi" w:cstheme="majorHAnsi"/>
          <w:noProof/>
          <w:lang w:val="ro-RO"/>
        </w:rPr>
        <w:t>ные ведомости составля</w:t>
      </w:r>
      <w:r w:rsidR="0099568A" w:rsidRPr="0099568A">
        <w:rPr>
          <w:rFonts w:asciiTheme="majorHAnsi" w:eastAsia="Calibri" w:hAnsiTheme="majorHAnsi" w:cstheme="majorHAnsi"/>
          <w:noProof/>
          <w:lang w:val="ro-RO"/>
        </w:rPr>
        <w:t>ются в последние дни месяца на следующий месяц</w:t>
      </w:r>
      <w:r w:rsidR="00010189" w:rsidRPr="00E82CC1">
        <w:rPr>
          <w:rFonts w:asciiTheme="majorHAnsi" w:hAnsiTheme="majorHAnsi" w:cstheme="majorHAnsi"/>
          <w:lang w:val="ro-RO"/>
        </w:rPr>
        <w:t xml:space="preserve">. </w:t>
      </w:r>
    </w:p>
    <w:p w14:paraId="02C18CD8" w14:textId="0BC2CC4F" w:rsidR="0099568A" w:rsidRPr="007D2824" w:rsidRDefault="0099568A" w:rsidP="003251A4">
      <w:pPr>
        <w:pStyle w:val="a6"/>
        <w:shd w:val="clear" w:color="auto" w:fill="FFFFFF" w:themeFill="background1"/>
        <w:spacing w:line="276" w:lineRule="auto"/>
        <w:ind w:firstLine="0"/>
        <w:rPr>
          <w:rFonts w:asciiTheme="majorHAnsi" w:hAnsiTheme="majorHAnsi" w:cstheme="majorHAnsi"/>
          <w:lang w:val="ru-RU"/>
        </w:rPr>
      </w:pPr>
      <w:r w:rsidRPr="0099568A">
        <w:rPr>
          <w:rFonts w:asciiTheme="majorHAnsi" w:hAnsiTheme="majorHAnsi" w:cstheme="majorHAnsi"/>
          <w:lang w:val="ro-RO"/>
        </w:rPr>
        <w:t>Исходя из выявленных недостатков</w:t>
      </w:r>
      <w:r w:rsidR="00BA192B">
        <w:rPr>
          <w:rFonts w:asciiTheme="majorHAnsi" w:hAnsiTheme="majorHAnsi" w:cstheme="majorHAnsi"/>
          <w:lang w:val="ru-RU"/>
        </w:rPr>
        <w:t>, связанных с</w:t>
      </w:r>
      <w:r w:rsidRPr="0099568A">
        <w:rPr>
          <w:rFonts w:asciiTheme="majorHAnsi" w:hAnsiTheme="majorHAnsi" w:cstheme="majorHAnsi"/>
          <w:lang w:val="ro-RO"/>
        </w:rPr>
        <w:t xml:space="preserve"> получени</w:t>
      </w:r>
      <w:r w:rsidR="00BA192B">
        <w:rPr>
          <w:rFonts w:asciiTheme="majorHAnsi" w:hAnsiTheme="majorHAnsi" w:cstheme="majorHAnsi"/>
          <w:lang w:val="ru-RU"/>
        </w:rPr>
        <w:t>ем</w:t>
      </w:r>
      <w:r w:rsidRPr="0099568A">
        <w:rPr>
          <w:rFonts w:asciiTheme="majorHAnsi" w:hAnsiTheme="majorHAnsi" w:cstheme="majorHAnsi"/>
          <w:lang w:val="ro-RO"/>
        </w:rPr>
        <w:t xml:space="preserve"> информации в случае смерти бенефициара, </w:t>
      </w:r>
      <w:r w:rsidR="00BA192B">
        <w:rPr>
          <w:rFonts w:asciiTheme="majorHAnsi" w:hAnsiTheme="majorHAnsi" w:cstheme="majorHAnsi"/>
          <w:lang w:val="ru-RU"/>
        </w:rPr>
        <w:t xml:space="preserve">по оценкам </w:t>
      </w:r>
      <w:r w:rsidR="00BA192B" w:rsidRPr="0099568A">
        <w:rPr>
          <w:rFonts w:asciiTheme="majorHAnsi" w:hAnsiTheme="majorHAnsi" w:cstheme="majorHAnsi"/>
          <w:lang w:val="ro-RO"/>
        </w:rPr>
        <w:t xml:space="preserve">аудита </w:t>
      </w:r>
      <w:r w:rsidRPr="0099568A">
        <w:rPr>
          <w:rFonts w:asciiTheme="majorHAnsi" w:hAnsiTheme="majorHAnsi" w:cstheme="majorHAnsi"/>
          <w:lang w:val="ro-RO"/>
        </w:rPr>
        <w:t>потенциальные ошибки в виде не</w:t>
      </w:r>
      <w:r w:rsidR="00BA192B">
        <w:rPr>
          <w:rFonts w:asciiTheme="majorHAnsi" w:hAnsiTheme="majorHAnsi" w:cstheme="majorHAnsi"/>
          <w:lang w:val="ru-RU"/>
        </w:rPr>
        <w:t>обосн</w:t>
      </w:r>
      <w:r w:rsidRPr="0099568A">
        <w:rPr>
          <w:rFonts w:asciiTheme="majorHAnsi" w:hAnsiTheme="majorHAnsi" w:cstheme="majorHAnsi"/>
          <w:lang w:val="ro-RO"/>
        </w:rPr>
        <w:t xml:space="preserve">ованных расходов </w:t>
      </w:r>
      <w:r w:rsidR="00BA192B">
        <w:rPr>
          <w:rFonts w:asciiTheme="majorHAnsi" w:hAnsiTheme="majorHAnsi" w:cstheme="majorHAnsi"/>
          <w:lang w:val="ru-RU"/>
        </w:rPr>
        <w:t>из</w:t>
      </w:r>
      <w:r w:rsidRPr="0099568A">
        <w:rPr>
          <w:rFonts w:asciiTheme="majorHAnsi" w:hAnsiTheme="majorHAnsi" w:cstheme="majorHAnsi"/>
          <w:lang w:val="ro-RO"/>
        </w:rPr>
        <w:t xml:space="preserve"> </w:t>
      </w:r>
      <w:r w:rsidR="009E1D20">
        <w:rPr>
          <w:rFonts w:asciiTheme="majorHAnsi" w:hAnsiTheme="majorHAnsi" w:cstheme="majorHAnsi"/>
          <w:lang w:val="ro-RO"/>
        </w:rPr>
        <w:t>БГСС</w:t>
      </w:r>
      <w:r w:rsidRPr="0099568A">
        <w:rPr>
          <w:rFonts w:asciiTheme="majorHAnsi" w:hAnsiTheme="majorHAnsi" w:cstheme="majorHAnsi"/>
          <w:lang w:val="ro-RO"/>
        </w:rPr>
        <w:t>/</w:t>
      </w:r>
      <w:r w:rsidR="003E79AD">
        <w:rPr>
          <w:rFonts w:asciiTheme="majorHAnsi" w:hAnsiTheme="majorHAnsi" w:cstheme="majorHAnsi"/>
          <w:lang w:val="ro-RO"/>
        </w:rPr>
        <w:t>ГБ</w:t>
      </w:r>
      <w:r w:rsidRPr="0099568A">
        <w:rPr>
          <w:rFonts w:asciiTheme="majorHAnsi" w:hAnsiTheme="majorHAnsi" w:cstheme="majorHAnsi"/>
          <w:lang w:val="ro-RO"/>
        </w:rPr>
        <w:t xml:space="preserve">, связанных с расходами на пенсии </w:t>
      </w:r>
      <w:r w:rsidR="007F4052">
        <w:rPr>
          <w:rFonts w:asciiTheme="majorHAnsi" w:hAnsiTheme="majorHAnsi" w:cstheme="majorHAnsi"/>
          <w:lang w:val="ro-RO"/>
        </w:rPr>
        <w:t>по возрасту</w:t>
      </w:r>
      <w:r w:rsidRPr="0099568A">
        <w:rPr>
          <w:rFonts w:asciiTheme="majorHAnsi" w:hAnsiTheme="majorHAnsi" w:cstheme="majorHAnsi"/>
          <w:lang w:val="ro-RO"/>
        </w:rPr>
        <w:t>, составляют 1 387,3 тыс. леев. К ним также добавляются расходы, связанные с комиссией за распределение по минимальному тарифу, который оценивается в 9,7 тыс. леев.</w:t>
      </w:r>
      <w:r w:rsidR="00BA192B" w:rsidRPr="00BA192B">
        <w:rPr>
          <w:rFonts w:asciiTheme="majorHAnsi" w:hAnsiTheme="majorHAnsi" w:cstheme="majorHAnsi"/>
          <w:lang w:val="ro-RO"/>
        </w:rPr>
        <w:t xml:space="preserve"> </w:t>
      </w:r>
      <w:r w:rsidR="007D2824">
        <w:rPr>
          <w:rFonts w:asciiTheme="majorHAnsi" w:hAnsiTheme="majorHAnsi" w:cstheme="majorHAnsi"/>
          <w:lang w:val="ru-RU"/>
        </w:rPr>
        <w:t xml:space="preserve"> </w:t>
      </w:r>
    </w:p>
    <w:p w14:paraId="7EDBF5F6" w14:textId="516F7F8A" w:rsidR="0042463C" w:rsidRPr="003F67CF" w:rsidRDefault="00BA192B" w:rsidP="003F67CF">
      <w:pPr>
        <w:pStyle w:val="a6"/>
        <w:shd w:val="clear" w:color="auto" w:fill="FFFFFF" w:themeFill="background1"/>
        <w:spacing w:line="276" w:lineRule="auto"/>
        <w:ind w:firstLine="0"/>
        <w:rPr>
          <w:rFonts w:asciiTheme="majorHAnsi" w:hAnsiTheme="majorHAnsi" w:cstheme="majorHAnsi"/>
          <w:lang w:val="ro-RO"/>
        </w:rPr>
      </w:pPr>
      <w:r>
        <w:rPr>
          <w:rFonts w:asciiTheme="majorHAnsi" w:hAnsiTheme="majorHAnsi" w:cstheme="majorHAnsi"/>
          <w:lang w:val="ru-RU"/>
        </w:rPr>
        <w:t>С</w:t>
      </w:r>
      <w:r w:rsidR="0099568A" w:rsidRPr="0099568A">
        <w:rPr>
          <w:rFonts w:asciiTheme="majorHAnsi" w:hAnsiTheme="majorHAnsi" w:cstheme="majorHAnsi"/>
          <w:lang w:val="ro-RO"/>
        </w:rPr>
        <w:t xml:space="preserve">реди </w:t>
      </w:r>
      <w:r w:rsidR="008B736B">
        <w:rPr>
          <w:rFonts w:asciiTheme="majorHAnsi" w:hAnsiTheme="majorHAnsi" w:cstheme="majorHAnsi"/>
          <w:lang w:val="ru-RU"/>
        </w:rPr>
        <w:t>глав</w:t>
      </w:r>
      <w:r w:rsidR="0099568A" w:rsidRPr="0099568A">
        <w:rPr>
          <w:rFonts w:asciiTheme="majorHAnsi" w:hAnsiTheme="majorHAnsi" w:cstheme="majorHAnsi"/>
          <w:lang w:val="ro-RO"/>
        </w:rPr>
        <w:t xml:space="preserve">ных </w:t>
      </w:r>
      <w:r w:rsidR="008B736B">
        <w:rPr>
          <w:rFonts w:asciiTheme="majorHAnsi" w:hAnsiTheme="majorHAnsi" w:cstheme="majorHAnsi"/>
          <w:lang w:val="ru-RU"/>
        </w:rPr>
        <w:t>полномочи</w:t>
      </w:r>
      <w:r w:rsidR="0099568A" w:rsidRPr="0099568A">
        <w:rPr>
          <w:rFonts w:asciiTheme="majorHAnsi" w:hAnsiTheme="majorHAnsi" w:cstheme="majorHAnsi"/>
          <w:lang w:val="ro-RO"/>
        </w:rPr>
        <w:t>й Национально</w:t>
      </w:r>
      <w:r>
        <w:rPr>
          <w:rFonts w:asciiTheme="majorHAnsi" w:hAnsiTheme="majorHAnsi" w:cstheme="majorHAnsi"/>
          <w:lang w:val="ru-RU"/>
        </w:rPr>
        <w:t>й кассы,</w:t>
      </w:r>
      <w:r w:rsidR="0099568A" w:rsidRPr="0099568A">
        <w:rPr>
          <w:rFonts w:asciiTheme="majorHAnsi" w:hAnsiTheme="majorHAnsi" w:cstheme="majorHAnsi"/>
          <w:lang w:val="ro-RO"/>
        </w:rPr>
        <w:t xml:space="preserve"> </w:t>
      </w:r>
      <w:r>
        <w:rPr>
          <w:rFonts w:asciiTheme="majorHAnsi" w:hAnsiTheme="majorHAnsi" w:cstheme="majorHAnsi"/>
          <w:lang w:val="ru-RU"/>
        </w:rPr>
        <w:t>о</w:t>
      </w:r>
      <w:r w:rsidRPr="0099568A">
        <w:rPr>
          <w:rFonts w:asciiTheme="majorHAnsi" w:hAnsiTheme="majorHAnsi" w:cstheme="majorHAnsi"/>
          <w:lang w:val="ro-RO"/>
        </w:rPr>
        <w:t>тме</w:t>
      </w:r>
      <w:r>
        <w:rPr>
          <w:rFonts w:asciiTheme="majorHAnsi" w:hAnsiTheme="majorHAnsi" w:cstheme="majorHAnsi"/>
          <w:lang w:val="ru-RU"/>
        </w:rPr>
        <w:t>чаются</w:t>
      </w:r>
      <w:r w:rsidR="0099568A" w:rsidRPr="0099568A">
        <w:rPr>
          <w:rFonts w:asciiTheme="majorHAnsi" w:hAnsiTheme="majorHAnsi" w:cstheme="majorHAnsi"/>
          <w:lang w:val="ro-RO"/>
        </w:rPr>
        <w:t>: „</w:t>
      </w:r>
      <w:r w:rsidR="008B736B" w:rsidRPr="008B736B">
        <w:rPr>
          <w:rFonts w:asciiTheme="majorHAnsi" w:hAnsiTheme="majorHAnsi" w:cstheme="majorHAnsi"/>
          <w:lang w:val="ru-RU"/>
        </w:rPr>
        <w:t>управляет средствами бюджета государственного социального страхования, администрирует публичное имущество, находящееся в управлении, обеспечивает мониторинг финансовых и бюджетных рисков и принципы надлежащего управления</w:t>
      </w:r>
      <w:r w:rsidR="0099568A" w:rsidRPr="0099568A">
        <w:rPr>
          <w:rFonts w:asciiTheme="majorHAnsi" w:hAnsiTheme="majorHAnsi" w:cstheme="majorHAnsi"/>
          <w:lang w:val="ro-RO"/>
        </w:rPr>
        <w:t>”</w:t>
      </w:r>
      <w:r w:rsidRPr="00E82CC1">
        <w:rPr>
          <w:rStyle w:val="a5"/>
          <w:rFonts w:asciiTheme="majorHAnsi" w:hAnsiTheme="majorHAnsi" w:cstheme="majorHAnsi"/>
          <w:iCs/>
          <w:color w:val="000000"/>
          <w:lang w:val="ro-RO"/>
        </w:rPr>
        <w:footnoteReference w:id="37"/>
      </w:r>
      <w:r w:rsidR="0099568A" w:rsidRPr="0099568A">
        <w:rPr>
          <w:rFonts w:asciiTheme="majorHAnsi" w:hAnsiTheme="majorHAnsi" w:cstheme="majorHAnsi"/>
          <w:lang w:val="ro-RO"/>
        </w:rPr>
        <w:t xml:space="preserve">, </w:t>
      </w:r>
      <w:r w:rsidR="008B736B">
        <w:rPr>
          <w:rFonts w:asciiTheme="majorHAnsi" w:hAnsiTheme="majorHAnsi" w:cstheme="majorHAnsi"/>
          <w:lang w:val="ru-RU"/>
        </w:rPr>
        <w:t>к сфере</w:t>
      </w:r>
      <w:r w:rsidR="0099568A" w:rsidRPr="0099568A">
        <w:rPr>
          <w:rFonts w:asciiTheme="majorHAnsi" w:hAnsiTheme="majorHAnsi" w:cstheme="majorHAnsi"/>
          <w:lang w:val="ro-RO"/>
        </w:rPr>
        <w:t xml:space="preserve"> компетенции </w:t>
      </w:r>
      <w:r w:rsidR="00E03B9B">
        <w:rPr>
          <w:rFonts w:asciiTheme="majorHAnsi" w:hAnsiTheme="majorHAnsi" w:cstheme="majorHAnsi"/>
          <w:lang w:val="ro-RO"/>
        </w:rPr>
        <w:t>АПУ</w:t>
      </w:r>
      <w:r w:rsidR="0099568A" w:rsidRPr="0099568A">
        <w:rPr>
          <w:rFonts w:asciiTheme="majorHAnsi" w:hAnsiTheme="majorHAnsi" w:cstheme="majorHAnsi"/>
          <w:lang w:val="ro-RO"/>
        </w:rPr>
        <w:t xml:space="preserve"> </w:t>
      </w:r>
      <w:r w:rsidR="003F67CF">
        <w:rPr>
          <w:rFonts w:asciiTheme="majorHAnsi" w:hAnsiTheme="majorHAnsi" w:cstheme="majorHAnsi"/>
          <w:lang w:val="ru-RU"/>
        </w:rPr>
        <w:t>входят</w:t>
      </w:r>
      <w:r w:rsidR="0099568A" w:rsidRPr="0099568A">
        <w:rPr>
          <w:rFonts w:asciiTheme="majorHAnsi" w:hAnsiTheme="majorHAnsi" w:cstheme="majorHAnsi"/>
          <w:lang w:val="ro-RO"/>
        </w:rPr>
        <w:t xml:space="preserve"> „информационные </w:t>
      </w:r>
      <w:r w:rsidR="003F67CF" w:rsidRPr="003F67CF">
        <w:rPr>
          <w:rFonts w:asciiTheme="majorHAnsi" w:hAnsiTheme="majorHAnsi" w:cstheme="majorHAnsi"/>
        </w:rPr>
        <w:t> </w:t>
      </w:r>
      <w:r w:rsidR="003F67CF" w:rsidRPr="003F67CF">
        <w:rPr>
          <w:rFonts w:asciiTheme="majorHAnsi" w:hAnsiTheme="majorHAnsi" w:cstheme="majorHAnsi"/>
          <w:lang w:val="ru-RU"/>
        </w:rPr>
        <w:t xml:space="preserve"> технологии, государственный учет и государственные информационные ресурсы, включая создание, использование и регистрацию государственных информационных ресурсов, государственных информационных систем, государственный учет населения</w:t>
      </w:r>
      <w:r w:rsidR="0099568A" w:rsidRPr="0099568A">
        <w:rPr>
          <w:rFonts w:asciiTheme="majorHAnsi" w:hAnsiTheme="majorHAnsi" w:cstheme="majorHAnsi"/>
          <w:lang w:val="ro-RO"/>
        </w:rPr>
        <w:t xml:space="preserve">... и </w:t>
      </w:r>
      <w:r w:rsidR="003F67CF">
        <w:rPr>
          <w:rFonts w:asciiTheme="majorHAnsi" w:hAnsiTheme="majorHAnsi" w:cstheme="majorHAnsi"/>
          <w:lang w:val="ru-RU"/>
        </w:rPr>
        <w:t>др</w:t>
      </w:r>
      <w:r w:rsidR="0099568A" w:rsidRPr="0099568A">
        <w:rPr>
          <w:rFonts w:asciiTheme="majorHAnsi" w:hAnsiTheme="majorHAnsi" w:cstheme="majorHAnsi"/>
          <w:lang w:val="ro-RO"/>
        </w:rPr>
        <w:t>.”</w:t>
      </w:r>
      <w:r w:rsidR="003F67CF" w:rsidRPr="00E82CC1">
        <w:rPr>
          <w:rStyle w:val="a5"/>
          <w:rFonts w:asciiTheme="majorHAnsi" w:hAnsiTheme="majorHAnsi" w:cstheme="majorHAnsi"/>
          <w:color w:val="000000"/>
          <w:lang w:val="ro-RO"/>
        </w:rPr>
        <w:footnoteReference w:id="38"/>
      </w:r>
      <w:r w:rsidR="0099568A" w:rsidRPr="0099568A">
        <w:rPr>
          <w:rFonts w:asciiTheme="majorHAnsi" w:hAnsiTheme="majorHAnsi" w:cstheme="majorHAnsi"/>
          <w:lang w:val="ro-RO"/>
        </w:rPr>
        <w:t xml:space="preserve"> , </w:t>
      </w:r>
      <w:r w:rsidR="003F67CF">
        <w:rPr>
          <w:rFonts w:asciiTheme="majorHAnsi" w:hAnsiTheme="majorHAnsi" w:cstheme="majorHAnsi"/>
          <w:lang w:val="ru-RU"/>
        </w:rPr>
        <w:t xml:space="preserve">а </w:t>
      </w:r>
      <w:r w:rsidR="00475A60">
        <w:rPr>
          <w:rFonts w:asciiTheme="majorHAnsi" w:hAnsiTheme="majorHAnsi" w:cstheme="majorHAnsi"/>
          <w:lang w:val="ro-RO"/>
        </w:rPr>
        <w:t>АЭУ</w:t>
      </w:r>
      <w:r w:rsidR="0099568A" w:rsidRPr="0099568A">
        <w:rPr>
          <w:rFonts w:asciiTheme="majorHAnsi" w:hAnsiTheme="majorHAnsi" w:cstheme="majorHAnsi"/>
          <w:lang w:val="ro-RO"/>
        </w:rPr>
        <w:t xml:space="preserve"> - </w:t>
      </w:r>
      <w:r w:rsidR="003F67CF" w:rsidRPr="00E82CC1">
        <w:rPr>
          <w:rFonts w:asciiTheme="majorHAnsi" w:hAnsiTheme="majorHAnsi" w:cstheme="majorHAnsi"/>
          <w:color w:val="000000"/>
          <w:lang w:val="ro-RO"/>
        </w:rPr>
        <w:t>„</w:t>
      </w:r>
      <w:r w:rsidR="0099568A" w:rsidRPr="0099568A">
        <w:rPr>
          <w:rFonts w:asciiTheme="majorHAnsi" w:hAnsiTheme="majorHAnsi" w:cstheme="majorHAnsi"/>
          <w:lang w:val="ro-RO"/>
        </w:rPr>
        <w:t>содействие развитию отраслевых услуг и государственных информационных систем путем оказания помощи органам публичного управления”</w:t>
      </w:r>
      <w:r w:rsidR="007C62EA" w:rsidRPr="00E82CC1">
        <w:rPr>
          <w:rStyle w:val="a5"/>
          <w:rFonts w:asciiTheme="majorHAnsi" w:hAnsiTheme="majorHAnsi" w:cstheme="majorHAnsi"/>
          <w:color w:val="000000"/>
          <w:lang w:val="ro-RO"/>
        </w:rPr>
        <w:footnoteReference w:id="39"/>
      </w:r>
      <w:r w:rsidR="00CE3B7F" w:rsidRPr="00E82CC1">
        <w:rPr>
          <w:rFonts w:asciiTheme="majorHAnsi" w:hAnsiTheme="majorHAnsi" w:cstheme="majorHAnsi"/>
          <w:color w:val="000000"/>
          <w:lang w:val="ro-RO"/>
        </w:rPr>
        <w:t>.</w:t>
      </w:r>
    </w:p>
    <w:p w14:paraId="169241EA" w14:textId="4EF66C2E" w:rsidR="00010189" w:rsidRPr="00E82CC1" w:rsidRDefault="0099568A" w:rsidP="00010189">
      <w:pPr>
        <w:shd w:val="clear" w:color="auto" w:fill="FFFFFF" w:themeFill="background1"/>
        <w:spacing w:after="0" w:line="276" w:lineRule="auto"/>
        <w:jc w:val="both"/>
        <w:rPr>
          <w:rFonts w:asciiTheme="majorHAnsi" w:eastAsia="Times New Roman" w:hAnsiTheme="majorHAnsi" w:cstheme="majorHAnsi"/>
          <w:color w:val="000000"/>
          <w:sz w:val="24"/>
          <w:szCs w:val="24"/>
          <w:lang w:val="ro-RO"/>
        </w:rPr>
      </w:pPr>
      <w:r w:rsidRPr="0099568A">
        <w:rPr>
          <w:rFonts w:asciiTheme="majorHAnsi" w:eastAsia="Times New Roman" w:hAnsiTheme="majorHAnsi" w:cstheme="majorHAnsi"/>
          <w:color w:val="000000"/>
          <w:sz w:val="24"/>
          <w:szCs w:val="24"/>
          <w:lang w:val="ro-RO"/>
        </w:rPr>
        <w:t>Таким образом, исходя из полномочий, возложенных на вовлеченные стороны, а указанные расходы понесены только из бюджета, которым управляет НКСС, оценка и повышение эффективности</w:t>
      </w:r>
      <w:r w:rsidR="003F67CF">
        <w:rPr>
          <w:rFonts w:asciiTheme="majorHAnsi" w:eastAsia="Times New Roman" w:hAnsiTheme="majorHAnsi" w:cstheme="majorHAnsi"/>
          <w:color w:val="000000"/>
          <w:sz w:val="24"/>
          <w:szCs w:val="24"/>
          <w:lang w:val="ru-RU"/>
        </w:rPr>
        <w:t>, вовлеченными сторонами,</w:t>
      </w:r>
      <w:r w:rsidRPr="0099568A">
        <w:rPr>
          <w:rFonts w:asciiTheme="majorHAnsi" w:eastAsia="Times New Roman" w:hAnsiTheme="majorHAnsi" w:cstheme="majorHAnsi"/>
          <w:color w:val="000000"/>
          <w:sz w:val="24"/>
          <w:szCs w:val="24"/>
          <w:lang w:val="ro-RO"/>
        </w:rPr>
        <w:t xml:space="preserve"> процесса, связанного с обменом данными о смерти бенефициаров, с целью исключения </w:t>
      </w:r>
      <w:r w:rsidR="00AF712B">
        <w:rPr>
          <w:rFonts w:asciiTheme="majorHAnsi" w:eastAsia="Times New Roman" w:hAnsiTheme="majorHAnsi" w:cstheme="majorHAnsi"/>
          <w:color w:val="000000"/>
          <w:sz w:val="24"/>
          <w:szCs w:val="24"/>
          <w:lang w:val="ro-RO"/>
        </w:rPr>
        <w:t>необоснов</w:t>
      </w:r>
      <w:r w:rsidRPr="0099568A">
        <w:rPr>
          <w:rFonts w:asciiTheme="majorHAnsi" w:eastAsia="Times New Roman" w:hAnsiTheme="majorHAnsi" w:cstheme="majorHAnsi"/>
          <w:color w:val="000000"/>
          <w:sz w:val="24"/>
          <w:szCs w:val="24"/>
          <w:lang w:val="ro-RO"/>
        </w:rPr>
        <w:t>анных расходов</w:t>
      </w:r>
      <w:r w:rsidR="003F67CF">
        <w:rPr>
          <w:rFonts w:asciiTheme="majorHAnsi" w:eastAsia="Times New Roman" w:hAnsiTheme="majorHAnsi" w:cstheme="majorHAnsi"/>
          <w:color w:val="000000"/>
          <w:sz w:val="24"/>
          <w:szCs w:val="24"/>
          <w:lang w:val="ru-RU"/>
        </w:rPr>
        <w:t>,</w:t>
      </w:r>
      <w:r w:rsidRPr="0099568A">
        <w:rPr>
          <w:rFonts w:asciiTheme="majorHAnsi" w:eastAsia="Times New Roman" w:hAnsiTheme="majorHAnsi" w:cstheme="majorHAnsi"/>
          <w:color w:val="000000"/>
          <w:sz w:val="24"/>
          <w:szCs w:val="24"/>
          <w:lang w:val="ro-RO"/>
        </w:rPr>
        <w:t xml:space="preserve"> является о</w:t>
      </w:r>
      <w:r w:rsidR="003F67CF">
        <w:rPr>
          <w:rFonts w:asciiTheme="majorHAnsi" w:eastAsia="Times New Roman" w:hAnsiTheme="majorHAnsi" w:cstheme="majorHAnsi"/>
          <w:color w:val="000000"/>
          <w:sz w:val="24"/>
          <w:szCs w:val="24"/>
          <w:lang w:val="ru-RU"/>
        </w:rPr>
        <w:t>стро</w:t>
      </w:r>
      <w:r w:rsidRPr="0099568A">
        <w:rPr>
          <w:rFonts w:asciiTheme="majorHAnsi" w:eastAsia="Times New Roman" w:hAnsiTheme="majorHAnsi" w:cstheme="majorHAnsi"/>
          <w:color w:val="000000"/>
          <w:sz w:val="24"/>
          <w:szCs w:val="24"/>
          <w:lang w:val="ro-RO"/>
        </w:rPr>
        <w:t>й необходимостью</w:t>
      </w:r>
      <w:r w:rsidR="00010189" w:rsidRPr="00E82CC1">
        <w:rPr>
          <w:rFonts w:asciiTheme="majorHAnsi" w:eastAsia="Times New Roman" w:hAnsiTheme="majorHAnsi" w:cstheme="majorHAnsi"/>
          <w:color w:val="000000"/>
          <w:sz w:val="24"/>
          <w:szCs w:val="24"/>
          <w:lang w:val="ro-RO"/>
        </w:rPr>
        <w:t>. </w:t>
      </w:r>
    </w:p>
    <w:p w14:paraId="03F75ECA" w14:textId="77777777" w:rsidR="00010189" w:rsidRPr="00E82CC1" w:rsidRDefault="00010189" w:rsidP="00010189">
      <w:pPr>
        <w:pStyle w:val="a9"/>
        <w:tabs>
          <w:tab w:val="left" w:pos="0"/>
          <w:tab w:val="left" w:pos="993"/>
          <w:tab w:val="left" w:pos="1276"/>
        </w:tabs>
        <w:spacing w:line="276" w:lineRule="auto"/>
        <w:ind w:left="0"/>
        <w:jc w:val="both"/>
        <w:rPr>
          <w:rFonts w:asciiTheme="majorHAnsi" w:eastAsia="Times New Roman" w:hAnsiTheme="majorHAnsi" w:cstheme="majorHAnsi"/>
          <w:b/>
          <w:sz w:val="24"/>
          <w:szCs w:val="24"/>
          <w:lang w:val="ro-RO" w:eastAsia="ru-RU"/>
        </w:rPr>
      </w:pPr>
    </w:p>
    <w:p w14:paraId="7F1C35CC" w14:textId="1C505389" w:rsidR="00010189" w:rsidRPr="00E82CC1" w:rsidRDefault="0099568A" w:rsidP="0099568A">
      <w:pPr>
        <w:pStyle w:val="a9"/>
        <w:numPr>
          <w:ilvl w:val="1"/>
          <w:numId w:val="15"/>
        </w:numPr>
        <w:spacing w:line="276" w:lineRule="auto"/>
        <w:ind w:left="0" w:firstLine="0"/>
        <w:jc w:val="both"/>
        <w:outlineLvl w:val="1"/>
        <w:rPr>
          <w:rFonts w:asciiTheme="majorHAnsi" w:hAnsiTheme="majorHAnsi"/>
          <w:b/>
          <w:sz w:val="24"/>
          <w:szCs w:val="24"/>
          <w:lang w:val="ro-RO"/>
        </w:rPr>
      </w:pPr>
      <w:r w:rsidRPr="0099568A">
        <w:rPr>
          <w:rFonts w:asciiTheme="majorHAnsi" w:hAnsiTheme="majorHAnsi"/>
          <w:b/>
          <w:sz w:val="24"/>
          <w:szCs w:val="24"/>
          <w:lang w:val="ro-RO"/>
        </w:rPr>
        <w:t xml:space="preserve">Процесс прекращения выплаты </w:t>
      </w:r>
      <w:r w:rsidR="00F845B2" w:rsidRPr="00F845B2">
        <w:rPr>
          <w:rFonts w:asciiTheme="majorHAnsi" w:hAnsiTheme="majorHAnsi"/>
          <w:b/>
          <w:sz w:val="24"/>
          <w:szCs w:val="24"/>
          <w:lang w:val="ro-RO"/>
        </w:rPr>
        <w:t>пенсии</w:t>
      </w:r>
      <w:r w:rsidRPr="0099568A">
        <w:rPr>
          <w:rFonts w:asciiTheme="majorHAnsi" w:hAnsiTheme="majorHAnsi"/>
          <w:b/>
          <w:sz w:val="24"/>
          <w:szCs w:val="24"/>
          <w:lang w:val="ro-RO"/>
        </w:rPr>
        <w:t xml:space="preserve"> некоторым работникам гражданской авиации</w:t>
      </w:r>
      <w:r w:rsidR="00F845B2" w:rsidRPr="00F845B2">
        <w:rPr>
          <w:rFonts w:asciiTheme="majorHAnsi" w:hAnsiTheme="majorHAnsi"/>
          <w:b/>
          <w:sz w:val="24"/>
          <w:szCs w:val="24"/>
          <w:lang w:val="ro-RO"/>
        </w:rPr>
        <w:t>,</w:t>
      </w:r>
      <w:r w:rsidRPr="0099568A">
        <w:rPr>
          <w:rFonts w:asciiTheme="majorHAnsi" w:hAnsiTheme="majorHAnsi"/>
          <w:b/>
          <w:sz w:val="24"/>
          <w:szCs w:val="24"/>
          <w:lang w:val="ro-RO"/>
        </w:rPr>
        <w:t xml:space="preserve"> в случае </w:t>
      </w:r>
      <w:r w:rsidR="00F845B2" w:rsidRPr="00F845B2">
        <w:rPr>
          <w:rFonts w:asciiTheme="majorHAnsi" w:hAnsiTheme="majorHAnsi"/>
          <w:b/>
          <w:sz w:val="24"/>
          <w:szCs w:val="24"/>
          <w:lang w:val="ro-RO"/>
        </w:rPr>
        <w:t xml:space="preserve">их </w:t>
      </w:r>
      <w:r w:rsidRPr="0099568A">
        <w:rPr>
          <w:rFonts w:asciiTheme="majorHAnsi" w:hAnsiTheme="majorHAnsi"/>
          <w:b/>
          <w:sz w:val="24"/>
          <w:szCs w:val="24"/>
          <w:lang w:val="ro-RO"/>
        </w:rPr>
        <w:t xml:space="preserve">повторного трудоустройства </w:t>
      </w:r>
      <w:r w:rsidR="00F845B2" w:rsidRPr="00F845B2">
        <w:rPr>
          <w:rFonts w:asciiTheme="majorHAnsi" w:hAnsiTheme="majorHAnsi"/>
          <w:b/>
          <w:sz w:val="24"/>
          <w:szCs w:val="24"/>
          <w:lang w:val="ro-RO"/>
        </w:rPr>
        <w:t>на</w:t>
      </w:r>
      <w:r w:rsidRPr="0099568A">
        <w:rPr>
          <w:rFonts w:asciiTheme="majorHAnsi" w:hAnsiTheme="majorHAnsi"/>
          <w:b/>
          <w:sz w:val="24"/>
          <w:szCs w:val="24"/>
          <w:lang w:val="ro-RO"/>
        </w:rPr>
        <w:t xml:space="preserve"> </w:t>
      </w:r>
      <w:r w:rsidR="007B477B">
        <w:rPr>
          <w:rFonts w:asciiTheme="majorHAnsi" w:hAnsiTheme="majorHAnsi"/>
          <w:b/>
          <w:sz w:val="24"/>
          <w:szCs w:val="24"/>
          <w:lang w:val="ru-RU"/>
        </w:rPr>
        <w:t>специальн</w:t>
      </w:r>
      <w:r w:rsidRPr="0099568A">
        <w:rPr>
          <w:rFonts w:asciiTheme="majorHAnsi" w:hAnsiTheme="majorHAnsi"/>
          <w:b/>
          <w:sz w:val="24"/>
          <w:szCs w:val="24"/>
          <w:lang w:val="ro-RO"/>
        </w:rPr>
        <w:t>ых условиях труда</w:t>
      </w:r>
      <w:r w:rsidR="00F845B2" w:rsidRPr="00F845B2">
        <w:rPr>
          <w:rFonts w:asciiTheme="majorHAnsi" w:hAnsiTheme="majorHAnsi"/>
          <w:b/>
          <w:sz w:val="24"/>
          <w:szCs w:val="24"/>
          <w:lang w:val="ro-RO"/>
        </w:rPr>
        <w:t>,</w:t>
      </w:r>
      <w:r w:rsidRPr="0099568A">
        <w:rPr>
          <w:rFonts w:asciiTheme="majorHAnsi" w:hAnsiTheme="majorHAnsi"/>
          <w:b/>
          <w:sz w:val="24"/>
          <w:szCs w:val="24"/>
          <w:lang w:val="ro-RO"/>
        </w:rPr>
        <w:t xml:space="preserve"> </w:t>
      </w:r>
      <w:r w:rsidR="00F845B2" w:rsidRPr="00F845B2">
        <w:rPr>
          <w:rFonts w:asciiTheme="majorHAnsi" w:hAnsiTheme="majorHAnsi"/>
          <w:b/>
          <w:sz w:val="24"/>
          <w:szCs w:val="24"/>
          <w:lang w:val="ro-RO"/>
        </w:rPr>
        <w:t xml:space="preserve">является </w:t>
      </w:r>
      <w:r w:rsidRPr="0099568A">
        <w:rPr>
          <w:rFonts w:asciiTheme="majorHAnsi" w:hAnsiTheme="majorHAnsi"/>
          <w:b/>
          <w:sz w:val="24"/>
          <w:szCs w:val="24"/>
          <w:lang w:val="ro-RO"/>
        </w:rPr>
        <w:t>неоднознач</w:t>
      </w:r>
      <w:r w:rsidR="00F845B2" w:rsidRPr="00F845B2">
        <w:rPr>
          <w:rFonts w:asciiTheme="majorHAnsi" w:hAnsiTheme="majorHAnsi"/>
          <w:b/>
          <w:sz w:val="24"/>
          <w:szCs w:val="24"/>
          <w:lang w:val="ro-RO"/>
        </w:rPr>
        <w:t>ным</w:t>
      </w:r>
      <w:r w:rsidRPr="0099568A">
        <w:rPr>
          <w:rFonts w:asciiTheme="majorHAnsi" w:hAnsiTheme="majorHAnsi"/>
          <w:b/>
          <w:sz w:val="24"/>
          <w:szCs w:val="24"/>
          <w:lang w:val="ro-RO"/>
        </w:rPr>
        <w:t xml:space="preserve">, что </w:t>
      </w:r>
      <w:r w:rsidR="00F845B2" w:rsidRPr="00F845B2">
        <w:rPr>
          <w:rFonts w:asciiTheme="majorHAnsi" w:hAnsiTheme="majorHAnsi"/>
          <w:b/>
          <w:sz w:val="24"/>
          <w:szCs w:val="24"/>
          <w:lang w:val="ro-RO"/>
        </w:rPr>
        <w:t>обусловило</w:t>
      </w:r>
      <w:r w:rsidRPr="0099568A">
        <w:rPr>
          <w:rFonts w:asciiTheme="majorHAnsi" w:hAnsiTheme="majorHAnsi"/>
          <w:b/>
          <w:sz w:val="24"/>
          <w:szCs w:val="24"/>
          <w:lang w:val="ro-RO"/>
        </w:rPr>
        <w:t xml:space="preserve"> необоснованны</w:t>
      </w:r>
      <w:r w:rsidR="00F845B2" w:rsidRPr="00F845B2">
        <w:rPr>
          <w:rFonts w:asciiTheme="majorHAnsi" w:hAnsiTheme="majorHAnsi"/>
          <w:b/>
          <w:sz w:val="24"/>
          <w:szCs w:val="24"/>
          <w:lang w:val="ro-RO"/>
        </w:rPr>
        <w:t>е</w:t>
      </w:r>
      <w:r w:rsidRPr="0099568A">
        <w:rPr>
          <w:rFonts w:asciiTheme="majorHAnsi" w:hAnsiTheme="majorHAnsi"/>
          <w:b/>
          <w:sz w:val="24"/>
          <w:szCs w:val="24"/>
          <w:lang w:val="ro-RO"/>
        </w:rPr>
        <w:t xml:space="preserve"> расход</w:t>
      </w:r>
      <w:r w:rsidR="00F845B2" w:rsidRPr="00F845B2">
        <w:rPr>
          <w:rFonts w:asciiTheme="majorHAnsi" w:hAnsiTheme="majorHAnsi"/>
          <w:b/>
          <w:sz w:val="24"/>
          <w:szCs w:val="24"/>
          <w:lang w:val="ro-RO"/>
        </w:rPr>
        <w:t>ы</w:t>
      </w:r>
      <w:r w:rsidRPr="0099568A">
        <w:rPr>
          <w:rFonts w:asciiTheme="majorHAnsi" w:hAnsiTheme="majorHAnsi"/>
          <w:b/>
          <w:sz w:val="24"/>
          <w:szCs w:val="24"/>
          <w:lang w:val="ro-RO"/>
        </w:rPr>
        <w:t xml:space="preserve"> в</w:t>
      </w:r>
      <w:r w:rsidR="007D2824">
        <w:rPr>
          <w:rFonts w:asciiTheme="majorHAnsi" w:hAnsiTheme="majorHAnsi"/>
          <w:b/>
          <w:sz w:val="24"/>
          <w:szCs w:val="24"/>
          <w:lang w:val="ru-RU"/>
        </w:rPr>
        <w:t xml:space="preserve"> некоторых случаях</w:t>
      </w:r>
      <w:r w:rsidR="00B34A5B">
        <w:rPr>
          <w:rFonts w:asciiTheme="majorHAnsi" w:hAnsiTheme="majorHAnsi"/>
          <w:b/>
          <w:sz w:val="24"/>
          <w:szCs w:val="24"/>
          <w:lang w:val="ro-RO"/>
        </w:rPr>
        <w:t>.</w:t>
      </w:r>
    </w:p>
    <w:p w14:paraId="59005B47" w14:textId="69625833" w:rsidR="0099568A" w:rsidRPr="0099568A" w:rsidRDefault="0099568A" w:rsidP="0099568A">
      <w:pPr>
        <w:tabs>
          <w:tab w:val="left" w:pos="851"/>
        </w:tabs>
        <w:spacing w:line="276" w:lineRule="auto"/>
        <w:jc w:val="both"/>
        <w:rPr>
          <w:rFonts w:asciiTheme="majorHAnsi" w:hAnsiTheme="majorHAnsi" w:cstheme="majorHAnsi"/>
          <w:sz w:val="24"/>
          <w:szCs w:val="24"/>
          <w:lang w:val="ro-RO"/>
        </w:rPr>
      </w:pPr>
      <w:r w:rsidRPr="0099568A">
        <w:rPr>
          <w:rFonts w:asciiTheme="majorHAnsi" w:hAnsiTheme="majorHAnsi" w:cstheme="majorHAnsi"/>
          <w:sz w:val="24"/>
          <w:szCs w:val="24"/>
          <w:lang w:val="ro-RO"/>
        </w:rPr>
        <w:t>Для обеспечения права на пенсию некоторым категориям работников гражданской авиации</w:t>
      </w:r>
      <w:r w:rsidR="008A4045">
        <w:rPr>
          <w:rFonts w:asciiTheme="majorHAnsi" w:hAnsiTheme="majorHAnsi" w:cstheme="majorHAnsi"/>
          <w:sz w:val="24"/>
          <w:szCs w:val="24"/>
          <w:lang w:val="ru-RU"/>
        </w:rPr>
        <w:t>,</w:t>
      </w:r>
      <w:r w:rsidRPr="0099568A">
        <w:rPr>
          <w:rFonts w:asciiTheme="majorHAnsi" w:hAnsiTheme="majorHAnsi" w:cstheme="majorHAnsi"/>
          <w:sz w:val="24"/>
          <w:szCs w:val="24"/>
          <w:lang w:val="ro-RO"/>
        </w:rPr>
        <w:t xml:space="preserve"> </w:t>
      </w:r>
      <w:r w:rsidR="008A4045" w:rsidRPr="0099568A">
        <w:rPr>
          <w:rFonts w:asciiTheme="majorHAnsi" w:hAnsiTheme="majorHAnsi" w:cstheme="majorHAnsi"/>
          <w:sz w:val="24"/>
          <w:szCs w:val="24"/>
          <w:lang w:val="ro-RO"/>
        </w:rPr>
        <w:t xml:space="preserve">фактические расходы </w:t>
      </w:r>
      <w:r w:rsidRPr="0099568A">
        <w:rPr>
          <w:rFonts w:asciiTheme="majorHAnsi" w:hAnsiTheme="majorHAnsi" w:cstheme="majorHAnsi"/>
          <w:sz w:val="24"/>
          <w:szCs w:val="24"/>
          <w:lang w:val="ro-RO"/>
        </w:rPr>
        <w:t>из бюджета государственного социального страхования в 2021 году составили 62 053,3 тыс. леев</w:t>
      </w:r>
      <w:r w:rsidR="008A4045" w:rsidRPr="00E82CC1">
        <w:rPr>
          <w:color w:val="000000"/>
          <w:vertAlign w:val="superscript"/>
          <w:lang w:val="ro-RO"/>
        </w:rPr>
        <w:footnoteReference w:id="40"/>
      </w:r>
      <w:r w:rsidRPr="0099568A">
        <w:rPr>
          <w:rFonts w:asciiTheme="majorHAnsi" w:hAnsiTheme="majorHAnsi" w:cstheme="majorHAnsi"/>
          <w:sz w:val="24"/>
          <w:szCs w:val="24"/>
          <w:lang w:val="ro-RO"/>
        </w:rPr>
        <w:t>.</w:t>
      </w:r>
    </w:p>
    <w:p w14:paraId="7793BA42" w14:textId="747BB1A0" w:rsidR="0099568A" w:rsidRDefault="0099568A" w:rsidP="0099568A">
      <w:pPr>
        <w:tabs>
          <w:tab w:val="left" w:pos="851"/>
        </w:tabs>
        <w:spacing w:line="276" w:lineRule="auto"/>
        <w:jc w:val="both"/>
        <w:rPr>
          <w:rFonts w:asciiTheme="majorHAnsi" w:hAnsiTheme="majorHAnsi" w:cstheme="majorHAnsi"/>
          <w:sz w:val="24"/>
          <w:szCs w:val="24"/>
          <w:lang w:val="ro-RO"/>
        </w:rPr>
      </w:pPr>
      <w:r w:rsidRPr="0099568A">
        <w:rPr>
          <w:rFonts w:asciiTheme="majorHAnsi" w:hAnsiTheme="majorHAnsi" w:cstheme="majorHAnsi"/>
          <w:sz w:val="24"/>
          <w:szCs w:val="24"/>
          <w:lang w:val="ro-RO"/>
        </w:rPr>
        <w:t xml:space="preserve">В результате проверки 30 пенсионных </w:t>
      </w:r>
      <w:r w:rsidR="008A4045">
        <w:rPr>
          <w:rFonts w:asciiTheme="majorHAnsi" w:hAnsiTheme="majorHAnsi" w:cstheme="majorHAnsi"/>
          <w:sz w:val="24"/>
          <w:szCs w:val="24"/>
          <w:lang w:val="ru-RU"/>
        </w:rPr>
        <w:t>дел данного</w:t>
      </w:r>
      <w:r w:rsidRPr="0099568A">
        <w:rPr>
          <w:rFonts w:asciiTheme="majorHAnsi" w:hAnsiTheme="majorHAnsi" w:cstheme="majorHAnsi"/>
          <w:sz w:val="24"/>
          <w:szCs w:val="24"/>
          <w:lang w:val="ro-RO"/>
        </w:rPr>
        <w:t xml:space="preserve"> контингента бенефициаров, </w:t>
      </w:r>
      <w:r w:rsidR="008A4045">
        <w:rPr>
          <w:rFonts w:asciiTheme="majorHAnsi" w:hAnsiTheme="majorHAnsi" w:cstheme="majorHAnsi"/>
          <w:sz w:val="24"/>
          <w:szCs w:val="24"/>
          <w:lang w:val="ru-RU"/>
        </w:rPr>
        <w:t>по</w:t>
      </w:r>
      <w:r w:rsidRPr="0099568A">
        <w:rPr>
          <w:rFonts w:asciiTheme="majorHAnsi" w:hAnsiTheme="majorHAnsi" w:cstheme="majorHAnsi"/>
          <w:sz w:val="24"/>
          <w:szCs w:val="24"/>
          <w:lang w:val="ro-RO"/>
        </w:rPr>
        <w:t xml:space="preserve"> </w:t>
      </w:r>
      <w:r w:rsidR="007D2824">
        <w:rPr>
          <w:rFonts w:asciiTheme="majorHAnsi" w:hAnsiTheme="majorHAnsi" w:cstheme="majorHAnsi"/>
          <w:sz w:val="24"/>
          <w:szCs w:val="24"/>
          <w:lang w:val="ru-RU"/>
        </w:rPr>
        <w:t>4</w:t>
      </w:r>
      <w:r w:rsidRPr="0099568A">
        <w:rPr>
          <w:rFonts w:asciiTheme="majorHAnsi" w:hAnsiTheme="majorHAnsi" w:cstheme="majorHAnsi"/>
          <w:sz w:val="24"/>
          <w:szCs w:val="24"/>
          <w:lang w:val="ro-RO"/>
        </w:rPr>
        <w:t xml:space="preserve"> из них был</w:t>
      </w:r>
      <w:r w:rsidR="007D2824">
        <w:rPr>
          <w:rFonts w:asciiTheme="majorHAnsi" w:hAnsiTheme="majorHAnsi" w:cstheme="majorHAnsi"/>
          <w:sz w:val="24"/>
          <w:szCs w:val="24"/>
          <w:lang w:val="ru-RU"/>
        </w:rPr>
        <w:t>и</w:t>
      </w:r>
      <w:r w:rsidRPr="0099568A">
        <w:rPr>
          <w:rFonts w:asciiTheme="majorHAnsi" w:hAnsiTheme="majorHAnsi" w:cstheme="majorHAnsi"/>
          <w:sz w:val="24"/>
          <w:szCs w:val="24"/>
          <w:lang w:val="ro-RO"/>
        </w:rPr>
        <w:t xml:space="preserve"> установлен</w:t>
      </w:r>
      <w:r w:rsidR="007D2824">
        <w:rPr>
          <w:rFonts w:asciiTheme="majorHAnsi" w:hAnsiTheme="majorHAnsi" w:cstheme="majorHAnsi"/>
          <w:sz w:val="24"/>
          <w:szCs w:val="24"/>
          <w:lang w:val="ru-RU"/>
        </w:rPr>
        <w:t>ы</w:t>
      </w:r>
      <w:r w:rsidRPr="0099568A">
        <w:rPr>
          <w:rFonts w:asciiTheme="majorHAnsi" w:hAnsiTheme="majorHAnsi" w:cstheme="majorHAnsi"/>
          <w:sz w:val="24"/>
          <w:szCs w:val="24"/>
          <w:lang w:val="ro-RO"/>
        </w:rPr>
        <w:t xml:space="preserve"> переплат</w:t>
      </w:r>
      <w:r w:rsidR="007D2824">
        <w:rPr>
          <w:rFonts w:asciiTheme="majorHAnsi" w:hAnsiTheme="majorHAnsi" w:cstheme="majorHAnsi"/>
          <w:sz w:val="24"/>
          <w:szCs w:val="24"/>
          <w:lang w:val="ru-RU"/>
        </w:rPr>
        <w:t>ы</w:t>
      </w:r>
      <w:r w:rsidRPr="0099568A">
        <w:rPr>
          <w:rFonts w:asciiTheme="majorHAnsi" w:hAnsiTheme="majorHAnsi" w:cstheme="majorHAnsi"/>
          <w:sz w:val="24"/>
          <w:szCs w:val="24"/>
          <w:lang w:val="ro-RO"/>
        </w:rPr>
        <w:t xml:space="preserve"> в размере </w:t>
      </w:r>
      <w:r w:rsidR="007D2824">
        <w:rPr>
          <w:rFonts w:asciiTheme="majorHAnsi" w:hAnsiTheme="majorHAnsi" w:cstheme="majorHAnsi"/>
          <w:sz w:val="24"/>
          <w:szCs w:val="24"/>
          <w:lang w:val="ru-RU"/>
        </w:rPr>
        <w:t>50</w:t>
      </w:r>
      <w:r w:rsidRPr="0099568A">
        <w:rPr>
          <w:rFonts w:asciiTheme="majorHAnsi" w:hAnsiTheme="majorHAnsi" w:cstheme="majorHAnsi"/>
          <w:sz w:val="24"/>
          <w:szCs w:val="24"/>
          <w:lang w:val="ro-RO"/>
        </w:rPr>
        <w:t>,</w:t>
      </w:r>
      <w:r w:rsidR="007D2824">
        <w:rPr>
          <w:rFonts w:asciiTheme="majorHAnsi" w:hAnsiTheme="majorHAnsi" w:cstheme="majorHAnsi"/>
          <w:sz w:val="24"/>
          <w:szCs w:val="24"/>
          <w:lang w:val="ru-RU"/>
        </w:rPr>
        <w:t>0</w:t>
      </w:r>
      <w:r w:rsidRPr="0099568A">
        <w:rPr>
          <w:rFonts w:asciiTheme="majorHAnsi" w:hAnsiTheme="majorHAnsi" w:cstheme="majorHAnsi"/>
          <w:sz w:val="24"/>
          <w:szCs w:val="24"/>
          <w:lang w:val="ro-RO"/>
        </w:rPr>
        <w:t xml:space="preserve"> тыс. леев</w:t>
      </w:r>
      <w:r w:rsidR="007D2824">
        <w:rPr>
          <w:rFonts w:asciiTheme="majorHAnsi" w:hAnsiTheme="majorHAnsi" w:cstheme="majorHAnsi"/>
          <w:sz w:val="24"/>
          <w:szCs w:val="24"/>
          <w:lang w:val="ru-RU"/>
        </w:rPr>
        <w:t xml:space="preserve">. </w:t>
      </w:r>
      <w:r w:rsidRPr="0099568A">
        <w:rPr>
          <w:rFonts w:asciiTheme="majorHAnsi" w:hAnsiTheme="majorHAnsi" w:cstheme="majorHAnsi"/>
          <w:sz w:val="24"/>
          <w:szCs w:val="24"/>
          <w:lang w:val="ro-RO"/>
        </w:rPr>
        <w:t>Выплаты считаются не</w:t>
      </w:r>
      <w:r w:rsidR="007B477B">
        <w:rPr>
          <w:rFonts w:asciiTheme="majorHAnsi" w:hAnsiTheme="majorHAnsi" w:cstheme="majorHAnsi"/>
          <w:sz w:val="24"/>
          <w:szCs w:val="24"/>
          <w:lang w:val="ru-RU"/>
        </w:rPr>
        <w:t>обоснованны</w:t>
      </w:r>
      <w:r w:rsidRPr="0099568A">
        <w:rPr>
          <w:rFonts w:asciiTheme="majorHAnsi" w:hAnsiTheme="majorHAnsi" w:cstheme="majorHAnsi"/>
          <w:sz w:val="24"/>
          <w:szCs w:val="24"/>
          <w:lang w:val="ro-RO"/>
        </w:rPr>
        <w:t xml:space="preserve">ми, поскольку </w:t>
      </w:r>
      <w:r w:rsidR="007B477B">
        <w:rPr>
          <w:rFonts w:asciiTheme="majorHAnsi" w:hAnsiTheme="majorHAnsi" w:cstheme="majorHAnsi"/>
          <w:sz w:val="24"/>
          <w:szCs w:val="24"/>
          <w:lang w:val="ru-RU"/>
        </w:rPr>
        <w:t xml:space="preserve">бенефициары, </w:t>
      </w:r>
      <w:r w:rsidRPr="0099568A">
        <w:rPr>
          <w:rFonts w:asciiTheme="majorHAnsi" w:hAnsiTheme="majorHAnsi" w:cstheme="majorHAnsi"/>
          <w:sz w:val="24"/>
          <w:szCs w:val="24"/>
          <w:lang w:val="ro-RO"/>
        </w:rPr>
        <w:t>получа</w:t>
      </w:r>
      <w:r w:rsidR="007B477B">
        <w:rPr>
          <w:rFonts w:asciiTheme="majorHAnsi" w:hAnsiTheme="majorHAnsi" w:cstheme="majorHAnsi"/>
          <w:sz w:val="24"/>
          <w:szCs w:val="24"/>
          <w:lang w:val="ru-RU"/>
        </w:rPr>
        <w:t>ющие</w:t>
      </w:r>
      <w:r w:rsidRPr="0099568A">
        <w:rPr>
          <w:rFonts w:asciiTheme="majorHAnsi" w:hAnsiTheme="majorHAnsi" w:cstheme="majorHAnsi"/>
          <w:sz w:val="24"/>
          <w:szCs w:val="24"/>
          <w:lang w:val="ro-RO"/>
        </w:rPr>
        <w:t xml:space="preserve"> пенсии</w:t>
      </w:r>
      <w:r w:rsidR="007B477B">
        <w:rPr>
          <w:rFonts w:asciiTheme="majorHAnsi" w:hAnsiTheme="majorHAnsi" w:cstheme="majorHAnsi"/>
          <w:sz w:val="24"/>
          <w:szCs w:val="24"/>
          <w:lang w:val="ru-RU"/>
        </w:rPr>
        <w:t>,</w:t>
      </w:r>
      <w:r w:rsidRPr="0099568A">
        <w:rPr>
          <w:rFonts w:asciiTheme="majorHAnsi" w:hAnsiTheme="majorHAnsi" w:cstheme="majorHAnsi"/>
          <w:sz w:val="24"/>
          <w:szCs w:val="24"/>
          <w:lang w:val="ro-RO"/>
        </w:rPr>
        <w:t xml:space="preserve"> одновременно занимали должности</w:t>
      </w:r>
      <w:r w:rsidR="007B477B">
        <w:rPr>
          <w:rFonts w:asciiTheme="majorHAnsi" w:hAnsiTheme="majorHAnsi" w:cstheme="majorHAnsi"/>
          <w:sz w:val="24"/>
          <w:szCs w:val="24"/>
          <w:lang w:val="ru-RU"/>
        </w:rPr>
        <w:t>,</w:t>
      </w:r>
      <w:r w:rsidRPr="0099568A">
        <w:rPr>
          <w:rFonts w:asciiTheme="majorHAnsi" w:hAnsiTheme="majorHAnsi" w:cstheme="majorHAnsi"/>
          <w:sz w:val="24"/>
          <w:szCs w:val="24"/>
          <w:lang w:val="ro-RO"/>
        </w:rPr>
        <w:t xml:space="preserve"> </w:t>
      </w:r>
      <w:r w:rsidR="007B477B" w:rsidRPr="0099568A">
        <w:rPr>
          <w:rFonts w:asciiTheme="majorHAnsi" w:hAnsiTheme="majorHAnsi" w:cstheme="majorHAnsi"/>
          <w:sz w:val="24"/>
          <w:szCs w:val="24"/>
          <w:lang w:val="ro-RO"/>
        </w:rPr>
        <w:t xml:space="preserve">условия труда </w:t>
      </w:r>
      <w:r w:rsidR="007B477B">
        <w:rPr>
          <w:rFonts w:asciiTheme="majorHAnsi" w:hAnsiTheme="majorHAnsi" w:cstheme="majorHAnsi"/>
          <w:sz w:val="24"/>
          <w:szCs w:val="24"/>
          <w:lang w:val="ru-RU"/>
        </w:rPr>
        <w:t>которых относятся к специальным</w:t>
      </w:r>
      <w:r w:rsidR="007B477B" w:rsidRPr="00C2403C">
        <w:rPr>
          <w:rFonts w:asciiTheme="majorHAnsi" w:hAnsiTheme="majorHAnsi" w:cstheme="majorHAnsi"/>
          <w:sz w:val="24"/>
          <w:szCs w:val="24"/>
          <w:vertAlign w:val="superscript"/>
          <w:lang w:val="ro-RO"/>
        </w:rPr>
        <w:footnoteReference w:id="41"/>
      </w:r>
      <w:r w:rsidRPr="0099568A">
        <w:rPr>
          <w:rFonts w:asciiTheme="majorHAnsi" w:hAnsiTheme="majorHAnsi" w:cstheme="majorHAnsi"/>
          <w:sz w:val="24"/>
          <w:szCs w:val="24"/>
          <w:lang w:val="ro-RO"/>
        </w:rPr>
        <w:t xml:space="preserve">, что противоречит </w:t>
      </w:r>
      <w:r w:rsidR="00F07D17">
        <w:rPr>
          <w:rFonts w:asciiTheme="majorHAnsi" w:hAnsiTheme="majorHAnsi" w:cstheme="majorHAnsi"/>
          <w:sz w:val="24"/>
          <w:szCs w:val="24"/>
          <w:lang w:val="ro-RO"/>
        </w:rPr>
        <w:t>законодательн</w:t>
      </w:r>
      <w:r w:rsidRPr="0099568A">
        <w:rPr>
          <w:rFonts w:asciiTheme="majorHAnsi" w:hAnsiTheme="majorHAnsi" w:cstheme="majorHAnsi"/>
          <w:sz w:val="24"/>
          <w:szCs w:val="24"/>
          <w:lang w:val="ro-RO"/>
        </w:rPr>
        <w:t>ым нормам</w:t>
      </w:r>
      <w:r w:rsidR="007B477B" w:rsidRPr="00C2403C">
        <w:rPr>
          <w:rFonts w:asciiTheme="majorHAnsi" w:hAnsiTheme="majorHAnsi" w:cstheme="majorHAnsi"/>
          <w:sz w:val="24"/>
          <w:szCs w:val="24"/>
          <w:vertAlign w:val="superscript"/>
          <w:lang w:val="ro-RO"/>
        </w:rPr>
        <w:footnoteReference w:id="42"/>
      </w:r>
      <w:r w:rsidRPr="0099568A">
        <w:rPr>
          <w:rFonts w:asciiTheme="majorHAnsi" w:hAnsiTheme="majorHAnsi" w:cstheme="majorHAnsi"/>
          <w:sz w:val="24"/>
          <w:szCs w:val="24"/>
          <w:lang w:val="ro-RO"/>
        </w:rPr>
        <w:t>, согласно которым полная выплата пенсии может быть произведена при условии прекращения деятельности на этой должности.</w:t>
      </w:r>
    </w:p>
    <w:p w14:paraId="12E1D0B6" w14:textId="75B2509B" w:rsidR="00FF51E7" w:rsidRDefault="00FF51E7" w:rsidP="009B355A">
      <w:pPr>
        <w:spacing w:line="276" w:lineRule="auto"/>
        <w:jc w:val="both"/>
        <w:rPr>
          <w:rFonts w:asciiTheme="majorHAnsi" w:hAnsiTheme="majorHAnsi" w:cstheme="majorHAnsi"/>
          <w:sz w:val="24"/>
          <w:szCs w:val="24"/>
          <w:lang w:val="ro-RO"/>
        </w:rPr>
      </w:pPr>
      <w:r w:rsidRPr="00FF51E7">
        <w:rPr>
          <w:rFonts w:asciiTheme="majorHAnsi" w:hAnsiTheme="majorHAnsi" w:cstheme="majorHAnsi"/>
          <w:i/>
          <w:sz w:val="24"/>
          <w:szCs w:val="24"/>
          <w:lang w:val="ro-RO"/>
        </w:rPr>
        <w:t xml:space="preserve">Примечание: На этапе выявления </w:t>
      </w:r>
      <w:r>
        <w:rPr>
          <w:rFonts w:asciiTheme="majorHAnsi" w:hAnsiTheme="majorHAnsi" w:cstheme="majorHAnsi"/>
          <w:i/>
          <w:sz w:val="24"/>
          <w:szCs w:val="24"/>
          <w:lang w:val="ru-RU"/>
        </w:rPr>
        <w:t>переплат,</w:t>
      </w:r>
      <w:r w:rsidRPr="00FF51E7">
        <w:rPr>
          <w:rFonts w:asciiTheme="majorHAnsi" w:hAnsiTheme="majorHAnsi" w:cstheme="majorHAnsi"/>
          <w:i/>
          <w:sz w:val="24"/>
          <w:szCs w:val="24"/>
          <w:lang w:val="ro-RO"/>
        </w:rPr>
        <w:t xml:space="preserve"> НКСС </w:t>
      </w:r>
      <w:r>
        <w:rPr>
          <w:rFonts w:asciiTheme="majorHAnsi" w:hAnsiTheme="majorHAnsi" w:cstheme="majorHAnsi"/>
          <w:i/>
          <w:sz w:val="24"/>
          <w:szCs w:val="24"/>
          <w:lang w:val="ru-RU"/>
        </w:rPr>
        <w:t xml:space="preserve">уже </w:t>
      </w:r>
      <w:r w:rsidRPr="00FF51E7">
        <w:rPr>
          <w:rFonts w:asciiTheme="majorHAnsi" w:hAnsiTheme="majorHAnsi" w:cstheme="majorHAnsi"/>
          <w:i/>
          <w:sz w:val="24"/>
          <w:szCs w:val="24"/>
          <w:lang w:val="ro-RO"/>
        </w:rPr>
        <w:t>инициировала процедуру возврата не</w:t>
      </w:r>
      <w:r>
        <w:rPr>
          <w:rFonts w:asciiTheme="majorHAnsi" w:hAnsiTheme="majorHAnsi" w:cstheme="majorHAnsi"/>
          <w:i/>
          <w:sz w:val="24"/>
          <w:szCs w:val="24"/>
          <w:lang w:val="ru-RU"/>
        </w:rPr>
        <w:t>законно вы</w:t>
      </w:r>
      <w:r w:rsidRPr="00FF51E7">
        <w:rPr>
          <w:rFonts w:asciiTheme="majorHAnsi" w:hAnsiTheme="majorHAnsi" w:cstheme="majorHAnsi"/>
          <w:i/>
          <w:sz w:val="24"/>
          <w:szCs w:val="24"/>
          <w:lang w:val="ro-RO"/>
        </w:rPr>
        <w:t xml:space="preserve">плаченных сумм для 4 бенефициаров, представив протоколы об установлении </w:t>
      </w:r>
      <w:r>
        <w:rPr>
          <w:rFonts w:asciiTheme="majorHAnsi" w:hAnsiTheme="majorHAnsi" w:cstheme="majorHAnsi"/>
          <w:i/>
          <w:sz w:val="24"/>
          <w:szCs w:val="24"/>
          <w:lang w:val="ru-RU"/>
        </w:rPr>
        <w:t>переплат</w:t>
      </w:r>
      <w:r w:rsidRPr="00FF51E7">
        <w:rPr>
          <w:rFonts w:asciiTheme="majorHAnsi" w:hAnsiTheme="majorHAnsi" w:cstheme="majorHAnsi"/>
          <w:i/>
          <w:sz w:val="24"/>
          <w:szCs w:val="24"/>
          <w:lang w:val="ro-RO"/>
        </w:rPr>
        <w:t xml:space="preserve">/решения о </w:t>
      </w:r>
      <w:r>
        <w:rPr>
          <w:rFonts w:asciiTheme="majorHAnsi" w:hAnsiTheme="majorHAnsi" w:cstheme="majorHAnsi"/>
          <w:i/>
          <w:sz w:val="24"/>
          <w:szCs w:val="24"/>
          <w:lang w:val="ru-RU"/>
        </w:rPr>
        <w:t>их возврате</w:t>
      </w:r>
      <w:r w:rsidRPr="00FF51E7">
        <w:rPr>
          <w:rFonts w:asciiTheme="majorHAnsi" w:hAnsiTheme="majorHAnsi" w:cstheme="majorHAnsi"/>
          <w:sz w:val="24"/>
          <w:szCs w:val="24"/>
          <w:lang w:val="ro-RO"/>
        </w:rPr>
        <w:t>.</w:t>
      </w:r>
    </w:p>
    <w:p w14:paraId="3FAB644A" w14:textId="58729601" w:rsidR="00010189" w:rsidRPr="00E82CC1" w:rsidRDefault="007B477B" w:rsidP="009B355A">
      <w:pPr>
        <w:spacing w:line="276" w:lineRule="auto"/>
        <w:jc w:val="both"/>
        <w:rPr>
          <w:rFonts w:asciiTheme="majorHAnsi" w:hAnsiTheme="majorHAnsi" w:cstheme="majorHAnsi"/>
          <w:sz w:val="24"/>
          <w:szCs w:val="24"/>
          <w:lang w:val="ro-RO"/>
        </w:rPr>
      </w:pPr>
      <w:r w:rsidRPr="007B477B">
        <w:rPr>
          <w:rFonts w:asciiTheme="majorHAnsi" w:hAnsiTheme="majorHAnsi" w:cstheme="majorHAnsi"/>
          <w:sz w:val="24"/>
          <w:szCs w:val="24"/>
          <w:lang w:val="ro-RO"/>
        </w:rPr>
        <w:t>Кроме того,</w:t>
      </w:r>
      <w:r w:rsidR="0099568A" w:rsidRPr="0099568A">
        <w:rPr>
          <w:rFonts w:asciiTheme="majorHAnsi" w:hAnsiTheme="majorHAnsi" w:cstheme="majorHAnsi"/>
          <w:sz w:val="24"/>
          <w:szCs w:val="24"/>
          <w:lang w:val="ro-RO"/>
        </w:rPr>
        <w:t xml:space="preserve"> аудит</w:t>
      </w:r>
      <w:r w:rsidRPr="007B477B">
        <w:rPr>
          <w:rFonts w:asciiTheme="majorHAnsi" w:hAnsiTheme="majorHAnsi" w:cstheme="majorHAnsi"/>
          <w:sz w:val="24"/>
          <w:szCs w:val="24"/>
          <w:lang w:val="ro-RO"/>
        </w:rPr>
        <w:t>ом</w:t>
      </w:r>
      <w:r w:rsidR="0099568A" w:rsidRPr="0099568A">
        <w:rPr>
          <w:rFonts w:asciiTheme="majorHAnsi" w:hAnsiTheme="majorHAnsi" w:cstheme="majorHAnsi"/>
          <w:sz w:val="24"/>
          <w:szCs w:val="24"/>
          <w:lang w:val="ro-RO"/>
        </w:rPr>
        <w:t xml:space="preserve"> установ</w:t>
      </w:r>
      <w:r w:rsidRPr="007B477B">
        <w:rPr>
          <w:rFonts w:asciiTheme="majorHAnsi" w:hAnsiTheme="majorHAnsi" w:cstheme="majorHAnsi"/>
          <w:sz w:val="24"/>
          <w:szCs w:val="24"/>
          <w:lang w:val="ro-RO"/>
        </w:rPr>
        <w:t>лено</w:t>
      </w:r>
      <w:r w:rsidR="0099568A" w:rsidRPr="0099568A">
        <w:rPr>
          <w:rFonts w:asciiTheme="majorHAnsi" w:hAnsiTheme="majorHAnsi" w:cstheme="majorHAnsi"/>
          <w:sz w:val="24"/>
          <w:szCs w:val="24"/>
          <w:lang w:val="ro-RO"/>
        </w:rPr>
        <w:t xml:space="preserve">, что для </w:t>
      </w:r>
      <w:r w:rsidRPr="007B477B">
        <w:rPr>
          <w:rFonts w:asciiTheme="majorHAnsi" w:hAnsiTheme="majorHAnsi" w:cstheme="majorHAnsi"/>
          <w:sz w:val="24"/>
          <w:szCs w:val="24"/>
          <w:lang w:val="ro-RO"/>
        </w:rPr>
        <w:t>2</w:t>
      </w:r>
      <w:r w:rsidR="0099568A" w:rsidRPr="0099568A">
        <w:rPr>
          <w:rFonts w:asciiTheme="majorHAnsi" w:hAnsiTheme="majorHAnsi" w:cstheme="majorHAnsi"/>
          <w:sz w:val="24"/>
          <w:szCs w:val="24"/>
          <w:lang w:val="ro-RO"/>
        </w:rPr>
        <w:t xml:space="preserve"> других бенефициаров, </w:t>
      </w:r>
      <w:r w:rsidR="000D686B">
        <w:rPr>
          <w:rFonts w:asciiTheme="majorHAnsi" w:hAnsiTheme="majorHAnsi" w:cstheme="majorHAnsi"/>
          <w:sz w:val="24"/>
          <w:szCs w:val="24"/>
          <w:lang w:val="ru-RU"/>
        </w:rPr>
        <w:t>которые,</w:t>
      </w:r>
      <w:r w:rsidR="0099568A" w:rsidRPr="0099568A">
        <w:rPr>
          <w:rFonts w:asciiTheme="majorHAnsi" w:hAnsiTheme="majorHAnsi" w:cstheme="majorHAnsi"/>
          <w:sz w:val="24"/>
          <w:szCs w:val="24"/>
          <w:lang w:val="ro-RO"/>
        </w:rPr>
        <w:t xml:space="preserve"> согласно выписке </w:t>
      </w:r>
      <w:r w:rsidRPr="007B477B">
        <w:rPr>
          <w:rFonts w:asciiTheme="majorHAnsi" w:hAnsiTheme="majorHAnsi" w:cstheme="majorHAnsi"/>
          <w:sz w:val="24"/>
          <w:szCs w:val="24"/>
          <w:lang w:val="ro-RO"/>
        </w:rPr>
        <w:t>со</w:t>
      </w:r>
      <w:r w:rsidR="0099568A" w:rsidRPr="0099568A">
        <w:rPr>
          <w:rFonts w:asciiTheme="majorHAnsi" w:hAnsiTheme="majorHAnsi" w:cstheme="majorHAnsi"/>
          <w:sz w:val="24"/>
          <w:szCs w:val="24"/>
          <w:lang w:val="ro-RO"/>
        </w:rPr>
        <w:t xml:space="preserve"> счета и </w:t>
      </w:r>
      <w:r w:rsidRPr="007B477B">
        <w:rPr>
          <w:rFonts w:asciiTheme="majorHAnsi" w:hAnsiTheme="majorHAnsi" w:cstheme="majorHAnsi"/>
          <w:sz w:val="24"/>
          <w:szCs w:val="24"/>
          <w:lang w:val="ro-RO"/>
        </w:rPr>
        <w:t>К</w:t>
      </w:r>
      <w:r w:rsidR="0099568A" w:rsidRPr="0099568A">
        <w:rPr>
          <w:rFonts w:asciiTheme="majorHAnsi" w:hAnsiTheme="majorHAnsi" w:cstheme="majorHAnsi"/>
          <w:sz w:val="24"/>
          <w:szCs w:val="24"/>
          <w:lang w:val="ro-RO"/>
        </w:rPr>
        <w:t xml:space="preserve">лассификатору </w:t>
      </w:r>
      <w:r w:rsidR="00925194" w:rsidRPr="00925194">
        <w:rPr>
          <w:rFonts w:asciiTheme="majorHAnsi" w:hAnsiTheme="majorHAnsi" w:cstheme="majorHAnsi"/>
          <w:sz w:val="24"/>
          <w:szCs w:val="24"/>
          <w:lang w:val="ro-RO"/>
        </w:rPr>
        <w:t>занят</w:t>
      </w:r>
      <w:r w:rsidR="0099568A" w:rsidRPr="0099568A">
        <w:rPr>
          <w:rFonts w:asciiTheme="majorHAnsi" w:hAnsiTheme="majorHAnsi" w:cstheme="majorHAnsi"/>
          <w:sz w:val="24"/>
          <w:szCs w:val="24"/>
          <w:lang w:val="ro-RO"/>
        </w:rPr>
        <w:t>ий</w:t>
      </w:r>
      <w:r w:rsidRPr="00E82CC1">
        <w:rPr>
          <w:rStyle w:val="a5"/>
          <w:rFonts w:cstheme="majorHAnsi"/>
          <w:sz w:val="24"/>
          <w:szCs w:val="24"/>
          <w:lang w:val="ro-RO"/>
        </w:rPr>
        <w:footnoteReference w:id="43"/>
      </w:r>
      <w:r w:rsidR="0099568A" w:rsidRPr="0099568A">
        <w:rPr>
          <w:rFonts w:asciiTheme="majorHAnsi" w:hAnsiTheme="majorHAnsi" w:cstheme="majorHAnsi"/>
          <w:sz w:val="24"/>
          <w:szCs w:val="24"/>
          <w:lang w:val="ro-RO"/>
        </w:rPr>
        <w:t xml:space="preserve">, осуществляют деятельность </w:t>
      </w:r>
      <w:r w:rsidR="000D686B">
        <w:rPr>
          <w:rFonts w:asciiTheme="majorHAnsi" w:hAnsiTheme="majorHAnsi" w:cstheme="majorHAnsi"/>
          <w:sz w:val="24"/>
          <w:szCs w:val="24"/>
          <w:lang w:val="ru-RU"/>
        </w:rPr>
        <w:t>в</w:t>
      </w:r>
      <w:r w:rsidR="00925194" w:rsidRPr="00925194">
        <w:rPr>
          <w:rFonts w:asciiTheme="majorHAnsi" w:hAnsiTheme="majorHAnsi" w:cstheme="majorHAnsi"/>
          <w:sz w:val="24"/>
          <w:szCs w:val="24"/>
          <w:lang w:val="ro-RO"/>
        </w:rPr>
        <w:t xml:space="preserve"> должности</w:t>
      </w:r>
      <w:r w:rsidR="0099568A" w:rsidRPr="0099568A">
        <w:rPr>
          <w:rFonts w:asciiTheme="majorHAnsi" w:hAnsiTheme="majorHAnsi" w:cstheme="majorHAnsi"/>
          <w:sz w:val="24"/>
          <w:szCs w:val="24"/>
          <w:lang w:val="ro-RO"/>
        </w:rPr>
        <w:t xml:space="preserve"> диспетчер</w:t>
      </w:r>
      <w:r w:rsidR="00925194" w:rsidRPr="00925194">
        <w:rPr>
          <w:rFonts w:asciiTheme="majorHAnsi" w:hAnsiTheme="majorHAnsi" w:cstheme="majorHAnsi"/>
          <w:sz w:val="24"/>
          <w:szCs w:val="24"/>
          <w:lang w:val="ro-RO"/>
        </w:rPr>
        <w:t>а</w:t>
      </w:r>
      <w:r w:rsidR="0099568A" w:rsidRPr="0099568A">
        <w:rPr>
          <w:rFonts w:asciiTheme="majorHAnsi" w:hAnsiTheme="majorHAnsi" w:cstheme="majorHAnsi"/>
          <w:sz w:val="24"/>
          <w:szCs w:val="24"/>
          <w:lang w:val="ro-RO"/>
        </w:rPr>
        <w:t xml:space="preserve"> </w:t>
      </w:r>
      <w:r w:rsidR="000D686B">
        <w:rPr>
          <w:rFonts w:asciiTheme="majorHAnsi" w:hAnsiTheme="majorHAnsi" w:cstheme="majorHAnsi"/>
          <w:sz w:val="24"/>
          <w:szCs w:val="24"/>
          <w:lang w:val="ru-RU"/>
        </w:rPr>
        <w:t xml:space="preserve">по </w:t>
      </w:r>
      <w:r w:rsidR="0099568A" w:rsidRPr="0099568A">
        <w:rPr>
          <w:rFonts w:asciiTheme="majorHAnsi" w:hAnsiTheme="majorHAnsi" w:cstheme="majorHAnsi"/>
          <w:sz w:val="24"/>
          <w:szCs w:val="24"/>
          <w:lang w:val="ro-RO"/>
        </w:rPr>
        <w:t xml:space="preserve">организации воздушного транспорта, </w:t>
      </w:r>
      <w:r w:rsidR="000D686B" w:rsidRPr="0099568A">
        <w:rPr>
          <w:rFonts w:asciiTheme="majorHAnsi" w:hAnsiTheme="majorHAnsi" w:cstheme="majorHAnsi"/>
          <w:sz w:val="24"/>
          <w:szCs w:val="24"/>
          <w:lang w:val="ro-RO"/>
        </w:rPr>
        <w:t>к</w:t>
      </w:r>
      <w:r w:rsidR="000D686B">
        <w:rPr>
          <w:rFonts w:asciiTheme="majorHAnsi" w:hAnsiTheme="majorHAnsi" w:cstheme="majorHAnsi"/>
          <w:sz w:val="24"/>
          <w:szCs w:val="24"/>
          <w:lang w:val="ru-RU"/>
        </w:rPr>
        <w:t>ласс</w:t>
      </w:r>
      <w:r w:rsidR="000D686B" w:rsidRPr="0099568A">
        <w:rPr>
          <w:rFonts w:asciiTheme="majorHAnsi" w:hAnsiTheme="majorHAnsi" w:cstheme="majorHAnsi"/>
          <w:sz w:val="24"/>
          <w:szCs w:val="24"/>
          <w:lang w:val="ro-RO"/>
        </w:rPr>
        <w:t>ифицируе</w:t>
      </w:r>
      <w:r w:rsidR="000D686B">
        <w:rPr>
          <w:rFonts w:asciiTheme="majorHAnsi" w:hAnsiTheme="majorHAnsi" w:cstheme="majorHAnsi"/>
          <w:sz w:val="24"/>
          <w:szCs w:val="24"/>
          <w:lang w:val="ru-RU"/>
        </w:rPr>
        <w:t>мая</w:t>
      </w:r>
      <w:r w:rsidR="00925194" w:rsidRPr="00925194">
        <w:rPr>
          <w:rFonts w:asciiTheme="majorHAnsi" w:hAnsiTheme="majorHAnsi" w:cstheme="majorHAnsi"/>
          <w:sz w:val="24"/>
          <w:szCs w:val="24"/>
          <w:lang w:val="ro-RO"/>
        </w:rPr>
        <w:t>,</w:t>
      </w:r>
      <w:r w:rsidR="0099568A" w:rsidRPr="0099568A">
        <w:rPr>
          <w:rFonts w:asciiTheme="majorHAnsi" w:hAnsiTheme="majorHAnsi" w:cstheme="majorHAnsi"/>
          <w:sz w:val="24"/>
          <w:szCs w:val="24"/>
          <w:lang w:val="ro-RO"/>
        </w:rPr>
        <w:t xml:space="preserve"> в соответствии с </w:t>
      </w:r>
      <w:r w:rsidR="00F07D17">
        <w:rPr>
          <w:rFonts w:asciiTheme="majorHAnsi" w:hAnsiTheme="majorHAnsi" w:cstheme="majorHAnsi"/>
          <w:sz w:val="24"/>
          <w:szCs w:val="24"/>
          <w:lang w:val="ro-RO"/>
        </w:rPr>
        <w:t>законодательн</w:t>
      </w:r>
      <w:r w:rsidR="0099568A" w:rsidRPr="0099568A">
        <w:rPr>
          <w:rFonts w:asciiTheme="majorHAnsi" w:hAnsiTheme="majorHAnsi" w:cstheme="majorHAnsi"/>
          <w:sz w:val="24"/>
          <w:szCs w:val="24"/>
          <w:lang w:val="ro-RO"/>
        </w:rPr>
        <w:t>ой базой</w:t>
      </w:r>
      <w:r w:rsidR="00925194" w:rsidRPr="00E82CC1">
        <w:rPr>
          <w:rStyle w:val="a5"/>
          <w:rFonts w:cstheme="majorHAnsi"/>
          <w:sz w:val="24"/>
          <w:szCs w:val="24"/>
          <w:lang w:val="ro-RO"/>
        </w:rPr>
        <w:footnoteReference w:id="44"/>
      </w:r>
      <w:r w:rsidR="00925194" w:rsidRPr="00925194">
        <w:rPr>
          <w:rFonts w:asciiTheme="majorHAnsi" w:hAnsiTheme="majorHAnsi" w:cstheme="majorHAnsi"/>
          <w:sz w:val="24"/>
          <w:szCs w:val="24"/>
          <w:lang w:val="ro-RO"/>
        </w:rPr>
        <w:t>,</w:t>
      </w:r>
      <w:r w:rsidR="0099568A" w:rsidRPr="0099568A">
        <w:rPr>
          <w:rFonts w:asciiTheme="majorHAnsi" w:hAnsiTheme="majorHAnsi" w:cstheme="majorHAnsi"/>
          <w:sz w:val="24"/>
          <w:szCs w:val="24"/>
          <w:lang w:val="ro-RO"/>
        </w:rPr>
        <w:t xml:space="preserve"> как должность в области авиации с</w:t>
      </w:r>
      <w:r w:rsidR="00925194" w:rsidRPr="00925194">
        <w:rPr>
          <w:rFonts w:asciiTheme="majorHAnsi" w:hAnsiTheme="majorHAnsi" w:cstheme="majorHAnsi"/>
          <w:sz w:val="24"/>
          <w:szCs w:val="24"/>
          <w:lang w:val="ro-RO"/>
        </w:rPr>
        <w:t>о</w:t>
      </w:r>
      <w:r w:rsidR="0099568A" w:rsidRPr="0099568A">
        <w:rPr>
          <w:rFonts w:asciiTheme="majorHAnsi" w:hAnsiTheme="majorHAnsi" w:cstheme="majorHAnsi"/>
          <w:sz w:val="24"/>
          <w:szCs w:val="24"/>
          <w:lang w:val="ro-RO"/>
        </w:rPr>
        <w:t xml:space="preserve"> </w:t>
      </w:r>
      <w:r w:rsidR="00925194" w:rsidRPr="00925194">
        <w:rPr>
          <w:rFonts w:asciiTheme="majorHAnsi" w:hAnsiTheme="majorHAnsi" w:cstheme="majorHAnsi"/>
          <w:sz w:val="24"/>
          <w:szCs w:val="24"/>
          <w:lang w:val="ro-RO"/>
        </w:rPr>
        <w:t>специальн</w:t>
      </w:r>
      <w:r w:rsidR="0099568A" w:rsidRPr="0099568A">
        <w:rPr>
          <w:rFonts w:asciiTheme="majorHAnsi" w:hAnsiTheme="majorHAnsi" w:cstheme="majorHAnsi"/>
          <w:sz w:val="24"/>
          <w:szCs w:val="24"/>
          <w:lang w:val="ro-RO"/>
        </w:rPr>
        <w:t>ыми условиями труда</w:t>
      </w:r>
      <w:r w:rsidR="000D686B">
        <w:rPr>
          <w:rFonts w:asciiTheme="majorHAnsi" w:hAnsiTheme="majorHAnsi" w:cstheme="majorHAnsi"/>
          <w:sz w:val="24"/>
          <w:szCs w:val="24"/>
          <w:lang w:val="ru-RU"/>
        </w:rPr>
        <w:t>. Одновременно</w:t>
      </w:r>
      <w:r w:rsidR="000D686B">
        <w:rPr>
          <w:rFonts w:asciiTheme="majorHAnsi" w:hAnsiTheme="majorHAnsi" w:cstheme="majorHAnsi"/>
          <w:sz w:val="24"/>
          <w:szCs w:val="24"/>
          <w:lang w:val="ro-RO"/>
        </w:rPr>
        <w:t xml:space="preserve">, </w:t>
      </w:r>
      <w:r w:rsidR="00925194">
        <w:rPr>
          <w:rFonts w:asciiTheme="majorHAnsi" w:hAnsiTheme="majorHAnsi" w:cstheme="majorHAnsi"/>
          <w:sz w:val="24"/>
          <w:szCs w:val="24"/>
          <w:lang w:val="ru-RU"/>
        </w:rPr>
        <w:t xml:space="preserve">согласно </w:t>
      </w:r>
      <w:r w:rsidR="0099568A" w:rsidRPr="0099568A">
        <w:rPr>
          <w:rFonts w:asciiTheme="majorHAnsi" w:hAnsiTheme="majorHAnsi" w:cstheme="majorHAnsi"/>
          <w:sz w:val="24"/>
          <w:szCs w:val="24"/>
          <w:lang w:val="ro-RO"/>
        </w:rPr>
        <w:t>приказам о приеме на работу они назнач</w:t>
      </w:r>
      <w:r w:rsidR="00925194">
        <w:rPr>
          <w:rFonts w:asciiTheme="majorHAnsi" w:hAnsiTheme="majorHAnsi" w:cstheme="majorHAnsi"/>
          <w:sz w:val="24"/>
          <w:szCs w:val="24"/>
          <w:lang w:val="ru-RU"/>
        </w:rPr>
        <w:t>ены</w:t>
      </w:r>
      <w:r w:rsidR="0099568A" w:rsidRPr="0099568A">
        <w:rPr>
          <w:rFonts w:asciiTheme="majorHAnsi" w:hAnsiTheme="majorHAnsi" w:cstheme="majorHAnsi"/>
          <w:sz w:val="24"/>
          <w:szCs w:val="24"/>
          <w:lang w:val="ro-RO"/>
        </w:rPr>
        <w:t xml:space="preserve"> на должности менеджера </w:t>
      </w:r>
      <w:r w:rsidR="00925194">
        <w:rPr>
          <w:rFonts w:asciiTheme="majorHAnsi" w:hAnsiTheme="majorHAnsi" w:cstheme="majorHAnsi"/>
          <w:sz w:val="24"/>
          <w:szCs w:val="24"/>
          <w:lang w:val="ru-RU"/>
        </w:rPr>
        <w:t>Ц</w:t>
      </w:r>
      <w:r w:rsidR="0099568A" w:rsidRPr="0099568A">
        <w:rPr>
          <w:rFonts w:asciiTheme="majorHAnsi" w:hAnsiTheme="majorHAnsi" w:cstheme="majorHAnsi"/>
          <w:sz w:val="24"/>
          <w:szCs w:val="24"/>
          <w:lang w:val="ro-RO"/>
        </w:rPr>
        <w:t>ентра управления полетами и</w:t>
      </w:r>
      <w:r w:rsidR="00925194">
        <w:rPr>
          <w:rFonts w:asciiTheme="majorHAnsi" w:hAnsiTheme="majorHAnsi" w:cstheme="majorHAnsi"/>
          <w:sz w:val="24"/>
          <w:szCs w:val="24"/>
          <w:lang w:val="ru-RU"/>
        </w:rPr>
        <w:t>,</w:t>
      </w:r>
      <w:r w:rsidR="0099568A" w:rsidRPr="0099568A">
        <w:rPr>
          <w:rFonts w:asciiTheme="majorHAnsi" w:hAnsiTheme="majorHAnsi" w:cstheme="majorHAnsi"/>
          <w:sz w:val="24"/>
          <w:szCs w:val="24"/>
          <w:lang w:val="ro-RO"/>
        </w:rPr>
        <w:t xml:space="preserve"> </w:t>
      </w:r>
      <w:r w:rsidR="00925194" w:rsidRPr="0099568A">
        <w:rPr>
          <w:rFonts w:asciiTheme="majorHAnsi" w:hAnsiTheme="majorHAnsi" w:cstheme="majorHAnsi"/>
          <w:sz w:val="24"/>
          <w:szCs w:val="24"/>
          <w:lang w:val="ro-RO"/>
        </w:rPr>
        <w:t>соответственно</w:t>
      </w:r>
      <w:r w:rsidR="00925194">
        <w:rPr>
          <w:rFonts w:asciiTheme="majorHAnsi" w:hAnsiTheme="majorHAnsi" w:cstheme="majorHAnsi"/>
          <w:sz w:val="24"/>
          <w:szCs w:val="24"/>
          <w:lang w:val="ru-RU"/>
        </w:rPr>
        <w:t>,</w:t>
      </w:r>
      <w:r w:rsidR="00925194" w:rsidRPr="0099568A">
        <w:rPr>
          <w:rFonts w:asciiTheme="majorHAnsi" w:hAnsiTheme="majorHAnsi" w:cstheme="majorHAnsi"/>
          <w:sz w:val="24"/>
          <w:szCs w:val="24"/>
          <w:lang w:val="ro-RO"/>
        </w:rPr>
        <w:t xml:space="preserve"> </w:t>
      </w:r>
      <w:r w:rsidR="0099568A" w:rsidRPr="0099568A">
        <w:rPr>
          <w:rFonts w:asciiTheme="majorHAnsi" w:hAnsiTheme="majorHAnsi" w:cstheme="majorHAnsi"/>
          <w:sz w:val="24"/>
          <w:szCs w:val="24"/>
          <w:lang w:val="ro-RO"/>
        </w:rPr>
        <w:t xml:space="preserve">менеджера по подготовке и обучению персонала в </w:t>
      </w:r>
      <w:r w:rsidR="00925194">
        <w:rPr>
          <w:rFonts w:asciiTheme="majorHAnsi" w:hAnsiTheme="majorHAnsi" w:cstheme="majorHAnsi"/>
          <w:sz w:val="24"/>
          <w:szCs w:val="24"/>
          <w:lang w:val="ru-RU"/>
        </w:rPr>
        <w:t xml:space="preserve">рамках Департамента </w:t>
      </w:r>
      <w:r w:rsidR="0099568A" w:rsidRPr="0099568A">
        <w:rPr>
          <w:rFonts w:asciiTheme="majorHAnsi" w:hAnsiTheme="majorHAnsi" w:cstheme="majorHAnsi"/>
          <w:sz w:val="24"/>
          <w:szCs w:val="24"/>
          <w:lang w:val="ro-RO"/>
        </w:rPr>
        <w:t>летных операций</w:t>
      </w:r>
      <w:r w:rsidR="000D686B">
        <w:rPr>
          <w:rFonts w:asciiTheme="majorHAnsi" w:hAnsiTheme="majorHAnsi" w:cstheme="majorHAnsi"/>
          <w:sz w:val="24"/>
          <w:szCs w:val="24"/>
          <w:lang w:val="ru-RU"/>
        </w:rPr>
        <w:t>, функции, которые позволяют дальнейшую выплату пенсии.</w:t>
      </w:r>
      <w:r w:rsidR="0099568A" w:rsidRPr="0099568A">
        <w:rPr>
          <w:rFonts w:asciiTheme="majorHAnsi" w:hAnsiTheme="majorHAnsi" w:cstheme="majorHAnsi"/>
          <w:sz w:val="24"/>
          <w:szCs w:val="24"/>
          <w:lang w:val="ro-RO"/>
        </w:rPr>
        <w:t xml:space="preserve"> </w:t>
      </w:r>
      <w:r w:rsidR="000D686B">
        <w:rPr>
          <w:rFonts w:asciiTheme="majorHAnsi" w:hAnsiTheme="majorHAnsi" w:cstheme="majorHAnsi"/>
          <w:sz w:val="24"/>
          <w:szCs w:val="24"/>
          <w:lang w:val="ru-RU"/>
        </w:rPr>
        <w:t>Сложившаяся</w:t>
      </w:r>
      <w:r w:rsidR="0099568A" w:rsidRPr="0099568A">
        <w:rPr>
          <w:rFonts w:asciiTheme="majorHAnsi" w:hAnsiTheme="majorHAnsi" w:cstheme="majorHAnsi"/>
          <w:sz w:val="24"/>
          <w:szCs w:val="24"/>
          <w:lang w:val="ro-RO"/>
        </w:rPr>
        <w:t xml:space="preserve"> ситуация </w:t>
      </w:r>
      <w:r w:rsidR="00925194">
        <w:rPr>
          <w:rFonts w:asciiTheme="majorHAnsi" w:hAnsiTheme="majorHAnsi" w:cstheme="majorHAnsi"/>
          <w:sz w:val="24"/>
          <w:szCs w:val="24"/>
          <w:lang w:val="ru-RU"/>
        </w:rPr>
        <w:t>генериру</w:t>
      </w:r>
      <w:r w:rsidR="0099568A" w:rsidRPr="0099568A">
        <w:rPr>
          <w:rFonts w:asciiTheme="majorHAnsi" w:hAnsiTheme="majorHAnsi" w:cstheme="majorHAnsi"/>
          <w:sz w:val="24"/>
          <w:szCs w:val="24"/>
          <w:lang w:val="ro-RO"/>
        </w:rPr>
        <w:t>ет не</w:t>
      </w:r>
      <w:r w:rsidR="00925194">
        <w:rPr>
          <w:rFonts w:asciiTheme="majorHAnsi" w:hAnsiTheme="majorHAnsi" w:cstheme="majorHAnsi"/>
          <w:sz w:val="24"/>
          <w:szCs w:val="24"/>
          <w:lang w:val="ru-RU"/>
        </w:rPr>
        <w:t>яс</w:t>
      </w:r>
      <w:r w:rsidR="0099568A" w:rsidRPr="0099568A">
        <w:rPr>
          <w:rFonts w:asciiTheme="majorHAnsi" w:hAnsiTheme="majorHAnsi" w:cstheme="majorHAnsi"/>
          <w:sz w:val="24"/>
          <w:szCs w:val="24"/>
          <w:lang w:val="ro-RO"/>
        </w:rPr>
        <w:t xml:space="preserve">ность в отношении соответствия выплаты пенсии </w:t>
      </w:r>
      <w:r w:rsidR="000D686B">
        <w:rPr>
          <w:rFonts w:asciiTheme="majorHAnsi" w:hAnsiTheme="majorHAnsi" w:cstheme="majorHAnsi"/>
          <w:sz w:val="24"/>
          <w:szCs w:val="24"/>
          <w:lang w:val="ru-RU"/>
        </w:rPr>
        <w:t xml:space="preserve">на лицевые счета бенефициара </w:t>
      </w:r>
      <w:r w:rsidR="0099568A" w:rsidRPr="0099568A">
        <w:rPr>
          <w:rFonts w:asciiTheme="majorHAnsi" w:hAnsiTheme="majorHAnsi" w:cstheme="majorHAnsi"/>
          <w:sz w:val="24"/>
          <w:szCs w:val="24"/>
          <w:lang w:val="ro-RO"/>
        </w:rPr>
        <w:t>в размере 678,4 тыс. леев</w:t>
      </w:r>
      <w:r w:rsidR="000D686B">
        <w:rPr>
          <w:rFonts w:asciiTheme="majorHAnsi" w:hAnsiTheme="majorHAnsi" w:cstheme="majorHAnsi"/>
          <w:sz w:val="24"/>
          <w:szCs w:val="24"/>
          <w:lang w:val="ru-RU"/>
        </w:rPr>
        <w:t>, исходя из неточной информации, задекларированной работодателем</w:t>
      </w:r>
      <w:r w:rsidR="0099568A" w:rsidRPr="0099568A">
        <w:rPr>
          <w:rFonts w:asciiTheme="majorHAnsi" w:hAnsiTheme="majorHAnsi" w:cstheme="majorHAnsi"/>
          <w:sz w:val="24"/>
          <w:szCs w:val="24"/>
          <w:lang w:val="ro-RO"/>
        </w:rPr>
        <w:t xml:space="preserve">. </w:t>
      </w:r>
      <w:r w:rsidR="003251A4">
        <w:rPr>
          <w:rFonts w:asciiTheme="majorHAnsi" w:hAnsiTheme="majorHAnsi" w:cstheme="majorHAnsi"/>
          <w:sz w:val="24"/>
          <w:szCs w:val="24"/>
          <w:lang w:val="ru-RU"/>
        </w:rPr>
        <w:t>При этом</w:t>
      </w:r>
      <w:r w:rsidR="0099568A" w:rsidRPr="0099568A">
        <w:rPr>
          <w:rFonts w:asciiTheme="majorHAnsi" w:hAnsiTheme="majorHAnsi" w:cstheme="majorHAnsi"/>
          <w:sz w:val="24"/>
          <w:szCs w:val="24"/>
          <w:lang w:val="ro-RO"/>
        </w:rPr>
        <w:t xml:space="preserve">, </w:t>
      </w:r>
      <w:r w:rsidR="003251A4">
        <w:rPr>
          <w:rFonts w:asciiTheme="majorHAnsi" w:hAnsiTheme="majorHAnsi" w:cstheme="majorHAnsi"/>
          <w:sz w:val="24"/>
          <w:szCs w:val="24"/>
          <w:lang w:val="ru-RU"/>
        </w:rPr>
        <w:t xml:space="preserve">сохраняется риск неперечисления работодателем </w:t>
      </w:r>
      <w:r w:rsidR="003251A4" w:rsidRPr="0099568A">
        <w:rPr>
          <w:rFonts w:asciiTheme="majorHAnsi" w:hAnsiTheme="majorHAnsi" w:cstheme="majorHAnsi"/>
          <w:sz w:val="24"/>
          <w:szCs w:val="24"/>
          <w:lang w:val="ro-RO"/>
        </w:rPr>
        <w:t>взнос</w:t>
      </w:r>
      <w:r w:rsidR="003251A4">
        <w:rPr>
          <w:rFonts w:asciiTheme="majorHAnsi" w:hAnsiTheme="majorHAnsi" w:cstheme="majorHAnsi"/>
          <w:sz w:val="24"/>
          <w:szCs w:val="24"/>
          <w:lang w:val="ru-RU"/>
        </w:rPr>
        <w:t>ов</w:t>
      </w:r>
      <w:r w:rsidR="003251A4" w:rsidRPr="0099568A">
        <w:rPr>
          <w:rFonts w:asciiTheme="majorHAnsi" w:hAnsiTheme="majorHAnsi" w:cstheme="majorHAnsi"/>
          <w:sz w:val="24"/>
          <w:szCs w:val="24"/>
          <w:lang w:val="ro-RO"/>
        </w:rPr>
        <w:t xml:space="preserve"> в </w:t>
      </w:r>
      <w:r w:rsidR="003251A4">
        <w:rPr>
          <w:rFonts w:asciiTheme="majorHAnsi" w:hAnsiTheme="majorHAnsi" w:cstheme="majorHAnsi"/>
          <w:sz w:val="24"/>
          <w:szCs w:val="24"/>
          <w:lang w:val="ro-RO"/>
        </w:rPr>
        <w:t>БГСС</w:t>
      </w:r>
      <w:r w:rsidR="003251A4" w:rsidRPr="0099568A">
        <w:rPr>
          <w:rFonts w:asciiTheme="majorHAnsi" w:hAnsiTheme="majorHAnsi" w:cstheme="majorHAnsi"/>
          <w:sz w:val="24"/>
          <w:szCs w:val="24"/>
          <w:lang w:val="ro-RO"/>
        </w:rPr>
        <w:t xml:space="preserve"> в полном размере</w:t>
      </w:r>
      <w:r w:rsidR="003251A4" w:rsidRPr="00E82CC1">
        <w:rPr>
          <w:rStyle w:val="a5"/>
          <w:rFonts w:asciiTheme="majorHAnsi" w:hAnsiTheme="majorHAnsi" w:cstheme="majorHAnsi"/>
          <w:sz w:val="24"/>
          <w:szCs w:val="24"/>
          <w:lang w:val="ro-RO"/>
        </w:rPr>
        <w:footnoteReference w:id="45"/>
      </w:r>
      <w:r w:rsidR="003251A4">
        <w:rPr>
          <w:rFonts w:asciiTheme="majorHAnsi" w:hAnsiTheme="majorHAnsi" w:cstheme="majorHAnsi"/>
          <w:sz w:val="24"/>
          <w:szCs w:val="24"/>
          <w:lang w:val="ru-RU"/>
        </w:rPr>
        <w:t xml:space="preserve">, в размере </w:t>
      </w:r>
      <w:r w:rsidR="00056B48">
        <w:rPr>
          <w:rFonts w:asciiTheme="majorHAnsi" w:hAnsiTheme="majorHAnsi" w:cstheme="majorHAnsi"/>
          <w:sz w:val="24"/>
          <w:szCs w:val="24"/>
          <w:lang w:val="ro-RO"/>
        </w:rPr>
        <w:t>около 15,5 тыс. леев</w:t>
      </w:r>
      <w:r w:rsidR="009B355A" w:rsidRPr="00E82CC1">
        <w:rPr>
          <w:rFonts w:asciiTheme="majorHAnsi" w:hAnsiTheme="majorHAnsi" w:cstheme="majorHAnsi"/>
          <w:sz w:val="24"/>
          <w:szCs w:val="24"/>
          <w:lang w:val="ro-RO"/>
        </w:rPr>
        <w:t>.</w:t>
      </w:r>
    </w:p>
    <w:p w14:paraId="4670A72E" w14:textId="64DBD0EA" w:rsidR="003251A4" w:rsidRPr="003251A4" w:rsidRDefault="003251A4" w:rsidP="00010189">
      <w:pPr>
        <w:spacing w:line="276" w:lineRule="auto"/>
        <w:jc w:val="both"/>
        <w:rPr>
          <w:rFonts w:asciiTheme="majorHAnsi" w:hAnsiTheme="majorHAnsi" w:cstheme="majorHAnsi"/>
          <w:sz w:val="24"/>
          <w:szCs w:val="24"/>
          <w:lang w:val="ru-RU"/>
        </w:rPr>
      </w:pPr>
      <w:r w:rsidRPr="003251A4">
        <w:rPr>
          <w:rFonts w:asciiTheme="majorHAnsi" w:hAnsiTheme="majorHAnsi" w:cstheme="majorHAnsi"/>
          <w:sz w:val="24"/>
          <w:szCs w:val="24"/>
          <w:lang w:val="ro-RO"/>
        </w:rPr>
        <w:t>Кроме того, в случае друг</w:t>
      </w:r>
      <w:r>
        <w:rPr>
          <w:rFonts w:asciiTheme="majorHAnsi" w:hAnsiTheme="majorHAnsi" w:cstheme="majorHAnsi"/>
          <w:sz w:val="24"/>
          <w:szCs w:val="24"/>
          <w:lang w:val="ru-RU"/>
        </w:rPr>
        <w:t>ого</w:t>
      </w:r>
      <w:r w:rsidRPr="003251A4">
        <w:rPr>
          <w:rFonts w:asciiTheme="majorHAnsi" w:hAnsiTheme="majorHAnsi" w:cstheme="majorHAnsi"/>
          <w:sz w:val="24"/>
          <w:szCs w:val="24"/>
          <w:lang w:val="ro-RO"/>
        </w:rPr>
        <w:t xml:space="preserve"> пенсионер</w:t>
      </w:r>
      <w:r>
        <w:rPr>
          <w:rFonts w:asciiTheme="majorHAnsi" w:hAnsiTheme="majorHAnsi" w:cstheme="majorHAnsi"/>
          <w:sz w:val="24"/>
          <w:szCs w:val="24"/>
          <w:lang w:val="ru-RU"/>
        </w:rPr>
        <w:t>а</w:t>
      </w:r>
      <w:r w:rsidRPr="003251A4">
        <w:rPr>
          <w:rFonts w:asciiTheme="majorHAnsi" w:hAnsiTheme="majorHAnsi" w:cstheme="majorHAnsi"/>
          <w:sz w:val="24"/>
          <w:szCs w:val="24"/>
          <w:lang w:val="ro-RO"/>
        </w:rPr>
        <w:t xml:space="preserve"> аудит показал, что он работал </w:t>
      </w:r>
      <w:r>
        <w:rPr>
          <w:rFonts w:asciiTheme="majorHAnsi" w:hAnsiTheme="majorHAnsi" w:cstheme="majorHAnsi"/>
          <w:sz w:val="24"/>
          <w:szCs w:val="24"/>
          <w:lang w:val="ru-RU"/>
        </w:rPr>
        <w:t>в</w:t>
      </w:r>
      <w:r w:rsidRPr="003251A4">
        <w:rPr>
          <w:rFonts w:asciiTheme="majorHAnsi" w:hAnsiTheme="majorHAnsi" w:cstheme="majorHAnsi"/>
          <w:sz w:val="24"/>
          <w:szCs w:val="24"/>
          <w:lang w:val="ro-RO"/>
        </w:rPr>
        <w:t xml:space="preserve"> должности </w:t>
      </w:r>
      <w:r>
        <w:rPr>
          <w:rFonts w:asciiTheme="majorHAnsi" w:hAnsiTheme="majorHAnsi" w:cstheme="majorHAnsi"/>
          <w:sz w:val="24"/>
          <w:szCs w:val="24"/>
          <w:lang w:val="ru-RU"/>
        </w:rPr>
        <w:t>со</w:t>
      </w:r>
      <w:r w:rsidRPr="003251A4">
        <w:rPr>
          <w:rFonts w:asciiTheme="majorHAnsi" w:hAnsiTheme="majorHAnsi" w:cstheme="majorHAnsi"/>
          <w:sz w:val="24"/>
          <w:szCs w:val="24"/>
          <w:lang w:val="ro-RO"/>
        </w:rPr>
        <w:t xml:space="preserve"> </w:t>
      </w:r>
      <w:r>
        <w:rPr>
          <w:rFonts w:asciiTheme="majorHAnsi" w:hAnsiTheme="majorHAnsi" w:cstheme="majorHAnsi"/>
          <w:sz w:val="24"/>
          <w:szCs w:val="24"/>
          <w:lang w:val="ru-RU"/>
        </w:rPr>
        <w:t>специальными</w:t>
      </w:r>
      <w:r w:rsidRPr="003251A4">
        <w:rPr>
          <w:rFonts w:asciiTheme="majorHAnsi" w:hAnsiTheme="majorHAnsi" w:cstheme="majorHAnsi"/>
          <w:sz w:val="24"/>
          <w:szCs w:val="24"/>
          <w:lang w:val="ro-RO"/>
        </w:rPr>
        <w:t xml:space="preserve"> условия</w:t>
      </w:r>
      <w:r>
        <w:rPr>
          <w:rFonts w:asciiTheme="majorHAnsi" w:hAnsiTheme="majorHAnsi" w:cstheme="majorHAnsi"/>
          <w:sz w:val="24"/>
          <w:szCs w:val="24"/>
          <w:lang w:val="ru-RU"/>
        </w:rPr>
        <w:t>ми труда,</w:t>
      </w:r>
      <w:r w:rsidRPr="003251A4">
        <w:rPr>
          <w:rFonts w:asciiTheme="majorHAnsi" w:hAnsiTheme="majorHAnsi" w:cstheme="majorHAnsi"/>
          <w:sz w:val="24"/>
          <w:szCs w:val="24"/>
          <w:lang w:val="ro-RO"/>
        </w:rPr>
        <w:t xml:space="preserve"> </w:t>
      </w:r>
      <w:r w:rsidR="008A67E9">
        <w:rPr>
          <w:rFonts w:asciiTheme="majorHAnsi" w:hAnsiTheme="majorHAnsi" w:cstheme="majorHAnsi"/>
          <w:sz w:val="24"/>
          <w:szCs w:val="24"/>
          <w:lang w:val="ru-RU"/>
        </w:rPr>
        <w:t xml:space="preserve">при этом </w:t>
      </w:r>
      <w:r w:rsidR="008A67E9" w:rsidRPr="003251A4">
        <w:rPr>
          <w:rFonts w:asciiTheme="majorHAnsi" w:hAnsiTheme="majorHAnsi" w:cstheme="majorHAnsi"/>
          <w:sz w:val="24"/>
          <w:szCs w:val="24"/>
          <w:lang w:val="ro-RO"/>
        </w:rPr>
        <w:t>получал и пенсию</w:t>
      </w:r>
      <w:r w:rsidRPr="003251A4">
        <w:rPr>
          <w:rFonts w:asciiTheme="majorHAnsi" w:hAnsiTheme="majorHAnsi" w:cstheme="majorHAnsi"/>
          <w:sz w:val="24"/>
          <w:szCs w:val="24"/>
          <w:lang w:val="ro-RO"/>
        </w:rPr>
        <w:t>. В то же время</w:t>
      </w:r>
      <w:r w:rsidR="008A67E9">
        <w:rPr>
          <w:rFonts w:asciiTheme="majorHAnsi" w:hAnsiTheme="majorHAnsi" w:cstheme="majorHAnsi"/>
          <w:sz w:val="24"/>
          <w:szCs w:val="24"/>
          <w:lang w:val="ru-RU"/>
        </w:rPr>
        <w:t>,</w:t>
      </w:r>
      <w:r w:rsidRPr="003251A4">
        <w:rPr>
          <w:rFonts w:asciiTheme="majorHAnsi" w:hAnsiTheme="majorHAnsi" w:cstheme="majorHAnsi"/>
          <w:sz w:val="24"/>
          <w:szCs w:val="24"/>
          <w:lang w:val="ro-RO"/>
        </w:rPr>
        <w:t xml:space="preserve"> взносы социально</w:t>
      </w:r>
      <w:r w:rsidR="008A67E9">
        <w:rPr>
          <w:rFonts w:asciiTheme="majorHAnsi" w:hAnsiTheme="majorHAnsi" w:cstheme="majorHAnsi"/>
          <w:sz w:val="24"/>
          <w:szCs w:val="24"/>
          <w:lang w:val="ru-RU"/>
        </w:rPr>
        <w:t>го</w:t>
      </w:r>
      <w:r w:rsidRPr="003251A4">
        <w:rPr>
          <w:rFonts w:asciiTheme="majorHAnsi" w:hAnsiTheme="majorHAnsi" w:cstheme="majorHAnsi"/>
          <w:sz w:val="24"/>
          <w:szCs w:val="24"/>
          <w:lang w:val="ro-RO"/>
        </w:rPr>
        <w:t xml:space="preserve"> страховани</w:t>
      </w:r>
      <w:r w:rsidR="008A67E9">
        <w:rPr>
          <w:rFonts w:asciiTheme="majorHAnsi" w:hAnsiTheme="majorHAnsi" w:cstheme="majorHAnsi"/>
          <w:sz w:val="24"/>
          <w:szCs w:val="24"/>
          <w:lang w:val="ru-RU"/>
        </w:rPr>
        <w:t>я</w:t>
      </w:r>
      <w:r w:rsidRPr="003251A4">
        <w:rPr>
          <w:rFonts w:asciiTheme="majorHAnsi" w:hAnsiTheme="majorHAnsi" w:cstheme="majorHAnsi"/>
          <w:sz w:val="24"/>
          <w:szCs w:val="24"/>
          <w:lang w:val="ro-RO"/>
        </w:rPr>
        <w:t xml:space="preserve"> </w:t>
      </w:r>
      <w:r w:rsidR="008A67E9">
        <w:rPr>
          <w:rFonts w:asciiTheme="majorHAnsi" w:hAnsiTheme="majorHAnsi" w:cstheme="majorHAnsi"/>
          <w:sz w:val="24"/>
          <w:szCs w:val="24"/>
          <w:lang w:val="ru-RU"/>
        </w:rPr>
        <w:t>о</w:t>
      </w:r>
      <w:r w:rsidRPr="003251A4">
        <w:rPr>
          <w:rFonts w:asciiTheme="majorHAnsi" w:hAnsiTheme="majorHAnsi" w:cstheme="majorHAnsi"/>
          <w:sz w:val="24"/>
          <w:szCs w:val="24"/>
          <w:lang w:val="ro-RO"/>
        </w:rPr>
        <w:t xml:space="preserve">плачивались в размере, соответствующем должности в области авиации </w:t>
      </w:r>
      <w:r w:rsidR="008A67E9">
        <w:rPr>
          <w:rFonts w:asciiTheme="majorHAnsi" w:hAnsiTheme="majorHAnsi" w:cstheme="majorHAnsi"/>
          <w:sz w:val="24"/>
          <w:szCs w:val="24"/>
          <w:lang w:val="ru-RU"/>
        </w:rPr>
        <w:t>со специальными</w:t>
      </w:r>
      <w:r w:rsidRPr="003251A4">
        <w:rPr>
          <w:rFonts w:asciiTheme="majorHAnsi" w:hAnsiTheme="majorHAnsi" w:cstheme="majorHAnsi"/>
          <w:sz w:val="24"/>
          <w:szCs w:val="24"/>
          <w:lang w:val="ro-RO"/>
        </w:rPr>
        <w:t xml:space="preserve"> условия</w:t>
      </w:r>
      <w:r w:rsidR="008A67E9">
        <w:rPr>
          <w:rFonts w:asciiTheme="majorHAnsi" w:hAnsiTheme="majorHAnsi" w:cstheme="majorHAnsi"/>
          <w:sz w:val="24"/>
          <w:szCs w:val="24"/>
          <w:lang w:val="ru-RU"/>
        </w:rPr>
        <w:t>ми</w:t>
      </w:r>
      <w:r w:rsidRPr="003251A4">
        <w:rPr>
          <w:rFonts w:asciiTheme="majorHAnsi" w:hAnsiTheme="majorHAnsi" w:cstheme="majorHAnsi"/>
          <w:sz w:val="24"/>
          <w:szCs w:val="24"/>
          <w:lang w:val="ro-RO"/>
        </w:rPr>
        <w:t xml:space="preserve"> труда (32%), соответственно, он не имел права на пенсию. После выявления ошибки аудит</w:t>
      </w:r>
      <w:r w:rsidR="008A67E9">
        <w:rPr>
          <w:rFonts w:asciiTheme="majorHAnsi" w:hAnsiTheme="majorHAnsi" w:cstheme="majorHAnsi"/>
          <w:sz w:val="24"/>
          <w:szCs w:val="24"/>
          <w:lang w:val="ru-RU"/>
        </w:rPr>
        <w:t>ом,</w:t>
      </w:r>
      <w:r w:rsidRPr="003251A4">
        <w:rPr>
          <w:rFonts w:asciiTheme="majorHAnsi" w:hAnsiTheme="majorHAnsi" w:cstheme="majorHAnsi"/>
          <w:sz w:val="24"/>
          <w:szCs w:val="24"/>
          <w:lang w:val="ro-RO"/>
        </w:rPr>
        <w:t xml:space="preserve"> выписка со счета была изменена/скорректирована, таким образом, за ранее </w:t>
      </w:r>
      <w:r w:rsidR="008A67E9">
        <w:rPr>
          <w:rFonts w:asciiTheme="majorHAnsi" w:hAnsiTheme="majorHAnsi" w:cstheme="majorHAnsi"/>
          <w:sz w:val="24"/>
          <w:szCs w:val="24"/>
          <w:lang w:val="ru-RU"/>
        </w:rPr>
        <w:t>декларирова</w:t>
      </w:r>
      <w:r w:rsidRPr="003251A4">
        <w:rPr>
          <w:rFonts w:asciiTheme="majorHAnsi" w:hAnsiTheme="majorHAnsi" w:cstheme="majorHAnsi"/>
          <w:sz w:val="24"/>
          <w:szCs w:val="24"/>
          <w:lang w:val="ro-RO"/>
        </w:rPr>
        <w:t xml:space="preserve">нные трудовые периоды (5 месяцев) </w:t>
      </w:r>
      <w:r w:rsidR="008A67E9">
        <w:rPr>
          <w:rFonts w:asciiTheme="majorHAnsi" w:hAnsiTheme="majorHAnsi" w:cstheme="majorHAnsi"/>
          <w:sz w:val="24"/>
          <w:szCs w:val="24"/>
          <w:lang w:val="ru-RU"/>
        </w:rPr>
        <w:t>на</w:t>
      </w:r>
      <w:r w:rsidRPr="003251A4">
        <w:rPr>
          <w:rFonts w:asciiTheme="majorHAnsi" w:hAnsiTheme="majorHAnsi" w:cstheme="majorHAnsi"/>
          <w:sz w:val="24"/>
          <w:szCs w:val="24"/>
          <w:lang w:val="ro-RO"/>
        </w:rPr>
        <w:t xml:space="preserve"> той же должност</w:t>
      </w:r>
      <w:r w:rsidR="008A67E9">
        <w:rPr>
          <w:rFonts w:asciiTheme="majorHAnsi" w:hAnsiTheme="majorHAnsi" w:cstheme="majorHAnsi"/>
          <w:sz w:val="24"/>
          <w:szCs w:val="24"/>
          <w:lang w:val="ru-RU"/>
        </w:rPr>
        <w:t>и</w:t>
      </w:r>
      <w:r w:rsidR="008A67E9" w:rsidRPr="008A67E9">
        <w:rPr>
          <w:rFonts w:asciiTheme="majorHAnsi" w:hAnsiTheme="majorHAnsi" w:cstheme="majorHAnsi"/>
          <w:sz w:val="24"/>
          <w:szCs w:val="24"/>
          <w:vertAlign w:val="superscript"/>
          <w:lang w:val="ro-RO"/>
        </w:rPr>
        <w:footnoteReference w:id="46"/>
      </w:r>
      <w:r w:rsidRPr="003251A4">
        <w:rPr>
          <w:rFonts w:asciiTheme="majorHAnsi" w:hAnsiTheme="majorHAnsi" w:cstheme="majorHAnsi"/>
          <w:sz w:val="24"/>
          <w:szCs w:val="24"/>
          <w:lang w:val="ro-RO"/>
        </w:rPr>
        <w:t xml:space="preserve"> уменьшился размер взноса (24%), что дает ему право на получение пенсии. Согласно</w:t>
      </w:r>
      <w:r w:rsidR="008A67E9">
        <w:rPr>
          <w:rFonts w:asciiTheme="majorHAnsi" w:hAnsiTheme="majorHAnsi" w:cstheme="majorHAnsi"/>
          <w:sz w:val="24"/>
          <w:szCs w:val="24"/>
          <w:lang w:val="ru-RU"/>
        </w:rPr>
        <w:t xml:space="preserve"> объяснениям</w:t>
      </w:r>
      <w:r w:rsidRPr="003251A4">
        <w:rPr>
          <w:rFonts w:asciiTheme="majorHAnsi" w:hAnsiTheme="majorHAnsi" w:cstheme="majorHAnsi"/>
          <w:sz w:val="24"/>
          <w:szCs w:val="24"/>
          <w:lang w:val="ro-RO"/>
        </w:rPr>
        <w:t xml:space="preserve"> НКСС, выписка была изменена, так как было допущено ошибочное представление данных работодателем. </w:t>
      </w:r>
      <w:r w:rsidR="008A67E9">
        <w:rPr>
          <w:rFonts w:asciiTheme="majorHAnsi" w:hAnsiTheme="majorHAnsi" w:cstheme="majorHAnsi"/>
          <w:sz w:val="24"/>
          <w:szCs w:val="24"/>
          <w:lang w:val="ru-RU"/>
        </w:rPr>
        <w:t>Эти о</w:t>
      </w:r>
      <w:r w:rsidRPr="003251A4">
        <w:rPr>
          <w:rFonts w:asciiTheme="majorHAnsi" w:hAnsiTheme="majorHAnsi" w:cstheme="majorHAnsi"/>
          <w:sz w:val="24"/>
          <w:szCs w:val="24"/>
          <w:lang w:val="ro-RO"/>
        </w:rPr>
        <w:t>бстоятельства вызвали подозрения относительно соответствия выплаты пенсии в размере 86,2 тыс. леев.</w:t>
      </w:r>
      <w:r>
        <w:rPr>
          <w:rFonts w:asciiTheme="majorHAnsi" w:hAnsiTheme="majorHAnsi" w:cstheme="majorHAnsi"/>
          <w:sz w:val="24"/>
          <w:szCs w:val="24"/>
          <w:lang w:val="ru-RU"/>
        </w:rPr>
        <w:t xml:space="preserve"> </w:t>
      </w:r>
    </w:p>
    <w:p w14:paraId="6D078E29" w14:textId="4733AE63" w:rsidR="00DC3C57" w:rsidRPr="003525EB" w:rsidRDefault="00DC3C57" w:rsidP="00010189">
      <w:pPr>
        <w:spacing w:line="276" w:lineRule="auto"/>
        <w:jc w:val="both"/>
        <w:rPr>
          <w:rFonts w:asciiTheme="majorHAnsi" w:hAnsiTheme="majorHAnsi" w:cstheme="majorHAnsi"/>
          <w:sz w:val="24"/>
          <w:szCs w:val="24"/>
          <w:lang w:val="ru-RU"/>
        </w:rPr>
      </w:pPr>
      <w:r>
        <w:rPr>
          <w:rFonts w:asciiTheme="majorHAnsi" w:hAnsiTheme="majorHAnsi" w:cstheme="majorHAnsi"/>
          <w:sz w:val="24"/>
          <w:szCs w:val="24"/>
          <w:lang w:val="ru-RU"/>
        </w:rPr>
        <w:t>Необходимо</w:t>
      </w:r>
      <w:r w:rsidRPr="00DC3C57">
        <w:rPr>
          <w:rFonts w:asciiTheme="majorHAnsi" w:hAnsiTheme="majorHAnsi" w:cstheme="majorHAnsi"/>
          <w:sz w:val="24"/>
          <w:szCs w:val="24"/>
          <w:lang w:val="ro-RO"/>
        </w:rPr>
        <w:t xml:space="preserve"> отметить, что</w:t>
      </w:r>
      <w:r>
        <w:rPr>
          <w:rFonts w:asciiTheme="majorHAnsi" w:hAnsiTheme="majorHAnsi" w:cstheme="majorHAnsi"/>
          <w:sz w:val="24"/>
          <w:szCs w:val="24"/>
          <w:lang w:val="ru-RU"/>
        </w:rPr>
        <w:t>,</w:t>
      </w:r>
      <w:r w:rsidRPr="00DC3C57">
        <w:rPr>
          <w:rFonts w:asciiTheme="majorHAnsi" w:hAnsiTheme="majorHAnsi" w:cstheme="majorHAnsi"/>
          <w:sz w:val="24"/>
          <w:szCs w:val="24"/>
          <w:lang w:val="ro-RO"/>
        </w:rPr>
        <w:t xml:space="preserve"> согласно нормативной базе, бенефициар обязан сообщить в течение 30 дней орган</w:t>
      </w:r>
      <w:r w:rsidR="00533DAF">
        <w:rPr>
          <w:rFonts w:asciiTheme="majorHAnsi" w:hAnsiTheme="majorHAnsi" w:cstheme="majorHAnsi"/>
          <w:sz w:val="24"/>
          <w:szCs w:val="24"/>
          <w:lang w:val="ro-RO"/>
        </w:rPr>
        <w:t>e</w:t>
      </w:r>
      <w:r w:rsidRPr="00DC3C57">
        <w:rPr>
          <w:rFonts w:asciiTheme="majorHAnsi" w:hAnsiTheme="majorHAnsi" w:cstheme="majorHAnsi"/>
          <w:sz w:val="24"/>
          <w:szCs w:val="24"/>
          <w:lang w:val="ro-RO"/>
        </w:rPr>
        <w:t xml:space="preserve"> социального </w:t>
      </w:r>
      <w:r w:rsidR="00533DAF">
        <w:rPr>
          <w:rFonts w:asciiTheme="majorHAnsi" w:hAnsiTheme="majorHAnsi" w:cstheme="majorHAnsi"/>
          <w:sz w:val="24"/>
          <w:szCs w:val="24"/>
          <w:lang w:val="ru-RU"/>
        </w:rPr>
        <w:t>обеспече</w:t>
      </w:r>
      <w:r w:rsidRPr="00DC3C57">
        <w:rPr>
          <w:rFonts w:asciiTheme="majorHAnsi" w:hAnsiTheme="majorHAnsi" w:cstheme="majorHAnsi"/>
          <w:sz w:val="24"/>
          <w:szCs w:val="24"/>
          <w:lang w:val="ro-RO"/>
        </w:rPr>
        <w:t>ния, осуществляющ</w:t>
      </w:r>
      <w:r w:rsidR="00533DAF">
        <w:rPr>
          <w:rFonts w:asciiTheme="majorHAnsi" w:hAnsiTheme="majorHAnsi" w:cstheme="majorHAnsi"/>
          <w:sz w:val="24"/>
          <w:szCs w:val="24"/>
          <w:lang w:val="ru-RU"/>
        </w:rPr>
        <w:t>ему</w:t>
      </w:r>
      <w:r w:rsidRPr="00DC3C57">
        <w:rPr>
          <w:rFonts w:asciiTheme="majorHAnsi" w:hAnsiTheme="majorHAnsi" w:cstheme="majorHAnsi"/>
          <w:sz w:val="24"/>
          <w:szCs w:val="24"/>
          <w:lang w:val="ro-RO"/>
        </w:rPr>
        <w:t xml:space="preserve"> выплату пенсии, новые обстоятельства, которые могут </w:t>
      </w:r>
      <w:r w:rsidR="00533DAF">
        <w:rPr>
          <w:rFonts w:asciiTheme="majorHAnsi" w:hAnsiTheme="majorHAnsi" w:cstheme="majorHAnsi"/>
          <w:sz w:val="24"/>
          <w:szCs w:val="24"/>
          <w:lang w:val="ru-RU"/>
        </w:rPr>
        <w:t>привести к</w:t>
      </w:r>
      <w:r w:rsidRPr="00DC3C57">
        <w:rPr>
          <w:rFonts w:asciiTheme="majorHAnsi" w:hAnsiTheme="majorHAnsi" w:cstheme="majorHAnsi"/>
          <w:sz w:val="24"/>
          <w:szCs w:val="24"/>
          <w:lang w:val="ro-RO"/>
        </w:rPr>
        <w:t xml:space="preserve"> приостановлени</w:t>
      </w:r>
      <w:r w:rsidR="00533DAF">
        <w:rPr>
          <w:rFonts w:asciiTheme="majorHAnsi" w:hAnsiTheme="majorHAnsi" w:cstheme="majorHAnsi"/>
          <w:sz w:val="24"/>
          <w:szCs w:val="24"/>
          <w:lang w:val="ru-RU"/>
        </w:rPr>
        <w:t>ю</w:t>
      </w:r>
      <w:r w:rsidRPr="00DC3C57">
        <w:rPr>
          <w:rFonts w:asciiTheme="majorHAnsi" w:hAnsiTheme="majorHAnsi" w:cstheme="majorHAnsi"/>
          <w:sz w:val="24"/>
          <w:szCs w:val="24"/>
          <w:lang w:val="ro-RO"/>
        </w:rPr>
        <w:t xml:space="preserve"> выплаты пенсии</w:t>
      </w:r>
      <w:r w:rsidR="00533DAF" w:rsidRPr="00533DAF">
        <w:rPr>
          <w:rFonts w:asciiTheme="majorHAnsi" w:hAnsiTheme="majorHAnsi" w:cstheme="majorHAnsi"/>
          <w:sz w:val="24"/>
          <w:szCs w:val="24"/>
          <w:vertAlign w:val="superscript"/>
          <w:lang w:val="ro-RO"/>
        </w:rPr>
        <w:footnoteReference w:id="47"/>
      </w:r>
      <w:r w:rsidRPr="00DC3C57">
        <w:rPr>
          <w:rFonts w:asciiTheme="majorHAnsi" w:hAnsiTheme="majorHAnsi" w:cstheme="majorHAnsi"/>
          <w:sz w:val="24"/>
          <w:szCs w:val="24"/>
          <w:lang w:val="ro-RO"/>
        </w:rPr>
        <w:t xml:space="preserve">. Таким образом, отмечается, что, хотя в рамках НКСС существует механизм контроля с формированием списков </w:t>
      </w:r>
      <w:r w:rsidR="00533DAF">
        <w:rPr>
          <w:rFonts w:asciiTheme="majorHAnsi" w:hAnsiTheme="majorHAnsi" w:cstheme="majorHAnsi"/>
          <w:sz w:val="24"/>
          <w:szCs w:val="24"/>
          <w:lang w:val="ru-RU"/>
        </w:rPr>
        <w:t>получателей</w:t>
      </w:r>
      <w:r w:rsidRPr="00DC3C57">
        <w:rPr>
          <w:rFonts w:asciiTheme="majorHAnsi" w:hAnsiTheme="majorHAnsi" w:cstheme="majorHAnsi"/>
          <w:sz w:val="24"/>
          <w:szCs w:val="24"/>
          <w:lang w:val="ro-RO"/>
        </w:rPr>
        <w:t xml:space="preserve"> пенсий, </w:t>
      </w:r>
      <w:r w:rsidR="00C803C0">
        <w:rPr>
          <w:rFonts w:asciiTheme="majorHAnsi" w:hAnsiTheme="majorHAnsi" w:cstheme="majorHAnsi"/>
          <w:sz w:val="24"/>
          <w:szCs w:val="24"/>
          <w:lang w:val="ru-RU"/>
        </w:rPr>
        <w:t>работающих</w:t>
      </w:r>
      <w:r w:rsidRPr="00DC3C57">
        <w:rPr>
          <w:rFonts w:asciiTheme="majorHAnsi" w:hAnsiTheme="majorHAnsi" w:cstheme="majorHAnsi"/>
          <w:sz w:val="24"/>
          <w:szCs w:val="24"/>
          <w:lang w:val="ro-RO"/>
        </w:rPr>
        <w:t xml:space="preserve">/повторно </w:t>
      </w:r>
      <w:r w:rsidR="00C803C0">
        <w:rPr>
          <w:rFonts w:asciiTheme="majorHAnsi" w:hAnsiTheme="majorHAnsi" w:cstheme="majorHAnsi"/>
          <w:sz w:val="24"/>
          <w:szCs w:val="24"/>
          <w:lang w:val="ru-RU"/>
        </w:rPr>
        <w:t>трудоустроенн</w:t>
      </w:r>
      <w:r w:rsidRPr="00DC3C57">
        <w:rPr>
          <w:rFonts w:asciiTheme="majorHAnsi" w:hAnsiTheme="majorHAnsi" w:cstheme="majorHAnsi"/>
          <w:sz w:val="24"/>
          <w:szCs w:val="24"/>
          <w:lang w:val="ro-RO"/>
        </w:rPr>
        <w:t>ых в соответствии с данными, внесенными в ли</w:t>
      </w:r>
      <w:r w:rsidR="00C803C0">
        <w:rPr>
          <w:rFonts w:asciiTheme="majorHAnsi" w:hAnsiTheme="majorHAnsi" w:cstheme="majorHAnsi"/>
          <w:sz w:val="24"/>
          <w:szCs w:val="24"/>
          <w:lang w:val="ru-RU"/>
        </w:rPr>
        <w:t>цево</w:t>
      </w:r>
      <w:r w:rsidRPr="00DC3C57">
        <w:rPr>
          <w:rFonts w:asciiTheme="majorHAnsi" w:hAnsiTheme="majorHAnsi" w:cstheme="majorHAnsi"/>
          <w:sz w:val="24"/>
          <w:szCs w:val="24"/>
          <w:lang w:val="ro-RO"/>
        </w:rPr>
        <w:t>й счет социального страхования, представленны</w:t>
      </w:r>
      <w:r w:rsidR="00C803C0">
        <w:rPr>
          <w:rFonts w:asciiTheme="majorHAnsi" w:hAnsiTheme="majorHAnsi" w:cstheme="majorHAnsi"/>
          <w:sz w:val="24"/>
          <w:szCs w:val="24"/>
          <w:lang w:val="ru-RU"/>
        </w:rPr>
        <w:t>ми</w:t>
      </w:r>
      <w:r w:rsidRPr="00DC3C57">
        <w:rPr>
          <w:rFonts w:asciiTheme="majorHAnsi" w:hAnsiTheme="majorHAnsi" w:cstheme="majorHAnsi"/>
          <w:sz w:val="24"/>
          <w:szCs w:val="24"/>
          <w:lang w:val="ro-RO"/>
        </w:rPr>
        <w:t xml:space="preserve"> работодателем, </w:t>
      </w:r>
      <w:r w:rsidR="00C803C0">
        <w:rPr>
          <w:rFonts w:asciiTheme="majorHAnsi" w:hAnsiTheme="majorHAnsi" w:cstheme="majorHAnsi"/>
          <w:sz w:val="24"/>
          <w:szCs w:val="24"/>
          <w:lang w:val="ru-RU"/>
        </w:rPr>
        <w:t>учрежден</w:t>
      </w:r>
      <w:r w:rsidRPr="00DC3C57">
        <w:rPr>
          <w:rFonts w:asciiTheme="majorHAnsi" w:hAnsiTheme="majorHAnsi" w:cstheme="majorHAnsi"/>
          <w:sz w:val="24"/>
          <w:szCs w:val="24"/>
          <w:lang w:val="ro-RO"/>
        </w:rPr>
        <w:t>и</w:t>
      </w:r>
      <w:r w:rsidR="00C803C0">
        <w:rPr>
          <w:rFonts w:asciiTheme="majorHAnsi" w:hAnsiTheme="majorHAnsi" w:cstheme="majorHAnsi"/>
          <w:sz w:val="24"/>
          <w:szCs w:val="24"/>
          <w:lang w:val="ru-RU"/>
        </w:rPr>
        <w:t>е</w:t>
      </w:r>
      <w:r w:rsidRPr="00DC3C57">
        <w:rPr>
          <w:rFonts w:asciiTheme="majorHAnsi" w:hAnsiTheme="majorHAnsi" w:cstheme="majorHAnsi"/>
          <w:sz w:val="24"/>
          <w:szCs w:val="24"/>
          <w:lang w:val="ro-RO"/>
        </w:rPr>
        <w:t xml:space="preserve"> не имеет рычагов </w:t>
      </w:r>
      <w:r w:rsidR="00C803C0">
        <w:rPr>
          <w:rFonts w:asciiTheme="majorHAnsi" w:hAnsiTheme="majorHAnsi" w:cstheme="majorHAnsi"/>
          <w:sz w:val="24"/>
          <w:szCs w:val="24"/>
          <w:lang w:val="ru-RU"/>
        </w:rPr>
        <w:t xml:space="preserve">для </w:t>
      </w:r>
      <w:r w:rsidRPr="00DC3C57">
        <w:rPr>
          <w:rFonts w:asciiTheme="majorHAnsi" w:hAnsiTheme="majorHAnsi" w:cstheme="majorHAnsi"/>
          <w:sz w:val="24"/>
          <w:szCs w:val="24"/>
          <w:lang w:val="ro-RO"/>
        </w:rPr>
        <w:t>контрол</w:t>
      </w:r>
      <w:r w:rsidR="00C803C0">
        <w:rPr>
          <w:rFonts w:asciiTheme="majorHAnsi" w:hAnsiTheme="majorHAnsi" w:cstheme="majorHAnsi"/>
          <w:sz w:val="24"/>
          <w:szCs w:val="24"/>
          <w:lang w:val="ru-RU"/>
        </w:rPr>
        <w:t>я</w:t>
      </w:r>
      <w:r w:rsidRPr="00DC3C57">
        <w:rPr>
          <w:rFonts w:asciiTheme="majorHAnsi" w:hAnsiTheme="majorHAnsi" w:cstheme="majorHAnsi"/>
          <w:sz w:val="24"/>
          <w:szCs w:val="24"/>
          <w:lang w:val="ro-RO"/>
        </w:rPr>
        <w:t xml:space="preserve"> соответстви</w:t>
      </w:r>
      <w:r w:rsidR="00C803C0">
        <w:rPr>
          <w:rFonts w:asciiTheme="majorHAnsi" w:hAnsiTheme="majorHAnsi" w:cstheme="majorHAnsi"/>
          <w:sz w:val="24"/>
          <w:szCs w:val="24"/>
          <w:lang w:val="ru-RU"/>
        </w:rPr>
        <w:t>я</w:t>
      </w:r>
      <w:r w:rsidRPr="00DC3C57">
        <w:rPr>
          <w:rFonts w:asciiTheme="majorHAnsi" w:hAnsiTheme="majorHAnsi" w:cstheme="majorHAnsi"/>
          <w:sz w:val="24"/>
          <w:szCs w:val="24"/>
          <w:lang w:val="ro-RO"/>
        </w:rPr>
        <w:t xml:space="preserve"> их отражения в выписках со счета для всех бенефициаров </w:t>
      </w:r>
      <w:r w:rsidR="003525EB">
        <w:rPr>
          <w:rFonts w:asciiTheme="majorHAnsi" w:hAnsiTheme="majorHAnsi" w:cstheme="majorHAnsi"/>
          <w:sz w:val="24"/>
          <w:szCs w:val="24"/>
          <w:lang w:val="ru-RU"/>
        </w:rPr>
        <w:t>данно</w:t>
      </w:r>
      <w:r w:rsidRPr="00DC3C57">
        <w:rPr>
          <w:rFonts w:asciiTheme="majorHAnsi" w:hAnsiTheme="majorHAnsi" w:cstheme="majorHAnsi"/>
          <w:sz w:val="24"/>
          <w:szCs w:val="24"/>
          <w:lang w:val="ro-RO"/>
        </w:rPr>
        <w:t>го контингента</w:t>
      </w:r>
      <w:r w:rsidR="003525EB">
        <w:rPr>
          <w:rFonts w:asciiTheme="majorHAnsi" w:hAnsiTheme="majorHAnsi" w:cstheme="majorHAnsi"/>
          <w:sz w:val="24"/>
          <w:szCs w:val="24"/>
          <w:lang w:val="ru-RU"/>
        </w:rPr>
        <w:t>.</w:t>
      </w:r>
    </w:p>
    <w:p w14:paraId="2D3351B0" w14:textId="1AC00A7C" w:rsidR="00010189" w:rsidRPr="00E82CC1" w:rsidRDefault="0099568A" w:rsidP="00010189">
      <w:pPr>
        <w:spacing w:line="276" w:lineRule="auto"/>
        <w:jc w:val="both"/>
        <w:rPr>
          <w:rFonts w:asciiTheme="majorHAnsi" w:hAnsiTheme="majorHAnsi" w:cstheme="majorHAnsi"/>
          <w:sz w:val="24"/>
          <w:szCs w:val="24"/>
          <w:lang w:val="ro-RO"/>
        </w:rPr>
      </w:pPr>
      <w:r w:rsidRPr="0099568A">
        <w:rPr>
          <w:rFonts w:asciiTheme="majorHAnsi" w:hAnsiTheme="majorHAnsi" w:cstheme="majorHAnsi"/>
          <w:sz w:val="24"/>
          <w:szCs w:val="24"/>
          <w:lang w:val="ro-RO"/>
        </w:rPr>
        <w:t>В этом контексте аудит отмечает, что неоднозначные, устаревшие</w:t>
      </w:r>
      <w:r w:rsidR="00056B48" w:rsidRPr="00E82CC1">
        <w:rPr>
          <w:rStyle w:val="a5"/>
          <w:rFonts w:asciiTheme="majorHAnsi" w:hAnsiTheme="majorHAnsi" w:cstheme="majorHAnsi"/>
          <w:sz w:val="24"/>
          <w:szCs w:val="24"/>
          <w:lang w:val="ro-RO"/>
        </w:rPr>
        <w:footnoteReference w:id="48"/>
      </w:r>
      <w:r w:rsidRPr="0099568A">
        <w:rPr>
          <w:rFonts w:asciiTheme="majorHAnsi" w:hAnsiTheme="majorHAnsi" w:cstheme="majorHAnsi"/>
          <w:sz w:val="24"/>
          <w:szCs w:val="24"/>
          <w:lang w:val="ro-RO"/>
        </w:rPr>
        <w:t xml:space="preserve"> </w:t>
      </w:r>
      <w:r w:rsidR="00056B48">
        <w:rPr>
          <w:rFonts w:asciiTheme="majorHAnsi" w:hAnsiTheme="majorHAnsi" w:cstheme="majorHAnsi"/>
          <w:sz w:val="24"/>
          <w:szCs w:val="24"/>
          <w:lang w:val="ru-RU"/>
        </w:rPr>
        <w:t xml:space="preserve">нормативные положения </w:t>
      </w:r>
      <w:r w:rsidRPr="0099568A">
        <w:rPr>
          <w:rFonts w:asciiTheme="majorHAnsi" w:hAnsiTheme="majorHAnsi" w:cstheme="majorHAnsi"/>
          <w:sz w:val="24"/>
          <w:szCs w:val="24"/>
          <w:lang w:val="ro-RO"/>
        </w:rPr>
        <w:t>создают не</w:t>
      </w:r>
      <w:r w:rsidR="00056B48">
        <w:rPr>
          <w:rFonts w:asciiTheme="majorHAnsi" w:hAnsiTheme="majorHAnsi" w:cstheme="majorHAnsi"/>
          <w:sz w:val="24"/>
          <w:szCs w:val="24"/>
          <w:lang w:val="ru-RU"/>
        </w:rPr>
        <w:t>ясн</w:t>
      </w:r>
      <w:r w:rsidRPr="0099568A">
        <w:rPr>
          <w:rFonts w:asciiTheme="majorHAnsi" w:hAnsiTheme="majorHAnsi" w:cstheme="majorHAnsi"/>
          <w:sz w:val="24"/>
          <w:szCs w:val="24"/>
          <w:lang w:val="ro-RO"/>
        </w:rPr>
        <w:t xml:space="preserve">ость в </w:t>
      </w:r>
      <w:r w:rsidR="00056B48">
        <w:rPr>
          <w:rFonts w:asciiTheme="majorHAnsi" w:hAnsiTheme="majorHAnsi" w:cstheme="majorHAnsi"/>
          <w:sz w:val="24"/>
          <w:szCs w:val="24"/>
          <w:lang w:val="ru-RU"/>
        </w:rPr>
        <w:t xml:space="preserve">отношении </w:t>
      </w:r>
      <w:r w:rsidRPr="0099568A">
        <w:rPr>
          <w:rFonts w:asciiTheme="majorHAnsi" w:hAnsiTheme="majorHAnsi" w:cstheme="majorHAnsi"/>
          <w:sz w:val="24"/>
          <w:szCs w:val="24"/>
          <w:lang w:val="ro-RO"/>
        </w:rPr>
        <w:t>единообразно</w:t>
      </w:r>
      <w:r w:rsidR="00056B48">
        <w:rPr>
          <w:rFonts w:asciiTheme="majorHAnsi" w:hAnsiTheme="majorHAnsi" w:cstheme="majorHAnsi"/>
          <w:sz w:val="24"/>
          <w:szCs w:val="24"/>
          <w:lang w:val="ru-RU"/>
        </w:rPr>
        <w:t>го</w:t>
      </w:r>
      <w:r w:rsidRPr="0099568A">
        <w:rPr>
          <w:rFonts w:asciiTheme="majorHAnsi" w:hAnsiTheme="majorHAnsi" w:cstheme="majorHAnsi"/>
          <w:sz w:val="24"/>
          <w:szCs w:val="24"/>
          <w:lang w:val="ro-RO"/>
        </w:rPr>
        <w:t xml:space="preserve"> и точно</w:t>
      </w:r>
      <w:r w:rsidR="00056B48">
        <w:rPr>
          <w:rFonts w:asciiTheme="majorHAnsi" w:hAnsiTheme="majorHAnsi" w:cstheme="majorHAnsi"/>
          <w:sz w:val="24"/>
          <w:szCs w:val="24"/>
          <w:lang w:val="ru-RU"/>
        </w:rPr>
        <w:t>го</w:t>
      </w:r>
      <w:r w:rsidRPr="0099568A">
        <w:rPr>
          <w:rFonts w:asciiTheme="majorHAnsi" w:hAnsiTheme="majorHAnsi" w:cstheme="majorHAnsi"/>
          <w:sz w:val="24"/>
          <w:szCs w:val="24"/>
          <w:lang w:val="ro-RO"/>
        </w:rPr>
        <w:t xml:space="preserve"> применени</w:t>
      </w:r>
      <w:r w:rsidR="00056B48">
        <w:rPr>
          <w:rFonts w:asciiTheme="majorHAnsi" w:hAnsiTheme="majorHAnsi" w:cstheme="majorHAnsi"/>
          <w:sz w:val="24"/>
          <w:szCs w:val="24"/>
          <w:lang w:val="ru-RU"/>
        </w:rPr>
        <w:t>я</w:t>
      </w:r>
      <w:r w:rsidRPr="0099568A">
        <w:rPr>
          <w:rFonts w:asciiTheme="majorHAnsi" w:hAnsiTheme="majorHAnsi" w:cstheme="majorHAnsi"/>
          <w:sz w:val="24"/>
          <w:szCs w:val="24"/>
          <w:lang w:val="ro-RO"/>
        </w:rPr>
        <w:t xml:space="preserve"> </w:t>
      </w:r>
      <w:r w:rsidR="00F07D17">
        <w:rPr>
          <w:rFonts w:asciiTheme="majorHAnsi" w:hAnsiTheme="majorHAnsi" w:cstheme="majorHAnsi"/>
          <w:sz w:val="24"/>
          <w:szCs w:val="24"/>
          <w:lang w:val="ro-RO"/>
        </w:rPr>
        <w:t>законодательн</w:t>
      </w:r>
      <w:r w:rsidRPr="0099568A">
        <w:rPr>
          <w:rFonts w:asciiTheme="majorHAnsi" w:hAnsiTheme="majorHAnsi" w:cstheme="majorHAnsi"/>
          <w:sz w:val="24"/>
          <w:szCs w:val="24"/>
          <w:lang w:val="ro-RO"/>
        </w:rPr>
        <w:t xml:space="preserve">ых положений </w:t>
      </w:r>
      <w:r w:rsidR="003525EB" w:rsidRPr="0099568A">
        <w:rPr>
          <w:rFonts w:asciiTheme="majorHAnsi" w:hAnsiTheme="majorHAnsi" w:cstheme="majorHAnsi"/>
          <w:sz w:val="24"/>
          <w:szCs w:val="24"/>
          <w:lang w:val="ro-RO"/>
        </w:rPr>
        <w:t xml:space="preserve">при определении должностей для некоторых сотрудников гражданской авиации, </w:t>
      </w:r>
      <w:r w:rsidR="003525EB">
        <w:rPr>
          <w:rFonts w:asciiTheme="majorHAnsi" w:hAnsiTheme="majorHAnsi" w:cstheme="majorHAnsi"/>
          <w:sz w:val="24"/>
          <w:szCs w:val="24"/>
          <w:lang w:val="ru-RU"/>
        </w:rPr>
        <w:t>дающих</w:t>
      </w:r>
      <w:r w:rsidR="003525EB" w:rsidRPr="0099568A">
        <w:rPr>
          <w:rFonts w:asciiTheme="majorHAnsi" w:hAnsiTheme="majorHAnsi" w:cstheme="majorHAnsi"/>
          <w:sz w:val="24"/>
          <w:szCs w:val="24"/>
          <w:lang w:val="ro-RO"/>
        </w:rPr>
        <w:t xml:space="preserve"> им право на установление пенсии</w:t>
      </w:r>
      <w:r w:rsidR="003525EB">
        <w:rPr>
          <w:rFonts w:asciiTheme="majorHAnsi" w:hAnsiTheme="majorHAnsi" w:cstheme="majorHAnsi"/>
          <w:sz w:val="24"/>
          <w:szCs w:val="24"/>
          <w:lang w:val="ru-RU"/>
        </w:rPr>
        <w:t>,</w:t>
      </w:r>
      <w:r w:rsidR="003525EB" w:rsidRPr="0099568A">
        <w:rPr>
          <w:rFonts w:asciiTheme="majorHAnsi" w:hAnsiTheme="majorHAnsi" w:cstheme="majorHAnsi"/>
          <w:sz w:val="24"/>
          <w:szCs w:val="24"/>
          <w:lang w:val="ro-RO"/>
        </w:rPr>
        <w:t xml:space="preserve"> </w:t>
      </w:r>
      <w:r w:rsidRPr="0099568A">
        <w:rPr>
          <w:rFonts w:asciiTheme="majorHAnsi" w:hAnsiTheme="majorHAnsi" w:cstheme="majorHAnsi"/>
          <w:sz w:val="24"/>
          <w:szCs w:val="24"/>
          <w:lang w:val="ro-RO"/>
        </w:rPr>
        <w:t xml:space="preserve">и </w:t>
      </w:r>
      <w:r w:rsidR="003525EB">
        <w:rPr>
          <w:rFonts w:asciiTheme="majorHAnsi" w:hAnsiTheme="majorHAnsi" w:cstheme="majorHAnsi"/>
          <w:sz w:val="24"/>
          <w:szCs w:val="24"/>
          <w:lang w:val="ru-RU"/>
        </w:rPr>
        <w:t>генерируют риск</w:t>
      </w:r>
      <w:r w:rsidRPr="0099568A">
        <w:rPr>
          <w:rFonts w:asciiTheme="majorHAnsi" w:hAnsiTheme="majorHAnsi" w:cstheme="majorHAnsi"/>
          <w:sz w:val="24"/>
          <w:szCs w:val="24"/>
          <w:lang w:val="ro-RO"/>
        </w:rPr>
        <w:t xml:space="preserve"> незаконн</w:t>
      </w:r>
      <w:r w:rsidR="006E3B9B">
        <w:rPr>
          <w:rFonts w:asciiTheme="majorHAnsi" w:hAnsiTheme="majorHAnsi" w:cstheme="majorHAnsi"/>
          <w:sz w:val="24"/>
          <w:szCs w:val="24"/>
          <w:lang w:val="ru-RU"/>
        </w:rPr>
        <w:t>ых</w:t>
      </w:r>
      <w:r w:rsidRPr="0099568A">
        <w:rPr>
          <w:rFonts w:asciiTheme="majorHAnsi" w:hAnsiTheme="majorHAnsi" w:cstheme="majorHAnsi"/>
          <w:sz w:val="24"/>
          <w:szCs w:val="24"/>
          <w:lang w:val="ro-RO"/>
        </w:rPr>
        <w:t xml:space="preserve"> выплат пенсии для этой категории </w:t>
      </w:r>
      <w:r w:rsidR="003525EB">
        <w:rPr>
          <w:rFonts w:asciiTheme="majorHAnsi" w:hAnsiTheme="majorHAnsi" w:cstheme="majorHAnsi"/>
          <w:sz w:val="24"/>
          <w:szCs w:val="24"/>
          <w:lang w:val="ru-RU"/>
        </w:rPr>
        <w:t>получателей</w:t>
      </w:r>
      <w:r w:rsidRPr="0099568A">
        <w:rPr>
          <w:rFonts w:asciiTheme="majorHAnsi" w:hAnsiTheme="majorHAnsi" w:cstheme="majorHAnsi"/>
          <w:sz w:val="24"/>
          <w:szCs w:val="24"/>
          <w:lang w:val="ro-RO"/>
        </w:rPr>
        <w:t>.</w:t>
      </w:r>
      <w:r w:rsidR="00010189" w:rsidRPr="00E82CC1">
        <w:rPr>
          <w:rFonts w:asciiTheme="majorHAnsi" w:hAnsiTheme="majorHAnsi" w:cstheme="majorHAnsi"/>
          <w:sz w:val="24"/>
          <w:szCs w:val="24"/>
          <w:lang w:val="ro-RO"/>
        </w:rPr>
        <w:t xml:space="preserve">  </w:t>
      </w:r>
    </w:p>
    <w:p w14:paraId="60FEC634" w14:textId="5E5FE8EE" w:rsidR="00011EF9" w:rsidRPr="00E82CC1" w:rsidRDefault="0099568A" w:rsidP="0099568A">
      <w:pPr>
        <w:pStyle w:val="a9"/>
        <w:numPr>
          <w:ilvl w:val="1"/>
          <w:numId w:val="15"/>
        </w:numPr>
        <w:spacing w:line="276" w:lineRule="auto"/>
        <w:ind w:left="0" w:firstLine="0"/>
        <w:contextualSpacing w:val="0"/>
        <w:jc w:val="both"/>
        <w:outlineLvl w:val="1"/>
        <w:rPr>
          <w:rFonts w:asciiTheme="majorHAnsi" w:hAnsiTheme="majorHAnsi" w:cstheme="majorHAnsi"/>
          <w:b/>
          <w:sz w:val="24"/>
          <w:lang w:val="ro-RO"/>
        </w:rPr>
      </w:pPr>
      <w:r w:rsidRPr="0099568A">
        <w:rPr>
          <w:rFonts w:asciiTheme="majorHAnsi" w:hAnsiTheme="majorHAnsi" w:cstheme="majorHAnsi"/>
          <w:b/>
          <w:sz w:val="24"/>
          <w:lang w:val="ro-RO"/>
        </w:rPr>
        <w:t xml:space="preserve">Недостаточная деятельность внутреннего контроля при установлении пособий по временной нетрудоспособности как в </w:t>
      </w:r>
      <w:r w:rsidR="006E3B9B" w:rsidRPr="006E3B9B">
        <w:rPr>
          <w:rFonts w:asciiTheme="majorHAnsi" w:hAnsiTheme="majorHAnsi" w:cstheme="majorHAnsi"/>
          <w:b/>
          <w:sz w:val="24"/>
          <w:lang w:val="ro-RO"/>
        </w:rPr>
        <w:t xml:space="preserve">рамках </w:t>
      </w:r>
      <w:r w:rsidRPr="0099568A">
        <w:rPr>
          <w:rFonts w:asciiTheme="majorHAnsi" w:hAnsiTheme="majorHAnsi" w:cstheme="majorHAnsi"/>
          <w:b/>
          <w:sz w:val="24"/>
          <w:lang w:val="ro-RO"/>
        </w:rPr>
        <w:t>НКСС, так и в медицинских учреждениях</w:t>
      </w:r>
      <w:r w:rsidR="006E3B9B" w:rsidRPr="006E3B9B">
        <w:rPr>
          <w:rFonts w:asciiTheme="majorHAnsi" w:hAnsiTheme="majorHAnsi" w:cstheme="majorHAnsi"/>
          <w:b/>
          <w:sz w:val="24"/>
          <w:lang w:val="ro-RO"/>
        </w:rPr>
        <w:t>,</w:t>
      </w:r>
      <w:r w:rsidRPr="0099568A">
        <w:rPr>
          <w:rFonts w:asciiTheme="majorHAnsi" w:hAnsiTheme="majorHAnsi" w:cstheme="majorHAnsi"/>
          <w:b/>
          <w:sz w:val="24"/>
          <w:lang w:val="ro-RO"/>
        </w:rPr>
        <w:t xml:space="preserve"> </w:t>
      </w:r>
      <w:r w:rsidR="006E3B9B" w:rsidRPr="006E3B9B">
        <w:rPr>
          <w:rFonts w:asciiTheme="majorHAnsi" w:hAnsiTheme="majorHAnsi" w:cstheme="majorHAnsi"/>
          <w:b/>
          <w:sz w:val="24"/>
          <w:lang w:val="ro-RO"/>
        </w:rPr>
        <w:t>искажа</w:t>
      </w:r>
      <w:r w:rsidRPr="0099568A">
        <w:rPr>
          <w:rFonts w:asciiTheme="majorHAnsi" w:hAnsiTheme="majorHAnsi" w:cstheme="majorHAnsi"/>
          <w:b/>
          <w:sz w:val="24"/>
          <w:lang w:val="ro-RO"/>
        </w:rPr>
        <w:t xml:space="preserve">ет показатели </w:t>
      </w:r>
      <w:r w:rsidR="006E3B9B" w:rsidRPr="006E3B9B">
        <w:rPr>
          <w:rFonts w:asciiTheme="majorHAnsi" w:hAnsiTheme="majorHAnsi" w:cstheme="majorHAnsi"/>
          <w:b/>
          <w:sz w:val="24"/>
          <w:lang w:val="ro-RO"/>
        </w:rPr>
        <w:t>ис</w:t>
      </w:r>
      <w:r w:rsidRPr="0099568A">
        <w:rPr>
          <w:rFonts w:asciiTheme="majorHAnsi" w:hAnsiTheme="majorHAnsi" w:cstheme="majorHAnsi"/>
          <w:b/>
          <w:sz w:val="24"/>
          <w:lang w:val="ro-RO"/>
        </w:rPr>
        <w:t xml:space="preserve">полнения </w:t>
      </w:r>
      <w:r w:rsidR="00D97C12">
        <w:rPr>
          <w:rFonts w:asciiTheme="majorHAnsi" w:hAnsiTheme="majorHAnsi" w:cstheme="majorHAnsi"/>
          <w:b/>
          <w:sz w:val="24"/>
          <w:lang w:val="ro-RO"/>
        </w:rPr>
        <w:t>БГСС</w:t>
      </w:r>
      <w:r w:rsidRPr="0099568A">
        <w:rPr>
          <w:rFonts w:asciiTheme="majorHAnsi" w:hAnsiTheme="majorHAnsi" w:cstheme="majorHAnsi"/>
          <w:b/>
          <w:sz w:val="24"/>
          <w:lang w:val="ro-RO"/>
        </w:rPr>
        <w:t xml:space="preserve"> на </w:t>
      </w:r>
      <w:r w:rsidR="006E3B9B" w:rsidRPr="006E3B9B">
        <w:rPr>
          <w:rFonts w:asciiTheme="majorHAnsi" w:hAnsiTheme="majorHAnsi" w:cstheme="majorHAnsi"/>
          <w:b/>
          <w:sz w:val="24"/>
          <w:lang w:val="ro-RO"/>
        </w:rPr>
        <w:t xml:space="preserve">сумму </w:t>
      </w:r>
      <w:r w:rsidRPr="0099568A">
        <w:rPr>
          <w:rFonts w:asciiTheme="majorHAnsi" w:hAnsiTheme="majorHAnsi" w:cstheme="majorHAnsi"/>
          <w:b/>
          <w:sz w:val="24"/>
          <w:lang w:val="ro-RO"/>
        </w:rPr>
        <w:t xml:space="preserve">348,3 тыс. леев, а также </w:t>
      </w:r>
      <w:r w:rsidR="006E3B9B" w:rsidRPr="006E3B9B">
        <w:rPr>
          <w:rFonts w:asciiTheme="majorHAnsi" w:hAnsiTheme="majorHAnsi" w:cstheme="majorHAnsi"/>
          <w:b/>
          <w:sz w:val="24"/>
          <w:lang w:val="ro-RO"/>
        </w:rPr>
        <w:t xml:space="preserve">влияет </w:t>
      </w:r>
      <w:r w:rsidRPr="0099568A">
        <w:rPr>
          <w:rFonts w:asciiTheme="majorHAnsi" w:hAnsiTheme="majorHAnsi" w:cstheme="majorHAnsi"/>
          <w:b/>
          <w:sz w:val="24"/>
          <w:lang w:val="ro-RO"/>
        </w:rPr>
        <w:t>на качество предоставляемых услуг</w:t>
      </w:r>
      <w:r w:rsidR="00011EF9" w:rsidRPr="00E82CC1">
        <w:rPr>
          <w:rFonts w:asciiTheme="majorHAnsi" w:hAnsiTheme="majorHAnsi" w:cstheme="majorHAnsi"/>
          <w:b/>
          <w:sz w:val="24"/>
          <w:lang w:val="ro-RO"/>
        </w:rPr>
        <w:t>.</w:t>
      </w:r>
    </w:p>
    <w:p w14:paraId="39A57DF6" w14:textId="2F97045A" w:rsidR="0099568A" w:rsidRPr="0099568A" w:rsidRDefault="0099568A" w:rsidP="0099568A">
      <w:pPr>
        <w:pStyle w:val="a6"/>
        <w:spacing w:line="276" w:lineRule="auto"/>
        <w:rPr>
          <w:rFonts w:asciiTheme="majorHAnsi" w:hAnsiTheme="majorHAnsi" w:cstheme="majorHAnsi"/>
          <w:lang w:val="ro-RO"/>
        </w:rPr>
      </w:pPr>
      <w:r w:rsidRPr="0099568A">
        <w:rPr>
          <w:rFonts w:asciiTheme="majorHAnsi" w:hAnsiTheme="majorHAnsi" w:cstheme="majorHAnsi"/>
          <w:lang w:val="ro-RO"/>
        </w:rPr>
        <w:t xml:space="preserve">В 2021 году было </w:t>
      </w:r>
      <w:r w:rsidR="007E3B7D">
        <w:rPr>
          <w:rFonts w:asciiTheme="majorHAnsi" w:hAnsiTheme="majorHAnsi" w:cstheme="majorHAnsi"/>
          <w:lang w:val="ru-RU"/>
        </w:rPr>
        <w:t>ис</w:t>
      </w:r>
      <w:r w:rsidRPr="0099568A">
        <w:rPr>
          <w:rFonts w:asciiTheme="majorHAnsi" w:hAnsiTheme="majorHAnsi" w:cstheme="majorHAnsi"/>
          <w:lang w:val="ro-RO"/>
        </w:rPr>
        <w:t xml:space="preserve">полнено 973,5 млн. леев </w:t>
      </w:r>
      <w:r w:rsidR="007E3B7D">
        <w:rPr>
          <w:rFonts w:asciiTheme="majorHAnsi" w:hAnsiTheme="majorHAnsi" w:cstheme="majorHAnsi"/>
          <w:lang w:val="ru-RU"/>
        </w:rPr>
        <w:t>н</w:t>
      </w:r>
      <w:r w:rsidRPr="0099568A">
        <w:rPr>
          <w:rFonts w:asciiTheme="majorHAnsi" w:hAnsiTheme="majorHAnsi" w:cstheme="majorHAnsi"/>
          <w:lang w:val="ro-RO"/>
        </w:rPr>
        <w:t xml:space="preserve">а обеспечение права на пособие по временной нетрудоспособности, вызванной обычными заболеваниями или несчастными случаями, не связанными с работой, </w:t>
      </w:r>
      <w:r w:rsidR="007E3B7D">
        <w:rPr>
          <w:rFonts w:asciiTheme="majorHAnsi" w:hAnsiTheme="majorHAnsi" w:cstheme="majorHAnsi"/>
          <w:lang w:val="ru-RU"/>
        </w:rPr>
        <w:t xml:space="preserve">что </w:t>
      </w:r>
      <w:r w:rsidRPr="0099568A">
        <w:rPr>
          <w:rFonts w:asciiTheme="majorHAnsi" w:hAnsiTheme="majorHAnsi" w:cstheme="majorHAnsi"/>
          <w:lang w:val="ro-RO"/>
        </w:rPr>
        <w:t>на 227,3 млн.</w:t>
      </w:r>
      <w:r w:rsidR="007E3B7D">
        <w:rPr>
          <w:rFonts w:asciiTheme="majorHAnsi" w:hAnsiTheme="majorHAnsi" w:cstheme="majorHAnsi"/>
          <w:lang w:val="ru-RU"/>
        </w:rPr>
        <w:t xml:space="preserve"> </w:t>
      </w:r>
      <w:r w:rsidRPr="0099568A">
        <w:rPr>
          <w:rFonts w:asciiTheme="majorHAnsi" w:hAnsiTheme="majorHAnsi" w:cstheme="majorHAnsi"/>
          <w:lang w:val="ro-RO"/>
        </w:rPr>
        <w:t>леев больше, чем в 2020 году. В то же время</w:t>
      </w:r>
      <w:r w:rsidR="007E3B7D">
        <w:rPr>
          <w:rFonts w:asciiTheme="majorHAnsi" w:hAnsiTheme="majorHAnsi" w:cstheme="majorHAnsi"/>
          <w:lang w:val="ru-RU"/>
        </w:rPr>
        <w:t>,</w:t>
      </w:r>
      <w:r w:rsidRPr="0099568A">
        <w:rPr>
          <w:rFonts w:asciiTheme="majorHAnsi" w:hAnsiTheme="majorHAnsi" w:cstheme="majorHAnsi"/>
          <w:lang w:val="ro-RO"/>
        </w:rPr>
        <w:t xml:space="preserve"> этот показатель был уточнен на 129,9 млн. леев больше, чем </w:t>
      </w:r>
      <w:r w:rsidR="007E3B7D">
        <w:rPr>
          <w:rFonts w:asciiTheme="majorHAnsi" w:hAnsiTheme="majorHAnsi" w:cstheme="majorHAnsi"/>
          <w:lang w:val="ru-RU"/>
        </w:rPr>
        <w:t xml:space="preserve">было </w:t>
      </w:r>
      <w:r w:rsidRPr="0099568A">
        <w:rPr>
          <w:rFonts w:asciiTheme="majorHAnsi" w:hAnsiTheme="majorHAnsi" w:cstheme="majorHAnsi"/>
          <w:lang w:val="ro-RO"/>
        </w:rPr>
        <w:t xml:space="preserve">утверждено в начале года. </w:t>
      </w:r>
      <w:r w:rsidR="007E3B7D">
        <w:rPr>
          <w:rFonts w:asciiTheme="majorHAnsi" w:hAnsiTheme="majorHAnsi" w:cstheme="majorHAnsi"/>
          <w:lang w:val="ru-RU"/>
        </w:rPr>
        <w:t>Существенный рост</w:t>
      </w:r>
      <w:r w:rsidRPr="0099568A">
        <w:rPr>
          <w:rFonts w:asciiTheme="majorHAnsi" w:hAnsiTheme="majorHAnsi" w:cstheme="majorHAnsi"/>
          <w:lang w:val="ro-RO"/>
        </w:rPr>
        <w:t xml:space="preserve"> по сравнению с предыдущим годом, а также </w:t>
      </w:r>
      <w:r w:rsidR="007E3B7D">
        <w:rPr>
          <w:rFonts w:asciiTheme="majorHAnsi" w:hAnsiTheme="majorHAnsi" w:cstheme="majorHAnsi"/>
          <w:lang w:val="ru-RU"/>
        </w:rPr>
        <w:t xml:space="preserve">произведенные </w:t>
      </w:r>
      <w:r w:rsidRPr="0099568A">
        <w:rPr>
          <w:rFonts w:asciiTheme="majorHAnsi" w:hAnsiTheme="majorHAnsi" w:cstheme="majorHAnsi"/>
          <w:lang w:val="ro-RO"/>
        </w:rPr>
        <w:t>уточнения объясняются большим количеством заражений вирусом Covid-19, а также получател</w:t>
      </w:r>
      <w:r w:rsidR="007E3B7D">
        <w:rPr>
          <w:rFonts w:asciiTheme="majorHAnsi" w:hAnsiTheme="majorHAnsi" w:cstheme="majorHAnsi"/>
          <w:lang w:val="ru-RU"/>
        </w:rPr>
        <w:t>ей</w:t>
      </w:r>
      <w:r w:rsidRPr="0099568A">
        <w:rPr>
          <w:rFonts w:asciiTheme="majorHAnsi" w:hAnsiTheme="majorHAnsi" w:cstheme="majorHAnsi"/>
          <w:lang w:val="ro-RO"/>
        </w:rPr>
        <w:t xml:space="preserve"> карантинных пособий</w:t>
      </w:r>
      <w:r w:rsidR="007E3B7D" w:rsidRPr="00E82CC1">
        <w:rPr>
          <w:rStyle w:val="a5"/>
          <w:rFonts w:asciiTheme="majorHAnsi" w:eastAsiaTheme="majorEastAsia" w:hAnsiTheme="majorHAnsi" w:cstheme="majorHAnsi"/>
          <w:lang w:val="ro-RO"/>
        </w:rPr>
        <w:footnoteReference w:id="49"/>
      </w:r>
      <w:r w:rsidRPr="0099568A">
        <w:rPr>
          <w:rFonts w:asciiTheme="majorHAnsi" w:hAnsiTheme="majorHAnsi" w:cstheme="majorHAnsi"/>
          <w:lang w:val="ro-RO"/>
        </w:rPr>
        <w:t>.</w:t>
      </w:r>
    </w:p>
    <w:p w14:paraId="513E06E3" w14:textId="7C27A88B" w:rsidR="0099568A" w:rsidRDefault="0099568A" w:rsidP="0099568A">
      <w:pPr>
        <w:pStyle w:val="a6"/>
        <w:spacing w:line="276" w:lineRule="auto"/>
        <w:ind w:firstLine="0"/>
        <w:rPr>
          <w:rFonts w:asciiTheme="majorHAnsi" w:hAnsiTheme="majorHAnsi" w:cstheme="majorHAnsi"/>
          <w:lang w:val="ro-RO"/>
        </w:rPr>
      </w:pPr>
      <w:r w:rsidRPr="0099568A">
        <w:rPr>
          <w:rFonts w:asciiTheme="majorHAnsi" w:hAnsiTheme="majorHAnsi" w:cstheme="majorHAnsi"/>
          <w:lang w:val="ro-RO"/>
        </w:rPr>
        <w:t xml:space="preserve">В ходе аудита пособий по временной нетрудоспособности было проверено 127 решений о </w:t>
      </w:r>
      <w:r w:rsidR="007E3B7D">
        <w:rPr>
          <w:rFonts w:asciiTheme="majorHAnsi" w:hAnsiTheme="majorHAnsi" w:cstheme="majorHAnsi"/>
          <w:lang w:val="ru-RU"/>
        </w:rPr>
        <w:t>их назнач</w:t>
      </w:r>
      <w:r w:rsidRPr="0099568A">
        <w:rPr>
          <w:rFonts w:asciiTheme="majorHAnsi" w:hAnsiTheme="majorHAnsi" w:cstheme="majorHAnsi"/>
          <w:lang w:val="ro-RO"/>
        </w:rPr>
        <w:t>ении. Так, были выявлены следующие проблемы.</w:t>
      </w:r>
    </w:p>
    <w:p w14:paraId="101B0ACF" w14:textId="30368E3D" w:rsidR="00011EF9" w:rsidRPr="003953D8" w:rsidRDefault="0099568A" w:rsidP="0099568A">
      <w:pPr>
        <w:pStyle w:val="a9"/>
        <w:numPr>
          <w:ilvl w:val="0"/>
          <w:numId w:val="22"/>
        </w:numPr>
        <w:spacing w:line="276" w:lineRule="auto"/>
        <w:ind w:left="0" w:firstLine="0"/>
        <w:jc w:val="both"/>
        <w:rPr>
          <w:rFonts w:asciiTheme="majorHAnsi" w:hAnsiTheme="majorHAnsi" w:cstheme="majorHAnsi"/>
          <w:b/>
          <w:i/>
          <w:sz w:val="24"/>
          <w:lang w:val="ro-RO"/>
        </w:rPr>
      </w:pPr>
      <w:r w:rsidRPr="0099568A">
        <w:rPr>
          <w:rFonts w:asciiTheme="majorHAnsi" w:hAnsiTheme="majorHAnsi" w:cstheme="majorHAnsi"/>
          <w:b/>
          <w:i/>
          <w:sz w:val="24"/>
          <w:lang w:val="ro-RO"/>
        </w:rPr>
        <w:t xml:space="preserve">Предоставление медицинскими учреждениями пособия </w:t>
      </w:r>
      <w:r w:rsidR="004F643A" w:rsidRPr="004F643A">
        <w:rPr>
          <w:rFonts w:asciiTheme="majorHAnsi" w:hAnsiTheme="majorHAnsi" w:cstheme="majorHAnsi"/>
          <w:b/>
          <w:i/>
          <w:sz w:val="24"/>
          <w:lang w:val="ro-RO"/>
        </w:rPr>
        <w:t xml:space="preserve">по </w:t>
      </w:r>
      <w:r w:rsidR="004F643A" w:rsidRPr="0099568A">
        <w:rPr>
          <w:rFonts w:asciiTheme="majorHAnsi" w:hAnsiTheme="majorHAnsi" w:cstheme="majorHAnsi"/>
          <w:b/>
          <w:i/>
          <w:sz w:val="24"/>
          <w:lang w:val="ro-RO"/>
        </w:rPr>
        <w:t>карантин</w:t>
      </w:r>
      <w:r w:rsidR="004F643A" w:rsidRPr="004F643A">
        <w:rPr>
          <w:rFonts w:asciiTheme="majorHAnsi" w:hAnsiTheme="majorHAnsi" w:cstheme="majorHAnsi"/>
          <w:b/>
          <w:i/>
          <w:sz w:val="24"/>
          <w:lang w:val="ro-RO"/>
        </w:rPr>
        <w:t>у</w:t>
      </w:r>
      <w:r w:rsidR="004F643A" w:rsidRPr="0099568A">
        <w:rPr>
          <w:rFonts w:asciiTheme="majorHAnsi" w:hAnsiTheme="majorHAnsi" w:cstheme="majorHAnsi"/>
          <w:b/>
          <w:i/>
          <w:sz w:val="24"/>
          <w:lang w:val="ro-RO"/>
        </w:rPr>
        <w:t xml:space="preserve"> </w:t>
      </w:r>
      <w:r w:rsidRPr="0099568A">
        <w:rPr>
          <w:rFonts w:asciiTheme="majorHAnsi" w:hAnsiTheme="majorHAnsi" w:cstheme="majorHAnsi"/>
          <w:b/>
          <w:i/>
          <w:sz w:val="24"/>
          <w:lang w:val="ro-RO"/>
        </w:rPr>
        <w:t xml:space="preserve">(профилактика Covid-19) более 14 дней, вопреки установленным </w:t>
      </w:r>
      <w:r w:rsidR="004F643A" w:rsidRPr="004F643A">
        <w:rPr>
          <w:rFonts w:asciiTheme="majorHAnsi" w:hAnsiTheme="majorHAnsi" w:cstheme="majorHAnsi"/>
          <w:b/>
          <w:i/>
          <w:sz w:val="24"/>
          <w:lang w:val="ro-RO"/>
        </w:rPr>
        <w:t>нормам</w:t>
      </w:r>
      <w:r w:rsidR="004F643A" w:rsidRPr="00E82CC1">
        <w:rPr>
          <w:rStyle w:val="a5"/>
          <w:rFonts w:asciiTheme="majorHAnsi" w:hAnsiTheme="majorHAnsi" w:cstheme="majorHAnsi"/>
          <w:b/>
          <w:i/>
          <w:sz w:val="24"/>
          <w:lang w:val="ro-RO"/>
        </w:rPr>
        <w:footnoteReference w:id="50"/>
      </w:r>
      <w:r w:rsidRPr="0099568A">
        <w:rPr>
          <w:rFonts w:asciiTheme="majorHAnsi" w:hAnsiTheme="majorHAnsi" w:cstheme="majorHAnsi"/>
          <w:b/>
          <w:i/>
          <w:sz w:val="24"/>
          <w:lang w:val="ro-RO"/>
        </w:rPr>
        <w:t>, а также ошибочн</w:t>
      </w:r>
      <w:r w:rsidR="00CD7438" w:rsidRPr="00CD7438">
        <w:rPr>
          <w:rFonts w:asciiTheme="majorHAnsi" w:hAnsiTheme="majorHAnsi" w:cstheme="majorHAnsi"/>
          <w:b/>
          <w:i/>
          <w:sz w:val="24"/>
          <w:lang w:val="ro-RO"/>
        </w:rPr>
        <w:t>ая</w:t>
      </w:r>
      <w:r w:rsidRPr="0099568A">
        <w:rPr>
          <w:rFonts w:asciiTheme="majorHAnsi" w:hAnsiTheme="majorHAnsi" w:cstheme="majorHAnsi"/>
          <w:b/>
          <w:i/>
          <w:sz w:val="24"/>
          <w:lang w:val="ro-RO"/>
        </w:rPr>
        <w:t xml:space="preserve"> выдача больничн</w:t>
      </w:r>
      <w:r w:rsidR="00CD7438" w:rsidRPr="00CD7438">
        <w:rPr>
          <w:rFonts w:asciiTheme="majorHAnsi" w:hAnsiTheme="majorHAnsi" w:cstheme="majorHAnsi"/>
          <w:b/>
          <w:i/>
          <w:sz w:val="24"/>
          <w:lang w:val="ro-RO"/>
        </w:rPr>
        <w:t>ых листов</w:t>
      </w:r>
      <w:r w:rsidRPr="0099568A">
        <w:rPr>
          <w:rFonts w:asciiTheme="majorHAnsi" w:hAnsiTheme="majorHAnsi" w:cstheme="majorHAnsi"/>
          <w:b/>
          <w:i/>
          <w:sz w:val="24"/>
          <w:lang w:val="ro-RO"/>
        </w:rPr>
        <w:t xml:space="preserve"> в случае </w:t>
      </w:r>
      <w:r w:rsidR="00CD7438" w:rsidRPr="00CD7438">
        <w:rPr>
          <w:rFonts w:asciiTheme="majorHAnsi" w:hAnsiTheme="majorHAnsi" w:cstheme="majorHAnsi"/>
          <w:b/>
          <w:i/>
          <w:sz w:val="24"/>
          <w:lang w:val="ro-RO"/>
        </w:rPr>
        <w:t>нахожде</w:t>
      </w:r>
      <w:r w:rsidRPr="0099568A">
        <w:rPr>
          <w:rFonts w:asciiTheme="majorHAnsi" w:hAnsiTheme="majorHAnsi" w:cstheme="majorHAnsi"/>
          <w:b/>
          <w:i/>
          <w:sz w:val="24"/>
          <w:lang w:val="ro-RO"/>
        </w:rPr>
        <w:t xml:space="preserve">ния бенефициара </w:t>
      </w:r>
      <w:r w:rsidR="00CD7438" w:rsidRPr="00CD7438">
        <w:rPr>
          <w:rFonts w:asciiTheme="majorHAnsi" w:hAnsiTheme="majorHAnsi" w:cstheme="majorHAnsi"/>
          <w:b/>
          <w:i/>
          <w:sz w:val="24"/>
          <w:lang w:val="ro-RO"/>
        </w:rPr>
        <w:t>на</w:t>
      </w:r>
      <w:r w:rsidRPr="0099568A">
        <w:rPr>
          <w:rFonts w:asciiTheme="majorHAnsi" w:hAnsiTheme="majorHAnsi" w:cstheme="majorHAnsi"/>
          <w:b/>
          <w:i/>
          <w:sz w:val="24"/>
          <w:lang w:val="ro-RO"/>
        </w:rPr>
        <w:t xml:space="preserve"> карантине</w:t>
      </w:r>
      <w:r w:rsidR="00CD7438" w:rsidRPr="00CD7438">
        <w:rPr>
          <w:rFonts w:asciiTheme="majorHAnsi" w:hAnsiTheme="majorHAnsi" w:cstheme="majorHAnsi"/>
          <w:b/>
          <w:i/>
          <w:sz w:val="24"/>
          <w:lang w:val="ro-RO"/>
        </w:rPr>
        <w:t>,</w:t>
      </w:r>
      <w:r w:rsidRPr="0099568A">
        <w:rPr>
          <w:rFonts w:asciiTheme="majorHAnsi" w:hAnsiTheme="majorHAnsi" w:cstheme="majorHAnsi"/>
          <w:b/>
          <w:i/>
          <w:sz w:val="24"/>
          <w:lang w:val="ro-RO"/>
        </w:rPr>
        <w:t xml:space="preserve"> и </w:t>
      </w:r>
      <w:r w:rsidR="00CD7438" w:rsidRPr="0099568A">
        <w:rPr>
          <w:rFonts w:asciiTheme="majorHAnsi" w:hAnsiTheme="majorHAnsi" w:cstheme="majorHAnsi"/>
          <w:b/>
          <w:i/>
          <w:sz w:val="24"/>
          <w:lang w:val="ro-RO"/>
        </w:rPr>
        <w:t xml:space="preserve">его </w:t>
      </w:r>
      <w:r w:rsidRPr="0099568A">
        <w:rPr>
          <w:rFonts w:asciiTheme="majorHAnsi" w:hAnsiTheme="majorHAnsi" w:cstheme="majorHAnsi"/>
          <w:b/>
          <w:i/>
          <w:sz w:val="24"/>
          <w:lang w:val="ro-RO"/>
        </w:rPr>
        <w:t>последующего заболевания</w:t>
      </w:r>
      <w:r w:rsidR="00CD7438" w:rsidRPr="00CD7438">
        <w:rPr>
          <w:rFonts w:asciiTheme="majorHAnsi" w:hAnsiTheme="majorHAnsi" w:cstheme="majorHAnsi"/>
          <w:b/>
          <w:i/>
          <w:sz w:val="24"/>
          <w:lang w:val="ro-RO"/>
        </w:rPr>
        <w:t>,</w:t>
      </w:r>
      <w:r w:rsidRPr="0099568A">
        <w:rPr>
          <w:rFonts w:asciiTheme="majorHAnsi" w:hAnsiTheme="majorHAnsi" w:cstheme="majorHAnsi"/>
          <w:b/>
          <w:i/>
          <w:sz w:val="24"/>
          <w:lang w:val="ro-RO"/>
        </w:rPr>
        <w:t xml:space="preserve"> без выдачи нового </w:t>
      </w:r>
      <w:r w:rsidR="00CD7438" w:rsidRPr="00CD7438">
        <w:rPr>
          <w:rFonts w:asciiTheme="majorHAnsi" w:hAnsiTheme="majorHAnsi" w:cstheme="majorHAnsi"/>
          <w:b/>
          <w:i/>
          <w:sz w:val="24"/>
          <w:lang w:val="ro-RO"/>
        </w:rPr>
        <w:t>больничного листа</w:t>
      </w:r>
      <w:r w:rsidRPr="0099568A">
        <w:rPr>
          <w:rFonts w:asciiTheme="majorHAnsi" w:hAnsiTheme="majorHAnsi" w:cstheme="majorHAnsi"/>
          <w:b/>
          <w:i/>
          <w:sz w:val="24"/>
          <w:lang w:val="ro-RO"/>
        </w:rPr>
        <w:t xml:space="preserve">, </w:t>
      </w:r>
      <w:r w:rsidR="00CD7438" w:rsidRPr="00CD7438">
        <w:rPr>
          <w:rFonts w:asciiTheme="majorHAnsi" w:hAnsiTheme="majorHAnsi" w:cstheme="majorHAnsi"/>
          <w:b/>
          <w:i/>
          <w:sz w:val="24"/>
          <w:lang w:val="ro-RO"/>
        </w:rPr>
        <w:t>раз</w:t>
      </w:r>
      <w:r w:rsidRPr="0099568A">
        <w:rPr>
          <w:rFonts w:asciiTheme="majorHAnsi" w:hAnsiTheme="majorHAnsi" w:cstheme="majorHAnsi"/>
          <w:b/>
          <w:i/>
          <w:sz w:val="24"/>
          <w:lang w:val="ro-RO"/>
        </w:rPr>
        <w:t xml:space="preserve">граничивающего </w:t>
      </w:r>
      <w:r w:rsidR="00CD7438" w:rsidRPr="0099568A">
        <w:rPr>
          <w:rFonts w:asciiTheme="majorHAnsi" w:hAnsiTheme="majorHAnsi" w:cstheme="majorHAnsi"/>
          <w:b/>
          <w:i/>
          <w:sz w:val="24"/>
          <w:lang w:val="ro-RO"/>
        </w:rPr>
        <w:t xml:space="preserve">заболевание </w:t>
      </w:r>
      <w:r w:rsidR="00CD7438" w:rsidRPr="00CD7438">
        <w:rPr>
          <w:rFonts w:asciiTheme="majorHAnsi" w:hAnsiTheme="majorHAnsi" w:cstheme="majorHAnsi"/>
          <w:b/>
          <w:i/>
          <w:sz w:val="24"/>
          <w:lang w:val="ro-RO"/>
        </w:rPr>
        <w:t xml:space="preserve">от </w:t>
      </w:r>
      <w:r w:rsidRPr="0099568A">
        <w:rPr>
          <w:rFonts w:asciiTheme="majorHAnsi" w:hAnsiTheme="majorHAnsi" w:cstheme="majorHAnsi"/>
          <w:b/>
          <w:i/>
          <w:sz w:val="24"/>
          <w:lang w:val="ro-RO"/>
        </w:rPr>
        <w:t>карантин</w:t>
      </w:r>
      <w:r w:rsidR="00CD7438" w:rsidRPr="00CD7438">
        <w:rPr>
          <w:rFonts w:asciiTheme="majorHAnsi" w:hAnsiTheme="majorHAnsi" w:cstheme="majorHAnsi"/>
          <w:b/>
          <w:i/>
          <w:sz w:val="24"/>
          <w:lang w:val="ro-RO"/>
        </w:rPr>
        <w:t>а</w:t>
      </w:r>
      <w:r w:rsidRPr="0099568A">
        <w:rPr>
          <w:rFonts w:asciiTheme="majorHAnsi" w:hAnsiTheme="majorHAnsi" w:cstheme="majorHAnsi"/>
          <w:b/>
          <w:i/>
          <w:sz w:val="24"/>
          <w:lang w:val="ro-RO"/>
        </w:rPr>
        <w:t xml:space="preserve">, </w:t>
      </w:r>
      <w:r w:rsidR="00CD7438" w:rsidRPr="00CD7438">
        <w:rPr>
          <w:rFonts w:asciiTheme="majorHAnsi" w:hAnsiTheme="majorHAnsi" w:cstheme="majorHAnsi"/>
          <w:b/>
          <w:i/>
          <w:sz w:val="24"/>
          <w:lang w:val="ro-RO"/>
        </w:rPr>
        <w:t>обуслови</w:t>
      </w:r>
      <w:r w:rsidRPr="0099568A">
        <w:rPr>
          <w:rFonts w:asciiTheme="majorHAnsi" w:hAnsiTheme="majorHAnsi" w:cstheme="majorHAnsi"/>
          <w:b/>
          <w:i/>
          <w:sz w:val="24"/>
          <w:lang w:val="ro-RO"/>
        </w:rPr>
        <w:t xml:space="preserve">ли </w:t>
      </w:r>
      <w:r w:rsidR="00AF712B">
        <w:rPr>
          <w:rFonts w:asciiTheme="majorHAnsi" w:hAnsiTheme="majorHAnsi" w:cstheme="majorHAnsi"/>
          <w:b/>
          <w:i/>
          <w:sz w:val="24"/>
          <w:lang w:val="ro-RO"/>
        </w:rPr>
        <w:t>необоснов</w:t>
      </w:r>
      <w:r w:rsidRPr="0099568A">
        <w:rPr>
          <w:rFonts w:asciiTheme="majorHAnsi" w:hAnsiTheme="majorHAnsi" w:cstheme="majorHAnsi"/>
          <w:b/>
          <w:i/>
          <w:sz w:val="24"/>
          <w:lang w:val="ro-RO"/>
        </w:rPr>
        <w:t xml:space="preserve">анные расходы </w:t>
      </w:r>
      <w:r w:rsidR="00CD7438" w:rsidRPr="00CD7438">
        <w:rPr>
          <w:rFonts w:asciiTheme="majorHAnsi" w:hAnsiTheme="majorHAnsi" w:cstheme="majorHAnsi"/>
          <w:b/>
          <w:i/>
          <w:sz w:val="24"/>
          <w:lang w:val="ro-RO"/>
        </w:rPr>
        <w:t xml:space="preserve">из </w:t>
      </w:r>
      <w:r w:rsidR="00D97C12">
        <w:rPr>
          <w:rFonts w:asciiTheme="majorHAnsi" w:hAnsiTheme="majorHAnsi" w:cstheme="majorHAnsi"/>
          <w:b/>
          <w:i/>
          <w:sz w:val="24"/>
          <w:lang w:val="ro-RO"/>
        </w:rPr>
        <w:t>БГСС</w:t>
      </w:r>
      <w:r w:rsidRPr="0099568A">
        <w:rPr>
          <w:rFonts w:asciiTheme="majorHAnsi" w:hAnsiTheme="majorHAnsi" w:cstheme="majorHAnsi"/>
          <w:b/>
          <w:i/>
          <w:sz w:val="24"/>
          <w:lang w:val="ro-RO"/>
        </w:rPr>
        <w:t>а в размере 26,9 тыс. леев</w:t>
      </w:r>
      <w:r w:rsidR="00011B07" w:rsidRPr="003953D8">
        <w:rPr>
          <w:rFonts w:asciiTheme="majorHAnsi" w:hAnsiTheme="majorHAnsi" w:cstheme="majorHAnsi"/>
          <w:b/>
          <w:i/>
          <w:sz w:val="24"/>
          <w:lang w:val="ro-RO"/>
        </w:rPr>
        <w:t>.</w:t>
      </w:r>
    </w:p>
    <w:p w14:paraId="787A502F" w14:textId="4BFB2591" w:rsidR="00011EF9" w:rsidRPr="00E82CC1" w:rsidRDefault="0099568A" w:rsidP="00011EF9">
      <w:pPr>
        <w:spacing w:line="276" w:lineRule="auto"/>
        <w:jc w:val="both"/>
        <w:rPr>
          <w:rFonts w:asciiTheme="majorHAnsi" w:hAnsiTheme="majorHAnsi" w:cstheme="majorHAnsi"/>
          <w:sz w:val="24"/>
          <w:szCs w:val="24"/>
          <w:lang w:val="ro-RO"/>
        </w:rPr>
      </w:pPr>
      <w:r w:rsidRPr="0099568A">
        <w:rPr>
          <w:rFonts w:asciiTheme="majorHAnsi" w:hAnsiTheme="majorHAnsi" w:cstheme="majorHAnsi"/>
          <w:sz w:val="24"/>
          <w:szCs w:val="24"/>
          <w:lang w:val="ro-RO"/>
        </w:rPr>
        <w:t>С началом пандемии</w:t>
      </w:r>
      <w:r w:rsidR="00CD7438">
        <w:rPr>
          <w:rFonts w:asciiTheme="majorHAnsi" w:hAnsiTheme="majorHAnsi" w:cstheme="majorHAnsi"/>
          <w:sz w:val="24"/>
          <w:szCs w:val="24"/>
          <w:lang w:val="ru-RU"/>
        </w:rPr>
        <w:t>, в</w:t>
      </w:r>
      <w:r w:rsidRPr="0099568A">
        <w:rPr>
          <w:rFonts w:asciiTheme="majorHAnsi" w:hAnsiTheme="majorHAnsi" w:cstheme="majorHAnsi"/>
          <w:sz w:val="24"/>
          <w:szCs w:val="24"/>
          <w:lang w:val="ro-RO"/>
        </w:rPr>
        <w:t xml:space="preserve"> цел</w:t>
      </w:r>
      <w:r w:rsidR="00CD7438">
        <w:rPr>
          <w:rFonts w:asciiTheme="majorHAnsi" w:hAnsiTheme="majorHAnsi" w:cstheme="majorHAnsi"/>
          <w:sz w:val="24"/>
          <w:szCs w:val="24"/>
          <w:lang w:val="ru-RU"/>
        </w:rPr>
        <w:t>ях</w:t>
      </w:r>
      <w:r w:rsidRPr="0099568A">
        <w:rPr>
          <w:rFonts w:asciiTheme="majorHAnsi" w:hAnsiTheme="majorHAnsi" w:cstheme="majorHAnsi"/>
          <w:sz w:val="24"/>
          <w:szCs w:val="24"/>
          <w:lang w:val="ro-RO"/>
        </w:rPr>
        <w:t xml:space="preserve"> предотвращения заболевани</w:t>
      </w:r>
      <w:r w:rsidR="00CD7438">
        <w:rPr>
          <w:rFonts w:asciiTheme="majorHAnsi" w:hAnsiTheme="majorHAnsi" w:cstheme="majorHAnsi"/>
          <w:sz w:val="24"/>
          <w:szCs w:val="24"/>
          <w:lang w:val="ru-RU"/>
        </w:rPr>
        <w:t>я,</w:t>
      </w:r>
      <w:r w:rsidRPr="0099568A">
        <w:rPr>
          <w:rFonts w:asciiTheme="majorHAnsi" w:hAnsiTheme="majorHAnsi" w:cstheme="majorHAnsi"/>
          <w:sz w:val="24"/>
          <w:szCs w:val="24"/>
          <w:lang w:val="ro-RO"/>
        </w:rPr>
        <w:t xml:space="preserve"> л</w:t>
      </w:r>
      <w:r w:rsidR="00CD7438">
        <w:rPr>
          <w:rFonts w:asciiTheme="majorHAnsi" w:hAnsiTheme="majorHAnsi" w:cstheme="majorHAnsi"/>
          <w:sz w:val="24"/>
          <w:szCs w:val="24"/>
          <w:lang w:val="ru-RU"/>
        </w:rPr>
        <w:t>ицам</w:t>
      </w:r>
      <w:r w:rsidRPr="0099568A">
        <w:rPr>
          <w:rFonts w:asciiTheme="majorHAnsi" w:hAnsiTheme="majorHAnsi" w:cstheme="majorHAnsi"/>
          <w:sz w:val="24"/>
          <w:szCs w:val="24"/>
          <w:lang w:val="ro-RO"/>
        </w:rPr>
        <w:t xml:space="preserve">, которые находились в непосредственном контакте с больным Covid-19, выдается карантинное свидетельство для </w:t>
      </w:r>
      <w:r w:rsidR="00CD7438">
        <w:rPr>
          <w:rFonts w:asciiTheme="majorHAnsi" w:hAnsiTheme="majorHAnsi" w:cstheme="majorHAnsi"/>
          <w:sz w:val="24"/>
          <w:szCs w:val="24"/>
          <w:lang w:val="ru-RU"/>
        </w:rPr>
        <w:t>наблюдения за</w:t>
      </w:r>
      <w:r w:rsidRPr="0099568A">
        <w:rPr>
          <w:rFonts w:asciiTheme="majorHAnsi" w:hAnsiTheme="majorHAnsi" w:cstheme="majorHAnsi"/>
          <w:sz w:val="24"/>
          <w:szCs w:val="24"/>
          <w:lang w:val="ro-RO"/>
        </w:rPr>
        <w:t xml:space="preserve"> состояни</w:t>
      </w:r>
      <w:r w:rsidR="00CD7438">
        <w:rPr>
          <w:rFonts w:asciiTheme="majorHAnsi" w:hAnsiTheme="majorHAnsi" w:cstheme="majorHAnsi"/>
          <w:sz w:val="24"/>
          <w:szCs w:val="24"/>
          <w:lang w:val="ru-RU"/>
        </w:rPr>
        <w:t>ем</w:t>
      </w:r>
      <w:r w:rsidRPr="0099568A">
        <w:rPr>
          <w:rFonts w:asciiTheme="majorHAnsi" w:hAnsiTheme="majorHAnsi" w:cstheme="majorHAnsi"/>
          <w:sz w:val="24"/>
          <w:szCs w:val="24"/>
          <w:lang w:val="ro-RO"/>
        </w:rPr>
        <w:t xml:space="preserve"> здоровья </w:t>
      </w:r>
      <w:r w:rsidR="00CD7438" w:rsidRPr="0099568A">
        <w:rPr>
          <w:rFonts w:asciiTheme="majorHAnsi" w:hAnsiTheme="majorHAnsi" w:cstheme="majorHAnsi"/>
          <w:sz w:val="24"/>
          <w:szCs w:val="24"/>
          <w:lang w:val="ro-RO"/>
        </w:rPr>
        <w:t xml:space="preserve">дома </w:t>
      </w:r>
      <w:r w:rsidRPr="0099568A">
        <w:rPr>
          <w:rFonts w:asciiTheme="majorHAnsi" w:hAnsiTheme="majorHAnsi" w:cstheme="majorHAnsi"/>
          <w:sz w:val="24"/>
          <w:szCs w:val="24"/>
          <w:lang w:val="ro-RO"/>
        </w:rPr>
        <w:t xml:space="preserve">в течение 14 дней. Финансовые средства </w:t>
      </w:r>
      <w:r w:rsidR="00CD7438" w:rsidRPr="00CD7438">
        <w:rPr>
          <w:rFonts w:asciiTheme="majorHAnsi" w:hAnsiTheme="majorHAnsi" w:cstheme="majorHAnsi"/>
          <w:sz w:val="24"/>
          <w:szCs w:val="24"/>
          <w:lang w:val="ro-RO"/>
        </w:rPr>
        <w:t>на</w:t>
      </w:r>
      <w:r w:rsidRPr="0099568A">
        <w:rPr>
          <w:rFonts w:asciiTheme="majorHAnsi" w:hAnsiTheme="majorHAnsi" w:cstheme="majorHAnsi"/>
          <w:sz w:val="24"/>
          <w:szCs w:val="24"/>
          <w:lang w:val="ro-RO"/>
        </w:rPr>
        <w:t xml:space="preserve"> покрыти</w:t>
      </w:r>
      <w:r w:rsidR="00CD7438" w:rsidRPr="00CD7438">
        <w:rPr>
          <w:rFonts w:asciiTheme="majorHAnsi" w:hAnsiTheme="majorHAnsi" w:cstheme="majorHAnsi"/>
          <w:sz w:val="24"/>
          <w:szCs w:val="24"/>
          <w:lang w:val="ro-RO"/>
        </w:rPr>
        <w:t>е</w:t>
      </w:r>
      <w:r w:rsidRPr="0099568A">
        <w:rPr>
          <w:rFonts w:asciiTheme="majorHAnsi" w:hAnsiTheme="majorHAnsi" w:cstheme="majorHAnsi"/>
          <w:sz w:val="24"/>
          <w:szCs w:val="24"/>
          <w:lang w:val="ro-RO"/>
        </w:rPr>
        <w:t xml:space="preserve"> эт</w:t>
      </w:r>
      <w:r w:rsidR="00CD7438" w:rsidRPr="008648E0">
        <w:rPr>
          <w:rFonts w:asciiTheme="majorHAnsi" w:hAnsiTheme="majorHAnsi" w:cstheme="majorHAnsi"/>
          <w:sz w:val="24"/>
          <w:szCs w:val="24"/>
          <w:lang w:val="ro-RO"/>
        </w:rPr>
        <w:t>их платежей</w:t>
      </w:r>
      <w:r w:rsidRPr="0099568A">
        <w:rPr>
          <w:rFonts w:asciiTheme="majorHAnsi" w:hAnsiTheme="majorHAnsi" w:cstheme="majorHAnsi"/>
          <w:sz w:val="24"/>
          <w:szCs w:val="24"/>
          <w:lang w:val="ro-RO"/>
        </w:rPr>
        <w:t xml:space="preserve"> были полностью по</w:t>
      </w:r>
      <w:r w:rsidR="008648E0" w:rsidRPr="008648E0">
        <w:rPr>
          <w:rFonts w:asciiTheme="majorHAnsi" w:hAnsiTheme="majorHAnsi" w:cstheme="majorHAnsi"/>
          <w:sz w:val="24"/>
          <w:szCs w:val="24"/>
          <w:lang w:val="ro-RO"/>
        </w:rPr>
        <w:t>нес</w:t>
      </w:r>
      <w:r w:rsidRPr="0099568A">
        <w:rPr>
          <w:rFonts w:asciiTheme="majorHAnsi" w:hAnsiTheme="majorHAnsi" w:cstheme="majorHAnsi"/>
          <w:sz w:val="24"/>
          <w:szCs w:val="24"/>
          <w:lang w:val="ro-RO"/>
        </w:rPr>
        <w:t xml:space="preserve">ены </w:t>
      </w:r>
      <w:r w:rsidR="008648E0" w:rsidRPr="008648E0">
        <w:rPr>
          <w:rFonts w:asciiTheme="majorHAnsi" w:hAnsiTheme="majorHAnsi" w:cstheme="majorHAnsi"/>
          <w:sz w:val="24"/>
          <w:szCs w:val="24"/>
          <w:lang w:val="ro-RO"/>
        </w:rPr>
        <w:t>из</w:t>
      </w:r>
      <w:r w:rsidRPr="0099568A">
        <w:rPr>
          <w:rFonts w:asciiTheme="majorHAnsi" w:hAnsiTheme="majorHAnsi" w:cstheme="majorHAnsi"/>
          <w:sz w:val="24"/>
          <w:szCs w:val="24"/>
          <w:lang w:val="ro-RO"/>
        </w:rPr>
        <w:t xml:space="preserve"> </w:t>
      </w:r>
      <w:r w:rsidR="009E1D20">
        <w:rPr>
          <w:rFonts w:asciiTheme="majorHAnsi" w:hAnsiTheme="majorHAnsi" w:cstheme="majorHAnsi"/>
          <w:sz w:val="24"/>
          <w:szCs w:val="24"/>
          <w:lang w:val="ro-RO"/>
        </w:rPr>
        <w:t>БГСС</w:t>
      </w:r>
      <w:r w:rsidR="00011EF9" w:rsidRPr="00E82CC1">
        <w:rPr>
          <w:rStyle w:val="a5"/>
          <w:rFonts w:asciiTheme="majorHAnsi" w:hAnsiTheme="majorHAnsi" w:cstheme="majorHAnsi"/>
          <w:sz w:val="24"/>
          <w:szCs w:val="24"/>
        </w:rPr>
        <w:footnoteReference w:id="51"/>
      </w:r>
      <w:r w:rsidR="00011EF9" w:rsidRPr="00E82CC1">
        <w:rPr>
          <w:rFonts w:asciiTheme="majorHAnsi" w:hAnsiTheme="majorHAnsi" w:cstheme="majorHAnsi"/>
          <w:sz w:val="24"/>
          <w:szCs w:val="24"/>
          <w:lang w:val="ro-RO"/>
        </w:rPr>
        <w:t>.</w:t>
      </w:r>
      <w:r w:rsidR="00011EF9" w:rsidRPr="008648E0">
        <w:rPr>
          <w:rFonts w:ascii="Times New Roman" w:hAnsi="Times New Roman" w:cs="Times New Roman"/>
          <w:sz w:val="24"/>
          <w:szCs w:val="24"/>
          <w:lang w:val="ru-RU"/>
        </w:rPr>
        <w:t xml:space="preserve"> </w:t>
      </w:r>
    </w:p>
    <w:p w14:paraId="076302A1" w14:textId="5C5BC616" w:rsidR="00011EF9" w:rsidRPr="00E82CC1" w:rsidRDefault="00BC2FEC" w:rsidP="00011EF9">
      <w:pPr>
        <w:spacing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 xml:space="preserve">Таким образом, из 64 проанализированных </w:t>
      </w:r>
      <w:r w:rsidR="008648E0">
        <w:rPr>
          <w:rFonts w:asciiTheme="majorHAnsi" w:hAnsiTheme="majorHAnsi" w:cstheme="majorHAnsi"/>
          <w:sz w:val="24"/>
          <w:szCs w:val="24"/>
          <w:lang w:val="ru-RU"/>
        </w:rPr>
        <w:t>дел,</w:t>
      </w:r>
      <w:r w:rsidRPr="00BC2FEC">
        <w:rPr>
          <w:rFonts w:asciiTheme="majorHAnsi" w:hAnsiTheme="majorHAnsi" w:cstheme="majorHAnsi"/>
          <w:sz w:val="24"/>
          <w:szCs w:val="24"/>
          <w:lang w:val="ro-RO"/>
        </w:rPr>
        <w:t xml:space="preserve"> было установлено, что в 54 случаях, или в 84,3%, люди находились на карантине от 15 до 30 дней. В то же время, в результате запроса подтверждений от медицинских учреждений о типе заболевания и периоде карантина, был</w:t>
      </w:r>
      <w:r w:rsidR="008648E0">
        <w:rPr>
          <w:rFonts w:asciiTheme="majorHAnsi" w:hAnsiTheme="majorHAnsi" w:cstheme="majorHAnsi"/>
          <w:sz w:val="24"/>
          <w:szCs w:val="24"/>
          <w:lang w:val="ru-RU"/>
        </w:rPr>
        <w:t>а</w:t>
      </w:r>
      <w:r w:rsidRPr="00BC2FEC">
        <w:rPr>
          <w:rFonts w:asciiTheme="majorHAnsi" w:hAnsiTheme="majorHAnsi" w:cstheme="majorHAnsi"/>
          <w:sz w:val="24"/>
          <w:szCs w:val="24"/>
          <w:lang w:val="ro-RO"/>
        </w:rPr>
        <w:t xml:space="preserve"> установлен</w:t>
      </w:r>
      <w:r w:rsidR="008648E0">
        <w:rPr>
          <w:rFonts w:asciiTheme="majorHAnsi" w:hAnsiTheme="majorHAnsi" w:cstheme="majorHAnsi"/>
          <w:sz w:val="24"/>
          <w:szCs w:val="24"/>
          <w:lang w:val="ru-RU"/>
        </w:rPr>
        <w:t>а</w:t>
      </w:r>
      <w:r w:rsidRPr="00BC2FEC">
        <w:rPr>
          <w:rFonts w:asciiTheme="majorHAnsi" w:hAnsiTheme="majorHAnsi" w:cstheme="majorHAnsi"/>
          <w:sz w:val="24"/>
          <w:szCs w:val="24"/>
          <w:lang w:val="ro-RO"/>
        </w:rPr>
        <w:t xml:space="preserve"> ошибочн</w:t>
      </w:r>
      <w:r w:rsidR="008648E0">
        <w:rPr>
          <w:rFonts w:asciiTheme="majorHAnsi" w:hAnsiTheme="majorHAnsi" w:cstheme="majorHAnsi"/>
          <w:sz w:val="24"/>
          <w:szCs w:val="24"/>
          <w:lang w:val="ru-RU"/>
        </w:rPr>
        <w:t>ая</w:t>
      </w:r>
      <w:r w:rsidRPr="00BC2FEC">
        <w:rPr>
          <w:rFonts w:asciiTheme="majorHAnsi" w:hAnsiTheme="majorHAnsi" w:cstheme="majorHAnsi"/>
          <w:sz w:val="24"/>
          <w:szCs w:val="24"/>
          <w:lang w:val="ro-RO"/>
        </w:rPr>
        <w:t xml:space="preserve"> выдача </w:t>
      </w:r>
      <w:r w:rsidR="008648E0">
        <w:rPr>
          <w:rFonts w:asciiTheme="majorHAnsi" w:hAnsiTheme="majorHAnsi" w:cstheme="majorHAnsi"/>
          <w:sz w:val="24"/>
          <w:szCs w:val="24"/>
          <w:lang w:val="ru-RU"/>
        </w:rPr>
        <w:t>больничного листа</w:t>
      </w:r>
      <w:r w:rsidRPr="00BC2FEC">
        <w:rPr>
          <w:rFonts w:asciiTheme="majorHAnsi" w:hAnsiTheme="majorHAnsi" w:cstheme="majorHAnsi"/>
          <w:sz w:val="24"/>
          <w:szCs w:val="24"/>
          <w:lang w:val="ro-RO"/>
        </w:rPr>
        <w:t xml:space="preserve"> семейным врачом, </w:t>
      </w:r>
      <w:r w:rsidR="008648E0">
        <w:rPr>
          <w:rFonts w:asciiTheme="majorHAnsi" w:hAnsiTheme="majorHAnsi" w:cstheme="majorHAnsi"/>
          <w:sz w:val="24"/>
          <w:szCs w:val="24"/>
          <w:lang w:val="ru-RU"/>
        </w:rPr>
        <w:t xml:space="preserve">поскольку </w:t>
      </w:r>
      <w:r w:rsidRPr="00BC2FEC">
        <w:rPr>
          <w:rFonts w:asciiTheme="majorHAnsi" w:hAnsiTheme="majorHAnsi" w:cstheme="majorHAnsi"/>
          <w:sz w:val="24"/>
          <w:szCs w:val="24"/>
          <w:lang w:val="ro-RO"/>
        </w:rPr>
        <w:t>пациенты в период пребывания на карантине дали положительный результат на Covid-19 и</w:t>
      </w:r>
      <w:r w:rsidR="008648E0">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w:t>
      </w:r>
      <w:r w:rsidR="008648E0" w:rsidRPr="00BC2FEC">
        <w:rPr>
          <w:rFonts w:asciiTheme="majorHAnsi" w:hAnsiTheme="majorHAnsi" w:cstheme="majorHAnsi"/>
          <w:sz w:val="24"/>
          <w:szCs w:val="24"/>
          <w:lang w:val="ro-RO"/>
        </w:rPr>
        <w:t>соответственно</w:t>
      </w:r>
      <w:r w:rsidR="008648E0">
        <w:rPr>
          <w:rFonts w:asciiTheme="majorHAnsi" w:hAnsiTheme="majorHAnsi" w:cstheme="majorHAnsi"/>
          <w:sz w:val="24"/>
          <w:szCs w:val="24"/>
          <w:lang w:val="ru-RU"/>
        </w:rPr>
        <w:t>,</w:t>
      </w:r>
      <w:r w:rsidR="008648E0" w:rsidRPr="00BC2FEC">
        <w:rPr>
          <w:rFonts w:asciiTheme="majorHAnsi" w:hAnsiTheme="majorHAnsi" w:cstheme="majorHAnsi"/>
          <w:sz w:val="24"/>
          <w:szCs w:val="24"/>
          <w:lang w:val="ro-RO"/>
        </w:rPr>
        <w:t xml:space="preserve"> </w:t>
      </w:r>
      <w:r w:rsidRPr="00BC2FEC">
        <w:rPr>
          <w:rFonts w:asciiTheme="majorHAnsi" w:hAnsiTheme="majorHAnsi" w:cstheme="majorHAnsi"/>
          <w:sz w:val="24"/>
          <w:szCs w:val="24"/>
          <w:lang w:val="ro-RO"/>
        </w:rPr>
        <w:t>получили лечение</w:t>
      </w:r>
      <w:r w:rsidR="008648E0">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или </w:t>
      </w:r>
      <w:r w:rsidR="008648E0">
        <w:rPr>
          <w:rFonts w:asciiTheme="majorHAnsi" w:hAnsiTheme="majorHAnsi" w:cstheme="majorHAnsi"/>
          <w:sz w:val="24"/>
          <w:szCs w:val="24"/>
          <w:lang w:val="ru-RU"/>
        </w:rPr>
        <w:t xml:space="preserve">же </w:t>
      </w:r>
      <w:r w:rsidRPr="00BC2FEC">
        <w:rPr>
          <w:rFonts w:asciiTheme="majorHAnsi" w:hAnsiTheme="majorHAnsi" w:cstheme="majorHAnsi"/>
          <w:sz w:val="24"/>
          <w:szCs w:val="24"/>
          <w:lang w:val="ro-RO"/>
        </w:rPr>
        <w:t>в течение карантина страдали другим заболеванием</w:t>
      </w:r>
      <w:r w:rsidR="00011EF9" w:rsidRPr="00E82CC1">
        <w:rPr>
          <w:rFonts w:asciiTheme="majorHAnsi" w:hAnsiTheme="majorHAnsi" w:cstheme="majorHAnsi"/>
          <w:sz w:val="24"/>
          <w:szCs w:val="24"/>
          <w:lang w:val="ro-RO"/>
        </w:rPr>
        <w:t xml:space="preserve">. </w:t>
      </w:r>
    </w:p>
    <w:p w14:paraId="7C688F29" w14:textId="7A330DE5" w:rsidR="00011EF9" w:rsidRPr="00E82CC1" w:rsidRDefault="008648E0" w:rsidP="00BC2FEC">
      <w:pPr>
        <w:spacing w:line="276" w:lineRule="auto"/>
        <w:jc w:val="both"/>
        <w:rPr>
          <w:rFonts w:asciiTheme="majorHAnsi" w:hAnsiTheme="majorHAnsi" w:cstheme="majorHAnsi"/>
          <w:sz w:val="24"/>
          <w:szCs w:val="24"/>
          <w:lang w:val="ro-RO"/>
        </w:rPr>
      </w:pPr>
      <w:r w:rsidRPr="008648E0">
        <w:rPr>
          <w:rFonts w:asciiTheme="majorHAnsi" w:hAnsiTheme="majorHAnsi" w:cstheme="majorHAnsi"/>
          <w:sz w:val="24"/>
          <w:szCs w:val="24"/>
          <w:lang w:val="ro-RO"/>
        </w:rPr>
        <w:t>Дополнительно</w:t>
      </w:r>
      <w:r w:rsidR="00BC2FEC" w:rsidRPr="00BC2FEC">
        <w:rPr>
          <w:rFonts w:asciiTheme="majorHAnsi" w:hAnsiTheme="majorHAnsi" w:cstheme="majorHAnsi"/>
          <w:sz w:val="24"/>
          <w:szCs w:val="24"/>
          <w:lang w:val="ro-RO"/>
        </w:rPr>
        <w:t xml:space="preserve"> отме</w:t>
      </w:r>
      <w:r w:rsidRPr="008648E0">
        <w:rPr>
          <w:rFonts w:asciiTheme="majorHAnsi" w:hAnsiTheme="majorHAnsi" w:cstheme="majorHAnsi"/>
          <w:sz w:val="24"/>
          <w:szCs w:val="24"/>
          <w:lang w:val="ro-RO"/>
        </w:rPr>
        <w:t>чаем</w:t>
      </w:r>
      <w:r w:rsidR="00BC2FEC" w:rsidRPr="00BC2FEC">
        <w:rPr>
          <w:rFonts w:asciiTheme="majorHAnsi" w:hAnsiTheme="majorHAnsi" w:cstheme="majorHAnsi"/>
          <w:sz w:val="24"/>
          <w:szCs w:val="24"/>
          <w:lang w:val="ro-RO"/>
        </w:rPr>
        <w:t>, что</w:t>
      </w:r>
      <w:r w:rsidRPr="008648E0">
        <w:rPr>
          <w:rFonts w:asciiTheme="majorHAnsi" w:hAnsiTheme="majorHAnsi" w:cstheme="majorHAnsi"/>
          <w:sz w:val="24"/>
          <w:szCs w:val="24"/>
          <w:lang w:val="ro-RO"/>
        </w:rPr>
        <w:t>,</w:t>
      </w:r>
      <w:r w:rsidR="00BC2FEC" w:rsidRPr="00BC2FEC">
        <w:rPr>
          <w:rFonts w:asciiTheme="majorHAnsi" w:hAnsiTheme="majorHAnsi" w:cstheme="majorHAnsi"/>
          <w:sz w:val="24"/>
          <w:szCs w:val="24"/>
          <w:lang w:val="ro-RO"/>
        </w:rPr>
        <w:t xml:space="preserve"> согласно законодательным положениям</w:t>
      </w:r>
      <w:r w:rsidRPr="00E82CC1">
        <w:rPr>
          <w:rFonts w:asciiTheme="majorHAnsi" w:hAnsiTheme="majorHAnsi" w:cstheme="majorHAnsi"/>
          <w:vertAlign w:val="superscript"/>
          <w:lang w:val="ro-RO"/>
        </w:rPr>
        <w:footnoteReference w:id="52"/>
      </w:r>
      <w:r w:rsidR="00BC2FEC" w:rsidRPr="00BC2FEC">
        <w:rPr>
          <w:rFonts w:asciiTheme="majorHAnsi" w:hAnsiTheme="majorHAnsi" w:cstheme="majorHAnsi"/>
          <w:sz w:val="24"/>
          <w:szCs w:val="24"/>
          <w:lang w:val="ro-RO"/>
        </w:rPr>
        <w:t xml:space="preserve">, </w:t>
      </w:r>
      <w:r w:rsidRPr="008648E0">
        <w:rPr>
          <w:rFonts w:asciiTheme="majorHAnsi" w:hAnsiTheme="majorHAnsi" w:cstheme="majorHAnsi"/>
          <w:sz w:val="24"/>
          <w:szCs w:val="24"/>
          <w:lang w:val="ru-RU"/>
        </w:rPr>
        <w:t>выплата пособий по временной нетрудоспособности, обусловленной общим заболеванием или несчастным случаем, не связанным с работой</w:t>
      </w:r>
      <w:r w:rsidR="00BC2FEC" w:rsidRPr="00BC2FEC">
        <w:rPr>
          <w:rFonts w:asciiTheme="majorHAnsi" w:hAnsiTheme="majorHAnsi" w:cstheme="majorHAnsi"/>
          <w:sz w:val="24"/>
          <w:szCs w:val="24"/>
          <w:lang w:val="ro-RO"/>
        </w:rPr>
        <w:t xml:space="preserve">, осуществляется следующим образом: </w:t>
      </w:r>
    </w:p>
    <w:p w14:paraId="52490C55" w14:textId="4DC451AF" w:rsidR="00011EF9" w:rsidRPr="00E82CC1" w:rsidRDefault="00BC2FEC" w:rsidP="00011EF9">
      <w:pPr>
        <w:pStyle w:val="a9"/>
        <w:numPr>
          <w:ilvl w:val="0"/>
          <w:numId w:val="39"/>
        </w:numPr>
        <w:spacing w:after="0"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 xml:space="preserve">первые 5 календарных дней временной нетрудоспособности оплачиваются </w:t>
      </w:r>
      <w:r w:rsidR="008648E0" w:rsidRPr="008648E0">
        <w:rPr>
          <w:rFonts w:asciiTheme="majorHAnsi" w:hAnsiTheme="majorHAnsi" w:cstheme="majorHAnsi"/>
          <w:sz w:val="24"/>
          <w:szCs w:val="24"/>
          <w:lang w:val="ro-RO"/>
        </w:rPr>
        <w:t xml:space="preserve">из </w:t>
      </w:r>
      <w:r w:rsidRPr="00BC2FEC">
        <w:rPr>
          <w:rFonts w:asciiTheme="majorHAnsi" w:hAnsiTheme="majorHAnsi" w:cstheme="majorHAnsi"/>
          <w:sz w:val="24"/>
          <w:szCs w:val="24"/>
          <w:lang w:val="ro-RO"/>
        </w:rPr>
        <w:t xml:space="preserve">средств работодателя, </w:t>
      </w:r>
      <w:r w:rsidR="008648E0" w:rsidRPr="008648E0">
        <w:rPr>
          <w:rFonts w:asciiTheme="majorHAnsi" w:hAnsiTheme="majorHAnsi" w:cstheme="majorHAnsi"/>
          <w:sz w:val="24"/>
          <w:szCs w:val="24"/>
          <w:lang w:val="ro-RO"/>
        </w:rPr>
        <w:t>но не более 15 дней в общей сумме за  один календарный год в случае многочисленных периодов временной нетрудоспособности</w:t>
      </w:r>
      <w:r w:rsidR="00011EF9" w:rsidRPr="00E82CC1">
        <w:rPr>
          <w:rFonts w:asciiTheme="majorHAnsi" w:hAnsiTheme="majorHAnsi" w:cstheme="majorHAnsi"/>
          <w:sz w:val="24"/>
          <w:szCs w:val="24"/>
          <w:lang w:val="ro-RO"/>
        </w:rPr>
        <w:t>;</w:t>
      </w:r>
    </w:p>
    <w:p w14:paraId="576AFD35" w14:textId="68FC3578" w:rsidR="00011EF9" w:rsidRPr="00E82CC1" w:rsidRDefault="00BC2FEC" w:rsidP="00011EF9">
      <w:pPr>
        <w:pStyle w:val="a9"/>
        <w:numPr>
          <w:ilvl w:val="0"/>
          <w:numId w:val="39"/>
        </w:numPr>
        <w:spacing w:after="0"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 xml:space="preserve">начиная с шестого календарного дня временной нетрудоспособности, пособие выплачивается из средств бюджета государственного социального страхования. </w:t>
      </w:r>
    </w:p>
    <w:p w14:paraId="6BC8E008" w14:textId="530BB88F" w:rsidR="00011EF9" w:rsidRPr="00E82CC1" w:rsidRDefault="00BC2FEC" w:rsidP="00011EF9">
      <w:pPr>
        <w:spacing w:line="276" w:lineRule="auto"/>
        <w:jc w:val="both"/>
        <w:rPr>
          <w:rFonts w:asciiTheme="majorHAnsi" w:hAnsiTheme="majorHAnsi" w:cstheme="majorHAnsi"/>
          <w:i/>
          <w:sz w:val="24"/>
          <w:szCs w:val="24"/>
          <w:lang w:val="ro-MD"/>
        </w:rPr>
      </w:pPr>
      <w:r w:rsidRPr="00BC2FEC">
        <w:rPr>
          <w:rFonts w:asciiTheme="majorHAnsi" w:hAnsiTheme="majorHAnsi" w:cstheme="majorHAnsi"/>
          <w:sz w:val="24"/>
          <w:szCs w:val="24"/>
          <w:lang w:val="ro-RO"/>
        </w:rPr>
        <w:t>В этих условиях</w:t>
      </w:r>
      <w:r w:rsidR="005243AC">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медицинские учреждения не обеспечили </w:t>
      </w:r>
      <w:r w:rsidR="005243AC">
        <w:rPr>
          <w:rFonts w:asciiTheme="majorHAnsi" w:hAnsiTheme="majorHAnsi" w:cstheme="majorHAnsi"/>
          <w:sz w:val="24"/>
          <w:szCs w:val="24"/>
          <w:lang w:val="ru-RU"/>
        </w:rPr>
        <w:t>надлежащ</w:t>
      </w:r>
      <w:r w:rsidRPr="00BC2FEC">
        <w:rPr>
          <w:rFonts w:asciiTheme="majorHAnsi" w:hAnsiTheme="majorHAnsi" w:cstheme="majorHAnsi"/>
          <w:sz w:val="24"/>
          <w:szCs w:val="24"/>
          <w:lang w:val="ro-RO"/>
        </w:rPr>
        <w:t xml:space="preserve">ую выдачу </w:t>
      </w:r>
      <w:r w:rsidR="005243AC">
        <w:rPr>
          <w:rFonts w:asciiTheme="majorHAnsi" w:hAnsiTheme="majorHAnsi" w:cstheme="majorHAnsi"/>
          <w:sz w:val="24"/>
          <w:szCs w:val="24"/>
          <w:lang w:val="ru-RU"/>
        </w:rPr>
        <w:t>больничных листов,</w:t>
      </w:r>
      <w:r w:rsidRPr="00BC2FEC">
        <w:rPr>
          <w:rFonts w:asciiTheme="majorHAnsi" w:hAnsiTheme="majorHAnsi" w:cstheme="majorHAnsi"/>
          <w:sz w:val="24"/>
          <w:szCs w:val="24"/>
          <w:lang w:val="ro-RO"/>
        </w:rPr>
        <w:t xml:space="preserve"> с оформлением нового сертификата с диагнозом </w:t>
      </w:r>
      <w:r w:rsidR="005243AC" w:rsidRPr="00E82CC1">
        <w:rPr>
          <w:rFonts w:asciiTheme="majorHAnsi" w:hAnsiTheme="majorHAnsi" w:cstheme="majorHAnsi"/>
          <w:sz w:val="24"/>
          <w:szCs w:val="24"/>
          <w:lang w:val="ro-RO"/>
        </w:rPr>
        <w:t>„</w:t>
      </w:r>
      <w:r w:rsidRPr="00BC2FEC">
        <w:rPr>
          <w:rFonts w:asciiTheme="majorHAnsi" w:hAnsiTheme="majorHAnsi" w:cstheme="majorHAnsi"/>
          <w:sz w:val="24"/>
          <w:szCs w:val="24"/>
          <w:lang w:val="ro-RO"/>
        </w:rPr>
        <w:t>об</w:t>
      </w:r>
      <w:r w:rsidR="005243AC">
        <w:rPr>
          <w:rFonts w:asciiTheme="majorHAnsi" w:hAnsiTheme="majorHAnsi" w:cstheme="majorHAnsi"/>
          <w:sz w:val="24"/>
          <w:szCs w:val="24"/>
          <w:lang w:val="ru-RU"/>
        </w:rPr>
        <w:t>щее</w:t>
      </w:r>
      <w:r w:rsidRPr="00BC2FEC">
        <w:rPr>
          <w:rFonts w:asciiTheme="majorHAnsi" w:hAnsiTheme="majorHAnsi" w:cstheme="majorHAnsi"/>
          <w:sz w:val="24"/>
          <w:szCs w:val="24"/>
          <w:lang w:val="ro-RO"/>
        </w:rPr>
        <w:t xml:space="preserve"> заболевание</w:t>
      </w:r>
      <w:r w:rsidR="005243AC" w:rsidRPr="00BC2FEC">
        <w:rPr>
          <w:rFonts w:asciiTheme="majorHAnsi" w:hAnsiTheme="majorHAnsi" w:cstheme="majorHAnsi"/>
          <w:sz w:val="24"/>
          <w:szCs w:val="24"/>
          <w:lang w:val="ro-RO"/>
        </w:rPr>
        <w:t>”</w:t>
      </w:r>
      <w:r w:rsidRPr="00BC2FEC">
        <w:rPr>
          <w:rFonts w:asciiTheme="majorHAnsi" w:hAnsiTheme="majorHAnsi" w:cstheme="majorHAnsi"/>
          <w:sz w:val="24"/>
          <w:szCs w:val="24"/>
          <w:lang w:val="ro-RO"/>
        </w:rPr>
        <w:t xml:space="preserve">. </w:t>
      </w:r>
      <w:r w:rsidR="005243AC">
        <w:rPr>
          <w:rFonts w:asciiTheme="majorHAnsi" w:hAnsiTheme="majorHAnsi" w:cstheme="majorHAnsi"/>
          <w:sz w:val="24"/>
          <w:szCs w:val="24"/>
          <w:lang w:val="ru-RU"/>
        </w:rPr>
        <w:t xml:space="preserve">Эти обстоятельства </w:t>
      </w:r>
      <w:r w:rsidRPr="00BC2FEC">
        <w:rPr>
          <w:rFonts w:asciiTheme="majorHAnsi" w:hAnsiTheme="majorHAnsi" w:cstheme="majorHAnsi"/>
          <w:sz w:val="24"/>
          <w:szCs w:val="24"/>
          <w:lang w:val="ro-RO"/>
        </w:rPr>
        <w:t>о</w:t>
      </w:r>
      <w:r w:rsidR="005243AC">
        <w:rPr>
          <w:rFonts w:asciiTheme="majorHAnsi" w:hAnsiTheme="majorHAnsi" w:cstheme="majorHAnsi"/>
          <w:sz w:val="24"/>
          <w:szCs w:val="24"/>
          <w:lang w:val="ru-RU"/>
        </w:rPr>
        <w:t>буслов</w:t>
      </w:r>
      <w:r w:rsidRPr="00BC2FEC">
        <w:rPr>
          <w:rFonts w:asciiTheme="majorHAnsi" w:hAnsiTheme="majorHAnsi" w:cstheme="majorHAnsi"/>
          <w:sz w:val="24"/>
          <w:szCs w:val="24"/>
          <w:lang w:val="ro-RO"/>
        </w:rPr>
        <w:t xml:space="preserve">или </w:t>
      </w:r>
      <w:r w:rsidR="005243AC" w:rsidRPr="00BC2FEC">
        <w:rPr>
          <w:rFonts w:asciiTheme="majorHAnsi" w:hAnsiTheme="majorHAnsi" w:cstheme="majorHAnsi"/>
          <w:sz w:val="24"/>
          <w:szCs w:val="24"/>
          <w:lang w:val="ro-RO"/>
        </w:rPr>
        <w:t>неправильн</w:t>
      </w:r>
      <w:r w:rsidR="005243AC">
        <w:rPr>
          <w:rFonts w:asciiTheme="majorHAnsi" w:hAnsiTheme="majorHAnsi" w:cstheme="majorHAnsi"/>
          <w:sz w:val="24"/>
          <w:szCs w:val="24"/>
          <w:lang w:val="ru-RU"/>
        </w:rPr>
        <w:t>ое</w:t>
      </w:r>
      <w:r w:rsidR="005243AC" w:rsidRPr="00BC2FEC">
        <w:rPr>
          <w:rFonts w:asciiTheme="majorHAnsi" w:hAnsiTheme="majorHAnsi" w:cstheme="majorHAnsi"/>
          <w:sz w:val="24"/>
          <w:szCs w:val="24"/>
          <w:lang w:val="ro-RO"/>
        </w:rPr>
        <w:t xml:space="preserve"> </w:t>
      </w:r>
      <w:r w:rsidRPr="00BC2FEC">
        <w:rPr>
          <w:rFonts w:asciiTheme="majorHAnsi" w:hAnsiTheme="majorHAnsi" w:cstheme="majorHAnsi"/>
          <w:sz w:val="24"/>
          <w:szCs w:val="24"/>
          <w:lang w:val="ro-RO"/>
        </w:rPr>
        <w:t xml:space="preserve">установление, расчет и выплату суммы пособия по временной нетрудоспособности в размере 26,9 тыс. леев, </w:t>
      </w:r>
      <w:r w:rsidR="005243AC">
        <w:rPr>
          <w:rFonts w:asciiTheme="majorHAnsi" w:hAnsiTheme="majorHAnsi" w:cstheme="majorHAnsi"/>
          <w:sz w:val="24"/>
          <w:szCs w:val="24"/>
          <w:lang w:val="ru-RU"/>
        </w:rPr>
        <w:t>с воздействием</w:t>
      </w:r>
      <w:r w:rsidRPr="00BC2FEC">
        <w:rPr>
          <w:rFonts w:asciiTheme="majorHAnsi" w:hAnsiTheme="majorHAnsi" w:cstheme="majorHAnsi"/>
          <w:sz w:val="24"/>
          <w:szCs w:val="24"/>
          <w:lang w:val="ro-RO"/>
        </w:rPr>
        <w:t xml:space="preserve"> на </w:t>
      </w:r>
      <w:r w:rsidR="00D97C12">
        <w:rPr>
          <w:rFonts w:asciiTheme="majorHAnsi" w:hAnsiTheme="majorHAnsi" w:cstheme="majorHAnsi"/>
          <w:sz w:val="24"/>
          <w:szCs w:val="24"/>
          <w:lang w:val="ro-RO"/>
        </w:rPr>
        <w:t>БГСС</w:t>
      </w:r>
      <w:r w:rsidRPr="00BC2FEC">
        <w:rPr>
          <w:rFonts w:asciiTheme="majorHAnsi" w:hAnsiTheme="majorHAnsi" w:cstheme="majorHAnsi"/>
          <w:sz w:val="24"/>
          <w:szCs w:val="24"/>
          <w:lang w:val="ro-RO"/>
        </w:rPr>
        <w:t xml:space="preserve">. </w:t>
      </w:r>
      <w:r w:rsidR="005243AC">
        <w:rPr>
          <w:rFonts w:asciiTheme="majorHAnsi" w:hAnsiTheme="majorHAnsi" w:cstheme="majorHAnsi"/>
          <w:sz w:val="24"/>
          <w:szCs w:val="24"/>
          <w:lang w:val="ru-RU"/>
        </w:rPr>
        <w:t>Кроме того</w:t>
      </w:r>
      <w:r w:rsidRPr="00BC2FEC">
        <w:rPr>
          <w:rFonts w:asciiTheme="majorHAnsi" w:hAnsiTheme="majorHAnsi" w:cstheme="majorHAnsi"/>
          <w:sz w:val="24"/>
          <w:szCs w:val="24"/>
          <w:lang w:val="ro-RO"/>
        </w:rPr>
        <w:t xml:space="preserve">, в результате запроса списков получателей карантинного пособия </w:t>
      </w:r>
      <w:r w:rsidR="005243AC">
        <w:rPr>
          <w:rFonts w:asciiTheme="majorHAnsi" w:hAnsiTheme="majorHAnsi" w:cstheme="majorHAnsi"/>
          <w:sz w:val="24"/>
          <w:szCs w:val="24"/>
          <w:lang w:val="ru-RU"/>
        </w:rPr>
        <w:t>з</w:t>
      </w:r>
      <w:r w:rsidRPr="00BC2FEC">
        <w:rPr>
          <w:rFonts w:asciiTheme="majorHAnsi" w:hAnsiTheme="majorHAnsi" w:cstheme="majorHAnsi"/>
          <w:sz w:val="24"/>
          <w:szCs w:val="24"/>
          <w:lang w:val="ro-RO"/>
        </w:rPr>
        <w:t>а 2021 год, было выявлено 366 решений</w:t>
      </w:r>
      <w:r w:rsidR="005243AC">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из 26 970 утвержденных </w:t>
      </w:r>
      <w:r w:rsidR="005243AC">
        <w:rPr>
          <w:rFonts w:asciiTheme="majorHAnsi" w:hAnsiTheme="majorHAnsi" w:cstheme="majorHAnsi"/>
          <w:sz w:val="24"/>
          <w:szCs w:val="24"/>
          <w:lang w:val="ru-RU"/>
        </w:rPr>
        <w:t xml:space="preserve">как </w:t>
      </w:r>
      <w:r w:rsidRPr="00BC2FEC">
        <w:rPr>
          <w:rFonts w:asciiTheme="majorHAnsi" w:hAnsiTheme="majorHAnsi" w:cstheme="majorHAnsi"/>
          <w:sz w:val="24"/>
          <w:szCs w:val="24"/>
          <w:lang w:val="ro-RO"/>
        </w:rPr>
        <w:t xml:space="preserve">„карантинного типа”, </w:t>
      </w:r>
      <w:r w:rsidR="005243AC">
        <w:rPr>
          <w:rFonts w:asciiTheme="majorHAnsi" w:hAnsiTheme="majorHAnsi" w:cstheme="majorHAnsi"/>
          <w:sz w:val="24"/>
          <w:szCs w:val="24"/>
          <w:lang w:val="ru-RU"/>
        </w:rPr>
        <w:t xml:space="preserve">по которым </w:t>
      </w:r>
      <w:r w:rsidRPr="00BC2FEC">
        <w:rPr>
          <w:rFonts w:asciiTheme="majorHAnsi" w:hAnsiTheme="majorHAnsi" w:cstheme="majorHAnsi"/>
          <w:sz w:val="24"/>
          <w:szCs w:val="24"/>
          <w:lang w:val="ro-RO"/>
        </w:rPr>
        <w:t xml:space="preserve">срок </w:t>
      </w:r>
      <w:r w:rsidR="005243AC">
        <w:rPr>
          <w:rFonts w:asciiTheme="majorHAnsi" w:hAnsiTheme="majorHAnsi" w:cstheme="majorHAnsi"/>
          <w:sz w:val="24"/>
          <w:szCs w:val="24"/>
          <w:lang w:val="ru-RU"/>
        </w:rPr>
        <w:t>временной не</w:t>
      </w:r>
      <w:r w:rsidRPr="00BC2FEC">
        <w:rPr>
          <w:rFonts w:asciiTheme="majorHAnsi" w:hAnsiTheme="majorHAnsi" w:cstheme="majorHAnsi"/>
          <w:sz w:val="24"/>
          <w:szCs w:val="24"/>
          <w:lang w:val="ro-RO"/>
        </w:rPr>
        <w:t xml:space="preserve">трудоспособности составляет от 15 до 30 дней, а предполагаемые </w:t>
      </w:r>
      <w:r w:rsidR="00AF712B">
        <w:rPr>
          <w:rFonts w:asciiTheme="majorHAnsi" w:hAnsiTheme="majorHAnsi" w:cstheme="majorHAnsi"/>
          <w:sz w:val="24"/>
          <w:szCs w:val="24"/>
          <w:lang w:val="ro-RO"/>
        </w:rPr>
        <w:t>необоснов</w:t>
      </w:r>
      <w:r w:rsidRPr="00BC2FEC">
        <w:rPr>
          <w:rFonts w:asciiTheme="majorHAnsi" w:hAnsiTheme="majorHAnsi" w:cstheme="majorHAnsi"/>
          <w:sz w:val="24"/>
          <w:szCs w:val="24"/>
          <w:lang w:val="ro-RO"/>
        </w:rPr>
        <w:t xml:space="preserve">анные расходы </w:t>
      </w:r>
      <w:r w:rsidR="005243AC">
        <w:rPr>
          <w:rFonts w:asciiTheme="majorHAnsi" w:hAnsiTheme="majorHAnsi" w:cstheme="majorHAnsi"/>
          <w:sz w:val="24"/>
          <w:szCs w:val="24"/>
          <w:lang w:val="ru-RU"/>
        </w:rPr>
        <w:t>из</w:t>
      </w:r>
      <w:r w:rsidRPr="00BC2FEC">
        <w:rPr>
          <w:rFonts w:asciiTheme="majorHAnsi" w:hAnsiTheme="majorHAnsi" w:cstheme="majorHAnsi"/>
          <w:sz w:val="24"/>
          <w:szCs w:val="24"/>
          <w:lang w:val="ro-RO"/>
        </w:rPr>
        <w:t xml:space="preserve"> </w:t>
      </w:r>
      <w:r w:rsidR="009E1D20">
        <w:rPr>
          <w:rFonts w:asciiTheme="majorHAnsi" w:hAnsiTheme="majorHAnsi" w:cstheme="majorHAnsi"/>
          <w:sz w:val="24"/>
          <w:szCs w:val="24"/>
          <w:lang w:val="ro-RO"/>
        </w:rPr>
        <w:t>БГСС</w:t>
      </w:r>
      <w:r w:rsidRPr="00BC2FEC">
        <w:rPr>
          <w:rFonts w:asciiTheme="majorHAnsi" w:hAnsiTheme="majorHAnsi" w:cstheme="majorHAnsi"/>
          <w:sz w:val="24"/>
          <w:szCs w:val="24"/>
          <w:lang w:val="ro-RO"/>
        </w:rPr>
        <w:t xml:space="preserve"> составляют 337,9 тыс. леев.</w:t>
      </w:r>
      <w:r w:rsidR="005243AC">
        <w:rPr>
          <w:rFonts w:asciiTheme="majorHAnsi" w:hAnsiTheme="majorHAnsi" w:cstheme="majorHAnsi"/>
          <w:sz w:val="24"/>
          <w:szCs w:val="24"/>
          <w:lang w:val="ru-RU"/>
        </w:rPr>
        <w:t xml:space="preserve"> </w:t>
      </w:r>
      <w:r w:rsidRPr="005243AC">
        <w:rPr>
          <w:rFonts w:asciiTheme="majorHAnsi" w:hAnsiTheme="majorHAnsi" w:cstheme="majorHAnsi"/>
          <w:b/>
          <w:i/>
          <w:sz w:val="24"/>
          <w:szCs w:val="24"/>
          <w:lang w:val="ro-RO"/>
        </w:rPr>
        <w:t>Примечание</w:t>
      </w:r>
      <w:r w:rsidRPr="005243AC">
        <w:rPr>
          <w:rFonts w:asciiTheme="majorHAnsi" w:hAnsiTheme="majorHAnsi" w:cstheme="majorHAnsi"/>
          <w:i/>
          <w:sz w:val="24"/>
          <w:szCs w:val="24"/>
          <w:lang w:val="ro-RO"/>
        </w:rPr>
        <w:t>: в ходе аудиторской миссии</w:t>
      </w:r>
      <w:r w:rsidR="005243AC">
        <w:rPr>
          <w:rFonts w:asciiTheme="majorHAnsi" w:hAnsiTheme="majorHAnsi" w:cstheme="majorHAnsi"/>
          <w:i/>
          <w:sz w:val="24"/>
          <w:szCs w:val="24"/>
          <w:lang w:val="ru-RU"/>
        </w:rPr>
        <w:t>,</w:t>
      </w:r>
      <w:r w:rsidRPr="005243AC">
        <w:rPr>
          <w:rFonts w:asciiTheme="majorHAnsi" w:hAnsiTheme="majorHAnsi" w:cstheme="majorHAnsi"/>
          <w:i/>
          <w:sz w:val="24"/>
          <w:szCs w:val="24"/>
          <w:lang w:val="ro-RO"/>
        </w:rPr>
        <w:t xml:space="preserve"> на основе данных из </w:t>
      </w:r>
      <w:r w:rsidR="005243AC">
        <w:rPr>
          <w:rFonts w:asciiTheme="majorHAnsi" w:hAnsiTheme="majorHAnsi" w:cstheme="majorHAnsi"/>
          <w:i/>
          <w:sz w:val="24"/>
          <w:szCs w:val="24"/>
          <w:lang w:val="ru-RU"/>
        </w:rPr>
        <w:t>больничных листов</w:t>
      </w:r>
      <w:r w:rsidRPr="005243AC">
        <w:rPr>
          <w:rFonts w:asciiTheme="majorHAnsi" w:hAnsiTheme="majorHAnsi" w:cstheme="majorHAnsi"/>
          <w:i/>
          <w:sz w:val="24"/>
          <w:szCs w:val="24"/>
          <w:lang w:val="ro-RO"/>
        </w:rPr>
        <w:t>, измененных и переданных поставщиками медицинских услуг, были исправлены 11 решений о назначении пособия типа „карантин” в рамках Т</w:t>
      </w:r>
      <w:r w:rsidR="005243AC">
        <w:rPr>
          <w:rFonts w:asciiTheme="majorHAnsi" w:hAnsiTheme="majorHAnsi" w:cstheme="majorHAnsi"/>
          <w:i/>
          <w:sz w:val="24"/>
          <w:szCs w:val="24"/>
          <w:lang w:val="ru-RU"/>
        </w:rPr>
        <w:t>КСС</w:t>
      </w:r>
      <w:r w:rsidRPr="005243AC">
        <w:rPr>
          <w:rFonts w:asciiTheme="majorHAnsi" w:hAnsiTheme="majorHAnsi" w:cstheme="majorHAnsi"/>
          <w:i/>
          <w:sz w:val="24"/>
          <w:szCs w:val="24"/>
          <w:lang w:val="ro-RO"/>
        </w:rPr>
        <w:t xml:space="preserve"> Б</w:t>
      </w:r>
      <w:r w:rsidR="00EB47C1">
        <w:rPr>
          <w:rFonts w:asciiTheme="majorHAnsi" w:hAnsiTheme="majorHAnsi" w:cstheme="majorHAnsi"/>
          <w:i/>
          <w:sz w:val="24"/>
          <w:szCs w:val="24"/>
          <w:lang w:val="ru-RU"/>
        </w:rPr>
        <w:t>асарабяска</w:t>
      </w:r>
      <w:r w:rsidRPr="005243AC">
        <w:rPr>
          <w:rFonts w:asciiTheme="majorHAnsi" w:hAnsiTheme="majorHAnsi" w:cstheme="majorHAnsi"/>
          <w:i/>
          <w:sz w:val="24"/>
          <w:szCs w:val="24"/>
          <w:lang w:val="ro-RO"/>
        </w:rPr>
        <w:t xml:space="preserve"> и </w:t>
      </w:r>
      <w:r w:rsidR="005243AC">
        <w:rPr>
          <w:rFonts w:asciiTheme="majorHAnsi" w:hAnsiTheme="majorHAnsi" w:cstheme="majorHAnsi"/>
          <w:i/>
          <w:sz w:val="24"/>
          <w:szCs w:val="24"/>
          <w:lang w:val="ru-RU"/>
        </w:rPr>
        <w:t>ТКСС</w:t>
      </w:r>
      <w:r w:rsidRPr="005243AC">
        <w:rPr>
          <w:rFonts w:asciiTheme="majorHAnsi" w:hAnsiTheme="majorHAnsi" w:cstheme="majorHAnsi"/>
          <w:i/>
          <w:sz w:val="24"/>
          <w:szCs w:val="24"/>
          <w:lang w:val="ro-RO"/>
        </w:rPr>
        <w:t xml:space="preserve"> сект. Рышкань, </w:t>
      </w:r>
      <w:r w:rsidR="005243AC" w:rsidRPr="005243AC">
        <w:rPr>
          <w:rFonts w:asciiTheme="majorHAnsi" w:hAnsiTheme="majorHAnsi" w:cstheme="majorHAnsi"/>
          <w:i/>
          <w:sz w:val="24"/>
          <w:szCs w:val="24"/>
          <w:lang w:val="ro-RO"/>
        </w:rPr>
        <w:t xml:space="preserve">с </w:t>
      </w:r>
      <w:r w:rsidRPr="005243AC">
        <w:rPr>
          <w:rFonts w:asciiTheme="majorHAnsi" w:hAnsiTheme="majorHAnsi" w:cstheme="majorHAnsi"/>
          <w:i/>
          <w:sz w:val="24"/>
          <w:szCs w:val="24"/>
          <w:lang w:val="ro-RO"/>
        </w:rPr>
        <w:t>внесен</w:t>
      </w:r>
      <w:r w:rsidR="005243AC" w:rsidRPr="005243AC">
        <w:rPr>
          <w:rFonts w:asciiTheme="majorHAnsi" w:hAnsiTheme="majorHAnsi" w:cstheme="majorHAnsi"/>
          <w:i/>
          <w:sz w:val="24"/>
          <w:szCs w:val="24"/>
          <w:lang w:val="ro-RO"/>
        </w:rPr>
        <w:t>ием</w:t>
      </w:r>
      <w:r w:rsidRPr="005243AC">
        <w:rPr>
          <w:rFonts w:asciiTheme="majorHAnsi" w:hAnsiTheme="majorHAnsi" w:cstheme="majorHAnsi"/>
          <w:i/>
          <w:sz w:val="24"/>
          <w:szCs w:val="24"/>
          <w:lang w:val="ro-RO"/>
        </w:rPr>
        <w:t xml:space="preserve"> корректиро</w:t>
      </w:r>
      <w:r w:rsidR="005243AC" w:rsidRPr="005243AC">
        <w:rPr>
          <w:rFonts w:asciiTheme="majorHAnsi" w:hAnsiTheme="majorHAnsi" w:cstheme="majorHAnsi"/>
          <w:i/>
          <w:sz w:val="24"/>
          <w:szCs w:val="24"/>
          <w:lang w:val="ro-RO"/>
        </w:rPr>
        <w:t>вок</w:t>
      </w:r>
      <w:r w:rsidRPr="005243AC">
        <w:rPr>
          <w:rFonts w:asciiTheme="majorHAnsi" w:hAnsiTheme="majorHAnsi" w:cstheme="majorHAnsi"/>
          <w:i/>
          <w:sz w:val="24"/>
          <w:szCs w:val="24"/>
          <w:lang w:val="ro-RO"/>
        </w:rPr>
        <w:t xml:space="preserve"> на сумму 13,4 тыс.</w:t>
      </w:r>
      <w:r w:rsidR="005243AC">
        <w:rPr>
          <w:rFonts w:asciiTheme="majorHAnsi" w:hAnsiTheme="majorHAnsi" w:cstheme="majorHAnsi"/>
          <w:i/>
          <w:sz w:val="24"/>
          <w:szCs w:val="24"/>
          <w:lang w:val="ru-RU"/>
        </w:rPr>
        <w:t xml:space="preserve"> леев</w:t>
      </w:r>
      <w:r w:rsidR="00011EF9" w:rsidRPr="00E82CC1">
        <w:rPr>
          <w:rFonts w:asciiTheme="majorHAnsi" w:hAnsiTheme="majorHAnsi" w:cstheme="majorHAnsi"/>
          <w:i/>
          <w:sz w:val="24"/>
          <w:szCs w:val="24"/>
          <w:lang w:val="ro-MD"/>
        </w:rPr>
        <w:t>.</w:t>
      </w:r>
    </w:p>
    <w:p w14:paraId="14479596" w14:textId="74723227" w:rsidR="00011EF9" w:rsidRPr="00E82CC1" w:rsidRDefault="00BC2FEC" w:rsidP="00BC2FEC">
      <w:pPr>
        <w:pStyle w:val="a9"/>
        <w:numPr>
          <w:ilvl w:val="0"/>
          <w:numId w:val="22"/>
        </w:numPr>
        <w:spacing w:line="276" w:lineRule="auto"/>
        <w:ind w:left="0" w:firstLine="360"/>
        <w:jc w:val="both"/>
        <w:rPr>
          <w:rFonts w:asciiTheme="majorHAnsi" w:hAnsiTheme="majorHAnsi" w:cstheme="majorHAnsi"/>
          <w:b/>
          <w:i/>
          <w:sz w:val="24"/>
          <w:lang w:val="ro-RO"/>
        </w:rPr>
      </w:pPr>
      <w:r w:rsidRPr="00BC2FEC">
        <w:rPr>
          <w:rFonts w:asciiTheme="majorHAnsi" w:hAnsiTheme="majorHAnsi" w:cstheme="majorHAnsi"/>
          <w:b/>
          <w:i/>
          <w:sz w:val="24"/>
          <w:lang w:val="ro-RO"/>
        </w:rPr>
        <w:t>Ошибочн</w:t>
      </w:r>
      <w:r w:rsidR="00EB47C1" w:rsidRPr="00EB47C1">
        <w:rPr>
          <w:rFonts w:asciiTheme="majorHAnsi" w:hAnsiTheme="majorHAnsi" w:cstheme="majorHAnsi"/>
          <w:b/>
          <w:i/>
          <w:sz w:val="24"/>
          <w:lang w:val="ro-MD"/>
        </w:rPr>
        <w:t>ый</w:t>
      </w:r>
      <w:r w:rsidRPr="00BC2FEC">
        <w:rPr>
          <w:rFonts w:asciiTheme="majorHAnsi" w:hAnsiTheme="majorHAnsi" w:cstheme="majorHAnsi"/>
          <w:b/>
          <w:i/>
          <w:sz w:val="24"/>
          <w:lang w:val="ro-RO"/>
        </w:rPr>
        <w:t xml:space="preserve"> вв</w:t>
      </w:r>
      <w:r w:rsidR="00EB47C1" w:rsidRPr="00EB47C1">
        <w:rPr>
          <w:rFonts w:asciiTheme="majorHAnsi" w:hAnsiTheme="majorHAnsi" w:cstheme="majorHAnsi"/>
          <w:b/>
          <w:i/>
          <w:sz w:val="24"/>
          <w:lang w:val="ro-MD"/>
        </w:rPr>
        <w:t>од</w:t>
      </w:r>
      <w:r w:rsidRPr="00BC2FEC">
        <w:rPr>
          <w:rFonts w:asciiTheme="majorHAnsi" w:hAnsiTheme="majorHAnsi" w:cstheme="majorHAnsi"/>
          <w:b/>
          <w:i/>
          <w:sz w:val="24"/>
          <w:lang w:val="ro-RO"/>
        </w:rPr>
        <w:t xml:space="preserve"> медицинскими учреждениями </w:t>
      </w:r>
      <w:r w:rsidR="00EB47C1" w:rsidRPr="00EB47C1">
        <w:rPr>
          <w:rFonts w:asciiTheme="majorHAnsi" w:hAnsiTheme="majorHAnsi" w:cstheme="majorHAnsi"/>
          <w:b/>
          <w:i/>
          <w:sz w:val="24"/>
          <w:lang w:val="ro-MD"/>
        </w:rPr>
        <w:t>данных</w:t>
      </w:r>
      <w:r w:rsidRPr="00BC2FEC">
        <w:rPr>
          <w:rFonts w:asciiTheme="majorHAnsi" w:hAnsiTheme="majorHAnsi" w:cstheme="majorHAnsi"/>
          <w:b/>
          <w:i/>
          <w:sz w:val="24"/>
          <w:lang w:val="ro-RO"/>
        </w:rPr>
        <w:t xml:space="preserve"> о</w:t>
      </w:r>
      <w:r w:rsidR="00EB47C1" w:rsidRPr="00EB47C1">
        <w:rPr>
          <w:rFonts w:asciiTheme="majorHAnsi" w:hAnsiTheme="majorHAnsi" w:cstheme="majorHAnsi"/>
          <w:b/>
          <w:i/>
          <w:sz w:val="24"/>
          <w:lang w:val="ro-MD"/>
        </w:rPr>
        <w:t xml:space="preserve"> </w:t>
      </w:r>
      <w:r w:rsidRPr="00BC2FEC">
        <w:rPr>
          <w:rFonts w:asciiTheme="majorHAnsi" w:hAnsiTheme="majorHAnsi" w:cstheme="majorHAnsi"/>
          <w:b/>
          <w:i/>
          <w:sz w:val="24"/>
          <w:lang w:val="ro-RO"/>
        </w:rPr>
        <w:t xml:space="preserve"> </w:t>
      </w:r>
      <w:r w:rsidR="00443672">
        <w:rPr>
          <w:rFonts w:asciiTheme="majorHAnsi" w:hAnsiTheme="majorHAnsi" w:cstheme="majorHAnsi"/>
          <w:b/>
          <w:i/>
          <w:sz w:val="24"/>
          <w:lang w:val="ro-RO"/>
        </w:rPr>
        <w:t>„</w:t>
      </w:r>
      <w:r w:rsidRPr="00BC2FEC">
        <w:rPr>
          <w:rFonts w:asciiTheme="majorHAnsi" w:hAnsiTheme="majorHAnsi" w:cstheme="majorHAnsi"/>
          <w:b/>
          <w:i/>
          <w:sz w:val="24"/>
          <w:lang w:val="ro-RO"/>
        </w:rPr>
        <w:t>типе заболевания</w:t>
      </w:r>
      <w:r w:rsidR="00443672" w:rsidRPr="00BC2FEC">
        <w:rPr>
          <w:rFonts w:asciiTheme="majorHAnsi" w:hAnsiTheme="majorHAnsi" w:cstheme="majorHAnsi"/>
          <w:b/>
          <w:i/>
          <w:sz w:val="24"/>
          <w:lang w:val="ro-RO"/>
        </w:rPr>
        <w:t>”</w:t>
      </w:r>
      <w:r w:rsidRPr="00BC2FEC">
        <w:rPr>
          <w:rFonts w:asciiTheme="majorHAnsi" w:hAnsiTheme="majorHAnsi" w:cstheme="majorHAnsi"/>
          <w:b/>
          <w:i/>
          <w:sz w:val="24"/>
          <w:lang w:val="ro-RO"/>
        </w:rPr>
        <w:t xml:space="preserve">, </w:t>
      </w:r>
      <w:r w:rsidR="00443672" w:rsidRPr="00443672">
        <w:rPr>
          <w:rFonts w:asciiTheme="majorHAnsi" w:hAnsiTheme="majorHAnsi" w:cstheme="majorHAnsi"/>
          <w:b/>
          <w:i/>
          <w:sz w:val="24"/>
          <w:lang w:val="ro-MD"/>
        </w:rPr>
        <w:t>и</w:t>
      </w:r>
      <w:r w:rsidRPr="00BC2FEC">
        <w:rPr>
          <w:rFonts w:asciiTheme="majorHAnsi" w:hAnsiTheme="majorHAnsi" w:cstheme="majorHAnsi"/>
          <w:b/>
          <w:i/>
          <w:sz w:val="24"/>
          <w:lang w:val="ro-RO"/>
        </w:rPr>
        <w:t xml:space="preserve">ном </w:t>
      </w:r>
      <w:r w:rsidR="00443672" w:rsidRPr="00443672">
        <w:rPr>
          <w:rFonts w:asciiTheme="majorHAnsi" w:hAnsiTheme="majorHAnsi" w:cstheme="majorHAnsi"/>
          <w:b/>
          <w:i/>
          <w:sz w:val="24"/>
          <w:lang w:val="ro-MD"/>
        </w:rPr>
        <w:t>чем тип заболевания</w:t>
      </w:r>
      <w:r w:rsidRPr="00BC2FEC">
        <w:rPr>
          <w:rFonts w:asciiTheme="majorHAnsi" w:hAnsiTheme="majorHAnsi" w:cstheme="majorHAnsi"/>
          <w:b/>
          <w:i/>
          <w:sz w:val="24"/>
          <w:lang w:val="ro-RO"/>
        </w:rPr>
        <w:t>, котор</w:t>
      </w:r>
      <w:r w:rsidR="00443672" w:rsidRPr="00443672">
        <w:rPr>
          <w:rFonts w:asciiTheme="majorHAnsi" w:hAnsiTheme="majorHAnsi" w:cstheme="majorHAnsi"/>
          <w:b/>
          <w:i/>
          <w:sz w:val="24"/>
          <w:lang w:val="ro-MD"/>
        </w:rPr>
        <w:t>ым</w:t>
      </w:r>
      <w:r w:rsidRPr="00BC2FEC">
        <w:rPr>
          <w:rFonts w:asciiTheme="majorHAnsi" w:hAnsiTheme="majorHAnsi" w:cstheme="majorHAnsi"/>
          <w:b/>
          <w:i/>
          <w:sz w:val="24"/>
          <w:lang w:val="ro-RO"/>
        </w:rPr>
        <w:t xml:space="preserve"> страдал бенефициар, </w:t>
      </w:r>
      <w:r w:rsidR="00443672" w:rsidRPr="00443672">
        <w:rPr>
          <w:rFonts w:asciiTheme="majorHAnsi" w:hAnsiTheme="majorHAnsi" w:cstheme="majorHAnsi"/>
          <w:b/>
          <w:i/>
          <w:sz w:val="24"/>
          <w:lang w:val="ro-MD"/>
        </w:rPr>
        <w:t>обуслови</w:t>
      </w:r>
      <w:r w:rsidRPr="00BC2FEC">
        <w:rPr>
          <w:rFonts w:asciiTheme="majorHAnsi" w:hAnsiTheme="majorHAnsi" w:cstheme="majorHAnsi"/>
          <w:b/>
          <w:i/>
          <w:sz w:val="24"/>
          <w:lang w:val="ro-RO"/>
        </w:rPr>
        <w:t xml:space="preserve">ло </w:t>
      </w:r>
      <w:r w:rsidR="00443672" w:rsidRPr="00443672">
        <w:rPr>
          <w:rFonts w:asciiTheme="majorHAnsi" w:hAnsiTheme="majorHAnsi" w:cstheme="majorHAnsi"/>
          <w:b/>
          <w:i/>
          <w:sz w:val="24"/>
          <w:lang w:val="ro-MD"/>
        </w:rPr>
        <w:t>незаконное назначение</w:t>
      </w:r>
      <w:r w:rsidRPr="00BC2FEC">
        <w:rPr>
          <w:rFonts w:asciiTheme="majorHAnsi" w:hAnsiTheme="majorHAnsi" w:cstheme="majorHAnsi"/>
          <w:b/>
          <w:i/>
          <w:sz w:val="24"/>
          <w:lang w:val="ro-RO"/>
        </w:rPr>
        <w:t xml:space="preserve">, </w:t>
      </w:r>
      <w:r w:rsidR="00443672" w:rsidRPr="00443672">
        <w:rPr>
          <w:rFonts w:asciiTheme="majorHAnsi" w:hAnsiTheme="majorHAnsi" w:cstheme="majorHAnsi"/>
          <w:b/>
          <w:i/>
          <w:sz w:val="24"/>
          <w:lang w:val="ro-MD"/>
        </w:rPr>
        <w:t>расчет</w:t>
      </w:r>
      <w:r w:rsidRPr="00BC2FEC">
        <w:rPr>
          <w:rFonts w:asciiTheme="majorHAnsi" w:hAnsiTheme="majorHAnsi" w:cstheme="majorHAnsi"/>
          <w:b/>
          <w:i/>
          <w:sz w:val="24"/>
          <w:lang w:val="ro-RO"/>
        </w:rPr>
        <w:t xml:space="preserve"> и </w:t>
      </w:r>
      <w:r w:rsidR="00443672" w:rsidRPr="00443672">
        <w:rPr>
          <w:rFonts w:asciiTheme="majorHAnsi" w:hAnsiTheme="majorHAnsi" w:cstheme="majorHAnsi"/>
          <w:b/>
          <w:i/>
          <w:sz w:val="24"/>
          <w:lang w:val="ro-MD"/>
        </w:rPr>
        <w:t>выплату</w:t>
      </w:r>
      <w:r w:rsidRPr="00BC2FEC">
        <w:rPr>
          <w:rFonts w:asciiTheme="majorHAnsi" w:hAnsiTheme="majorHAnsi" w:cstheme="majorHAnsi"/>
          <w:b/>
          <w:i/>
          <w:sz w:val="24"/>
          <w:lang w:val="ro-RO"/>
        </w:rPr>
        <w:t xml:space="preserve"> НКСС пособия по </w:t>
      </w:r>
      <w:r w:rsidR="00443672" w:rsidRPr="00443672">
        <w:rPr>
          <w:rFonts w:asciiTheme="majorHAnsi" w:hAnsiTheme="majorHAnsi" w:cstheme="majorHAnsi"/>
          <w:b/>
          <w:i/>
          <w:sz w:val="24"/>
          <w:lang w:val="ro-MD"/>
        </w:rPr>
        <w:t xml:space="preserve">временной </w:t>
      </w:r>
      <w:r w:rsidRPr="00BC2FEC">
        <w:rPr>
          <w:rFonts w:asciiTheme="majorHAnsi" w:hAnsiTheme="majorHAnsi" w:cstheme="majorHAnsi"/>
          <w:b/>
          <w:i/>
          <w:sz w:val="24"/>
          <w:lang w:val="ro-RO"/>
        </w:rPr>
        <w:t xml:space="preserve">нетрудоспособности </w:t>
      </w:r>
      <w:r w:rsidR="00443672" w:rsidRPr="00443672">
        <w:rPr>
          <w:rFonts w:asciiTheme="majorHAnsi" w:hAnsiTheme="majorHAnsi" w:cstheme="majorHAnsi"/>
          <w:b/>
          <w:i/>
          <w:sz w:val="24"/>
          <w:lang w:val="ro-MD"/>
        </w:rPr>
        <w:t>в</w:t>
      </w:r>
      <w:r w:rsidRPr="00BC2FEC">
        <w:rPr>
          <w:rFonts w:asciiTheme="majorHAnsi" w:hAnsiTheme="majorHAnsi" w:cstheme="majorHAnsi"/>
          <w:b/>
          <w:i/>
          <w:sz w:val="24"/>
          <w:lang w:val="ro-RO"/>
        </w:rPr>
        <w:t xml:space="preserve"> сумм</w:t>
      </w:r>
      <w:r w:rsidR="00443672" w:rsidRPr="00443672">
        <w:rPr>
          <w:rFonts w:asciiTheme="majorHAnsi" w:hAnsiTheme="majorHAnsi" w:cstheme="majorHAnsi"/>
          <w:b/>
          <w:i/>
          <w:sz w:val="24"/>
          <w:lang w:val="ro-MD"/>
        </w:rPr>
        <w:t>е</w:t>
      </w:r>
      <w:r w:rsidRPr="00BC2FEC">
        <w:rPr>
          <w:rFonts w:asciiTheme="majorHAnsi" w:hAnsiTheme="majorHAnsi" w:cstheme="majorHAnsi"/>
          <w:b/>
          <w:i/>
          <w:sz w:val="24"/>
          <w:lang w:val="ro-RO"/>
        </w:rPr>
        <w:t xml:space="preserve"> 13,1 тыс. леев</w:t>
      </w:r>
      <w:r w:rsidR="00011EF9" w:rsidRPr="00E82CC1">
        <w:rPr>
          <w:rFonts w:asciiTheme="majorHAnsi" w:hAnsiTheme="majorHAnsi" w:cstheme="majorHAnsi"/>
          <w:b/>
          <w:i/>
          <w:sz w:val="24"/>
          <w:lang w:val="ro-RO"/>
        </w:rPr>
        <w:t>.</w:t>
      </w:r>
    </w:p>
    <w:p w14:paraId="19424694" w14:textId="71C62BE9" w:rsidR="00011EF9" w:rsidRPr="00E82CC1" w:rsidRDefault="00BC2FEC" w:rsidP="00011EF9">
      <w:pPr>
        <w:spacing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 xml:space="preserve">Согласно </w:t>
      </w:r>
      <w:r w:rsidR="00443672">
        <w:rPr>
          <w:rFonts w:asciiTheme="majorHAnsi" w:hAnsiTheme="majorHAnsi" w:cstheme="majorHAnsi"/>
          <w:sz w:val="24"/>
          <w:szCs w:val="24"/>
          <w:lang w:val="ru-RU"/>
        </w:rPr>
        <w:t>нормативным положениям</w:t>
      </w:r>
      <w:r w:rsidRPr="00BC2FEC">
        <w:rPr>
          <w:rFonts w:asciiTheme="majorHAnsi" w:hAnsiTheme="majorHAnsi" w:cstheme="majorHAnsi"/>
          <w:sz w:val="24"/>
          <w:szCs w:val="24"/>
          <w:lang w:val="ro-RO"/>
        </w:rPr>
        <w:t xml:space="preserve">, размер пособия по временной нетрудоспособности, вызванной туберкулезом, СПИД, онкологическим заболеванием, составляет 100% от установленной </w:t>
      </w:r>
      <w:r w:rsidR="00443672">
        <w:rPr>
          <w:rFonts w:asciiTheme="majorHAnsi" w:hAnsiTheme="majorHAnsi" w:cstheme="majorHAnsi"/>
          <w:sz w:val="24"/>
          <w:szCs w:val="24"/>
          <w:lang w:val="ru-RU"/>
        </w:rPr>
        <w:t>расчет</w:t>
      </w:r>
      <w:r w:rsidRPr="00BC2FEC">
        <w:rPr>
          <w:rFonts w:asciiTheme="majorHAnsi" w:hAnsiTheme="majorHAnsi" w:cstheme="majorHAnsi"/>
          <w:sz w:val="24"/>
          <w:szCs w:val="24"/>
          <w:lang w:val="ro-RO"/>
        </w:rPr>
        <w:t>ной базы</w:t>
      </w:r>
      <w:r w:rsidR="00443672" w:rsidRPr="00E82CC1">
        <w:rPr>
          <w:rFonts w:asciiTheme="majorHAnsi" w:hAnsiTheme="majorHAnsi" w:cstheme="majorHAnsi"/>
          <w:sz w:val="24"/>
          <w:vertAlign w:val="superscript"/>
          <w:lang w:val="ro-RO"/>
        </w:rPr>
        <w:footnoteReference w:id="53"/>
      </w:r>
      <w:r w:rsidR="00443672">
        <w:rPr>
          <w:rFonts w:asciiTheme="majorHAnsi" w:hAnsiTheme="majorHAnsi" w:cstheme="majorHAnsi"/>
          <w:sz w:val="24"/>
          <w:szCs w:val="24"/>
          <w:lang w:val="ro-RO"/>
        </w:rPr>
        <w:t>, а вы</w:t>
      </w:r>
      <w:r w:rsidRPr="00BC2FEC">
        <w:rPr>
          <w:rFonts w:asciiTheme="majorHAnsi" w:hAnsiTheme="majorHAnsi" w:cstheme="majorHAnsi"/>
          <w:sz w:val="24"/>
          <w:szCs w:val="24"/>
          <w:lang w:val="ro-RO"/>
        </w:rPr>
        <w:t xml:space="preserve">плата </w:t>
      </w:r>
      <w:r w:rsidR="00443672">
        <w:rPr>
          <w:rFonts w:asciiTheme="majorHAnsi" w:hAnsiTheme="majorHAnsi" w:cstheme="majorHAnsi"/>
          <w:sz w:val="24"/>
          <w:szCs w:val="24"/>
          <w:lang w:val="ru-RU"/>
        </w:rPr>
        <w:t>осуществляе</w:t>
      </w:r>
      <w:r w:rsidRPr="00BC2FEC">
        <w:rPr>
          <w:rFonts w:asciiTheme="majorHAnsi" w:hAnsiTheme="majorHAnsi" w:cstheme="majorHAnsi"/>
          <w:sz w:val="24"/>
          <w:szCs w:val="24"/>
          <w:lang w:val="ro-RO"/>
        </w:rPr>
        <w:t xml:space="preserve">тся полностью из бюджета государственного социального страхования, начиная с первого календарного дня </w:t>
      </w:r>
      <w:r w:rsidR="00443672">
        <w:rPr>
          <w:rFonts w:asciiTheme="majorHAnsi" w:hAnsiTheme="majorHAnsi" w:cstheme="majorHAnsi"/>
          <w:sz w:val="24"/>
          <w:szCs w:val="24"/>
          <w:lang w:val="ru-RU"/>
        </w:rPr>
        <w:t xml:space="preserve">временной </w:t>
      </w:r>
      <w:r w:rsidRPr="00BC2FEC">
        <w:rPr>
          <w:rFonts w:asciiTheme="majorHAnsi" w:hAnsiTheme="majorHAnsi" w:cstheme="majorHAnsi"/>
          <w:sz w:val="24"/>
          <w:szCs w:val="24"/>
          <w:lang w:val="ro-RO"/>
        </w:rPr>
        <w:t xml:space="preserve">нетрудоспособности. Так, при проверке 51 решения о назначении пособия для этих типов заболеваний было установлено, что 14 решений, или 27%, не относятся к категории </w:t>
      </w:r>
      <w:r w:rsidR="00443672">
        <w:rPr>
          <w:rFonts w:asciiTheme="majorHAnsi" w:hAnsiTheme="majorHAnsi" w:cstheme="majorHAnsi"/>
          <w:sz w:val="24"/>
          <w:szCs w:val="24"/>
          <w:lang w:val="ru-RU"/>
        </w:rPr>
        <w:t xml:space="preserve">заболеваний, </w:t>
      </w:r>
      <w:r w:rsidRPr="00BC2FEC">
        <w:rPr>
          <w:rFonts w:asciiTheme="majorHAnsi" w:hAnsiTheme="majorHAnsi" w:cstheme="majorHAnsi"/>
          <w:sz w:val="24"/>
          <w:szCs w:val="24"/>
          <w:lang w:val="ro-RO"/>
        </w:rPr>
        <w:t xml:space="preserve">100% оплачиваемых </w:t>
      </w:r>
      <w:r w:rsidR="00443672">
        <w:rPr>
          <w:rFonts w:asciiTheme="majorHAnsi" w:hAnsiTheme="majorHAnsi" w:cstheme="majorHAnsi"/>
          <w:sz w:val="24"/>
          <w:szCs w:val="24"/>
          <w:lang w:val="ru-RU"/>
        </w:rPr>
        <w:t xml:space="preserve">из </w:t>
      </w:r>
      <w:r w:rsidR="009E1D20">
        <w:rPr>
          <w:rFonts w:asciiTheme="majorHAnsi" w:hAnsiTheme="majorHAnsi" w:cstheme="majorHAnsi"/>
          <w:sz w:val="24"/>
          <w:szCs w:val="24"/>
          <w:lang w:val="ro-RO"/>
        </w:rPr>
        <w:t>БГСС</w:t>
      </w:r>
      <w:r w:rsidRPr="00BC2FEC">
        <w:rPr>
          <w:rFonts w:asciiTheme="majorHAnsi" w:hAnsiTheme="majorHAnsi" w:cstheme="majorHAnsi"/>
          <w:sz w:val="24"/>
          <w:szCs w:val="24"/>
          <w:lang w:val="ro-RO"/>
        </w:rPr>
        <w:t xml:space="preserve">, </w:t>
      </w:r>
      <w:r w:rsidR="00443672">
        <w:rPr>
          <w:rFonts w:asciiTheme="majorHAnsi" w:hAnsiTheme="majorHAnsi" w:cstheme="majorHAnsi"/>
          <w:sz w:val="24"/>
          <w:szCs w:val="24"/>
          <w:lang w:val="ru-RU"/>
        </w:rPr>
        <w:t>поскольку</w:t>
      </w:r>
      <w:r w:rsidRPr="00BC2FEC">
        <w:rPr>
          <w:rFonts w:asciiTheme="majorHAnsi" w:hAnsiTheme="majorHAnsi" w:cstheme="majorHAnsi"/>
          <w:sz w:val="24"/>
          <w:szCs w:val="24"/>
          <w:lang w:val="ro-RO"/>
        </w:rPr>
        <w:t xml:space="preserve"> бенефициары страда</w:t>
      </w:r>
      <w:r w:rsidR="00443672">
        <w:rPr>
          <w:rFonts w:asciiTheme="majorHAnsi" w:hAnsiTheme="majorHAnsi" w:cstheme="majorHAnsi"/>
          <w:sz w:val="24"/>
          <w:szCs w:val="24"/>
          <w:lang w:val="ru-RU"/>
        </w:rPr>
        <w:t>ли</w:t>
      </w:r>
      <w:r w:rsidRPr="00BC2FEC">
        <w:rPr>
          <w:rFonts w:asciiTheme="majorHAnsi" w:hAnsiTheme="majorHAnsi" w:cstheme="majorHAnsi"/>
          <w:sz w:val="24"/>
          <w:szCs w:val="24"/>
          <w:lang w:val="ro-RO"/>
        </w:rPr>
        <w:t xml:space="preserve"> „</w:t>
      </w:r>
      <w:r w:rsidR="00443672">
        <w:rPr>
          <w:rFonts w:asciiTheme="majorHAnsi" w:hAnsiTheme="majorHAnsi" w:cstheme="majorHAnsi"/>
          <w:sz w:val="24"/>
          <w:szCs w:val="24"/>
          <w:lang w:val="ru-RU"/>
        </w:rPr>
        <w:t>общим</w:t>
      </w:r>
      <w:r w:rsidRPr="00BC2FEC">
        <w:rPr>
          <w:rFonts w:asciiTheme="majorHAnsi" w:hAnsiTheme="majorHAnsi" w:cstheme="majorHAnsi"/>
          <w:sz w:val="24"/>
          <w:szCs w:val="24"/>
          <w:lang w:val="ro-RO"/>
        </w:rPr>
        <w:t xml:space="preserve"> заболевани</w:t>
      </w:r>
      <w:r w:rsidR="00443672">
        <w:rPr>
          <w:rFonts w:asciiTheme="majorHAnsi" w:hAnsiTheme="majorHAnsi" w:cstheme="majorHAnsi"/>
          <w:sz w:val="24"/>
          <w:szCs w:val="24"/>
          <w:lang w:val="ru-RU"/>
        </w:rPr>
        <w:t>ем</w:t>
      </w:r>
      <w:r w:rsidRPr="00BC2FEC">
        <w:rPr>
          <w:rFonts w:asciiTheme="majorHAnsi" w:hAnsiTheme="majorHAnsi" w:cstheme="majorHAnsi"/>
          <w:sz w:val="24"/>
          <w:szCs w:val="24"/>
          <w:lang w:val="ro-RO"/>
        </w:rPr>
        <w:t xml:space="preserve">”. </w:t>
      </w:r>
      <w:r w:rsidR="00443672">
        <w:rPr>
          <w:rFonts w:asciiTheme="majorHAnsi" w:hAnsiTheme="majorHAnsi" w:cstheme="majorHAnsi"/>
          <w:sz w:val="24"/>
          <w:szCs w:val="24"/>
          <w:lang w:val="ru-RU"/>
        </w:rPr>
        <w:t>На</w:t>
      </w:r>
      <w:r w:rsidRPr="00BC2FEC">
        <w:rPr>
          <w:rFonts w:asciiTheme="majorHAnsi" w:hAnsiTheme="majorHAnsi" w:cstheme="majorHAnsi"/>
          <w:sz w:val="24"/>
          <w:szCs w:val="24"/>
          <w:lang w:val="ro-RO"/>
        </w:rPr>
        <w:t xml:space="preserve"> запрос подтверждений </w:t>
      </w:r>
      <w:r w:rsidR="00443672">
        <w:rPr>
          <w:rFonts w:asciiTheme="majorHAnsi" w:hAnsiTheme="majorHAnsi" w:cstheme="majorHAnsi"/>
          <w:sz w:val="24"/>
          <w:szCs w:val="24"/>
          <w:lang w:val="ru-RU"/>
        </w:rPr>
        <w:t xml:space="preserve">от </w:t>
      </w:r>
      <w:r w:rsidRPr="00BC2FEC">
        <w:rPr>
          <w:rFonts w:asciiTheme="majorHAnsi" w:hAnsiTheme="majorHAnsi" w:cstheme="majorHAnsi"/>
          <w:sz w:val="24"/>
          <w:szCs w:val="24"/>
          <w:lang w:val="ro-RO"/>
        </w:rPr>
        <w:t xml:space="preserve">медицинских учреждений, выдавших медицинскую справку, они сообщили, что при вводе данных о типе заболевания </w:t>
      </w:r>
      <w:r w:rsidR="00443672">
        <w:rPr>
          <w:rFonts w:asciiTheme="majorHAnsi" w:hAnsiTheme="majorHAnsi" w:cstheme="majorHAnsi"/>
          <w:sz w:val="24"/>
          <w:szCs w:val="24"/>
          <w:lang w:val="ru-RU"/>
        </w:rPr>
        <w:t xml:space="preserve">были </w:t>
      </w:r>
      <w:r w:rsidRPr="00BC2FEC">
        <w:rPr>
          <w:rFonts w:asciiTheme="majorHAnsi" w:hAnsiTheme="majorHAnsi" w:cstheme="majorHAnsi"/>
          <w:sz w:val="24"/>
          <w:szCs w:val="24"/>
          <w:lang w:val="ro-RO"/>
        </w:rPr>
        <w:t>допущены ошибки. В этом контексте аудит отмечает, что</w:t>
      </w:r>
      <w:r w:rsidR="00443672">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в соответствии с нормативными </w:t>
      </w:r>
      <w:r w:rsidR="00443672">
        <w:rPr>
          <w:rFonts w:asciiTheme="majorHAnsi" w:hAnsiTheme="majorHAnsi" w:cstheme="majorHAnsi"/>
          <w:sz w:val="24"/>
          <w:szCs w:val="24"/>
          <w:lang w:val="ru-RU"/>
        </w:rPr>
        <w:t>положения</w:t>
      </w:r>
      <w:r w:rsidRPr="00BC2FEC">
        <w:rPr>
          <w:rFonts w:asciiTheme="majorHAnsi" w:hAnsiTheme="majorHAnsi" w:cstheme="majorHAnsi"/>
          <w:sz w:val="24"/>
          <w:szCs w:val="24"/>
          <w:lang w:val="ro-RO"/>
        </w:rPr>
        <w:t>ми</w:t>
      </w:r>
      <w:r w:rsidR="00443672" w:rsidRPr="00E82CC1">
        <w:rPr>
          <w:rStyle w:val="a5"/>
          <w:rFonts w:asciiTheme="majorHAnsi" w:hAnsiTheme="majorHAnsi" w:cstheme="majorHAnsi"/>
          <w:sz w:val="24"/>
          <w:szCs w:val="24"/>
          <w:lang w:val="ro-RO"/>
        </w:rPr>
        <w:footnoteReference w:id="54"/>
      </w:r>
      <w:r w:rsidR="00443672">
        <w:rPr>
          <w:rFonts w:asciiTheme="majorHAnsi" w:hAnsiTheme="majorHAnsi" w:cstheme="majorHAnsi"/>
          <w:sz w:val="24"/>
          <w:szCs w:val="24"/>
          <w:lang w:val="ru-RU"/>
        </w:rPr>
        <w:t xml:space="preserve">, </w:t>
      </w:r>
      <w:r w:rsidRPr="00BC2FEC">
        <w:rPr>
          <w:rFonts w:asciiTheme="majorHAnsi" w:hAnsiTheme="majorHAnsi" w:cstheme="majorHAnsi"/>
          <w:sz w:val="24"/>
          <w:szCs w:val="24"/>
          <w:lang w:val="ro-RO"/>
        </w:rPr>
        <w:t>руководители медицинских учреждений организуют по</w:t>
      </w:r>
      <w:r w:rsidR="00A97270">
        <w:rPr>
          <w:rFonts w:asciiTheme="majorHAnsi" w:hAnsiTheme="majorHAnsi" w:cstheme="majorHAnsi"/>
          <w:sz w:val="24"/>
          <w:szCs w:val="24"/>
          <w:lang w:val="ru-RU"/>
        </w:rPr>
        <w:t>д</w:t>
      </w:r>
      <w:r w:rsidRPr="00BC2FEC">
        <w:rPr>
          <w:rFonts w:asciiTheme="majorHAnsi" w:hAnsiTheme="majorHAnsi" w:cstheme="majorHAnsi"/>
          <w:sz w:val="24"/>
          <w:szCs w:val="24"/>
          <w:lang w:val="ro-RO"/>
        </w:rPr>
        <w:t xml:space="preserve"> личн</w:t>
      </w:r>
      <w:r w:rsidR="00A97270">
        <w:rPr>
          <w:rFonts w:asciiTheme="majorHAnsi" w:hAnsiTheme="majorHAnsi" w:cstheme="majorHAnsi"/>
          <w:sz w:val="24"/>
          <w:szCs w:val="24"/>
          <w:lang w:val="ru-RU"/>
        </w:rPr>
        <w:t>ую</w:t>
      </w:r>
      <w:r w:rsidRPr="00BC2FEC">
        <w:rPr>
          <w:rFonts w:asciiTheme="majorHAnsi" w:hAnsiTheme="majorHAnsi" w:cstheme="majorHAnsi"/>
          <w:sz w:val="24"/>
          <w:szCs w:val="24"/>
          <w:lang w:val="ro-RO"/>
        </w:rPr>
        <w:t xml:space="preserve"> ответственност</w:t>
      </w:r>
      <w:r w:rsidR="00A97270">
        <w:rPr>
          <w:rFonts w:asciiTheme="majorHAnsi" w:hAnsiTheme="majorHAnsi" w:cstheme="majorHAnsi"/>
          <w:sz w:val="24"/>
          <w:szCs w:val="24"/>
          <w:lang w:val="ru-RU"/>
        </w:rPr>
        <w:t>ь</w:t>
      </w:r>
      <w:r w:rsidRPr="00BC2FEC">
        <w:rPr>
          <w:rFonts w:asciiTheme="majorHAnsi" w:hAnsiTheme="majorHAnsi" w:cstheme="majorHAnsi"/>
          <w:sz w:val="24"/>
          <w:szCs w:val="24"/>
          <w:lang w:val="ro-RO"/>
        </w:rPr>
        <w:t xml:space="preserve">, ввода данных на </w:t>
      </w:r>
      <w:r w:rsidR="00A97270">
        <w:rPr>
          <w:rFonts w:asciiTheme="majorHAnsi" w:hAnsiTheme="majorHAnsi" w:cstheme="majorHAnsi"/>
          <w:sz w:val="24"/>
          <w:szCs w:val="24"/>
          <w:lang w:val="ru-RU"/>
        </w:rPr>
        <w:t>П</w:t>
      </w:r>
      <w:r w:rsidRPr="00BC2FEC">
        <w:rPr>
          <w:rFonts w:asciiTheme="majorHAnsi" w:hAnsiTheme="majorHAnsi" w:cstheme="majorHAnsi"/>
          <w:sz w:val="24"/>
          <w:szCs w:val="24"/>
          <w:lang w:val="ro-RO"/>
        </w:rPr>
        <w:t>ортал</w:t>
      </w:r>
      <w:r w:rsidR="00A97270">
        <w:rPr>
          <w:rFonts w:asciiTheme="majorHAnsi" w:hAnsiTheme="majorHAnsi" w:cstheme="majorHAnsi"/>
          <w:sz w:val="24"/>
          <w:szCs w:val="24"/>
          <w:lang w:val="ru-RU"/>
        </w:rPr>
        <w:t>е</w:t>
      </w:r>
      <w:r w:rsidRPr="00BC2FEC">
        <w:rPr>
          <w:rFonts w:asciiTheme="majorHAnsi" w:hAnsiTheme="majorHAnsi" w:cstheme="majorHAnsi"/>
          <w:sz w:val="24"/>
          <w:szCs w:val="24"/>
          <w:lang w:val="ro-RO"/>
        </w:rPr>
        <w:t xml:space="preserve"> больничн</w:t>
      </w:r>
      <w:r w:rsidR="00A97270">
        <w:rPr>
          <w:rFonts w:asciiTheme="majorHAnsi" w:hAnsiTheme="majorHAnsi" w:cstheme="majorHAnsi"/>
          <w:sz w:val="24"/>
          <w:szCs w:val="24"/>
          <w:lang w:val="ru-RU"/>
        </w:rPr>
        <w:t>ых листов,</w:t>
      </w:r>
      <w:r w:rsidRPr="00BC2FEC">
        <w:rPr>
          <w:rFonts w:asciiTheme="majorHAnsi" w:hAnsiTheme="majorHAnsi" w:cstheme="majorHAnsi"/>
          <w:sz w:val="24"/>
          <w:szCs w:val="24"/>
          <w:lang w:val="ro-RO"/>
        </w:rPr>
        <w:t xml:space="preserve"> и обеспечивают проверку, валидацию и </w:t>
      </w:r>
      <w:r w:rsidR="00A97270" w:rsidRPr="00BC2FEC">
        <w:rPr>
          <w:rFonts w:asciiTheme="majorHAnsi" w:hAnsiTheme="majorHAnsi" w:cstheme="majorHAnsi"/>
          <w:sz w:val="24"/>
          <w:szCs w:val="24"/>
          <w:lang w:val="ro-RO"/>
        </w:rPr>
        <w:t xml:space="preserve">электронную </w:t>
      </w:r>
      <w:r w:rsidRPr="00BC2FEC">
        <w:rPr>
          <w:rFonts w:asciiTheme="majorHAnsi" w:hAnsiTheme="majorHAnsi" w:cstheme="majorHAnsi"/>
          <w:sz w:val="24"/>
          <w:szCs w:val="24"/>
          <w:lang w:val="ro-RO"/>
        </w:rPr>
        <w:t xml:space="preserve">передачу информации в НКСС. Таким образом, выявленные аудитом </w:t>
      </w:r>
      <w:r w:rsidR="00A97270" w:rsidRPr="00A97270">
        <w:rPr>
          <w:rFonts w:asciiTheme="majorHAnsi" w:hAnsiTheme="majorHAnsi" w:cstheme="majorHAnsi"/>
          <w:sz w:val="24"/>
          <w:szCs w:val="24"/>
          <w:lang w:val="ro-RO"/>
        </w:rPr>
        <w:t xml:space="preserve">ситуации указывают на наличие </w:t>
      </w:r>
      <w:r w:rsidRPr="00BC2FEC">
        <w:rPr>
          <w:rFonts w:asciiTheme="majorHAnsi" w:hAnsiTheme="majorHAnsi" w:cstheme="majorHAnsi"/>
          <w:sz w:val="24"/>
          <w:szCs w:val="24"/>
          <w:lang w:val="ro-RO"/>
        </w:rPr>
        <w:t>недостатк</w:t>
      </w:r>
      <w:r w:rsidR="00A97270" w:rsidRPr="00A97270">
        <w:rPr>
          <w:rFonts w:asciiTheme="majorHAnsi" w:hAnsiTheme="majorHAnsi" w:cstheme="majorHAnsi"/>
          <w:sz w:val="24"/>
          <w:szCs w:val="24"/>
          <w:lang w:val="ro-RO"/>
        </w:rPr>
        <w:t>ов</w:t>
      </w:r>
      <w:r w:rsidR="00250383" w:rsidRPr="00250383">
        <w:rPr>
          <w:rFonts w:asciiTheme="majorHAnsi" w:hAnsiTheme="majorHAnsi" w:cstheme="majorHAnsi"/>
          <w:sz w:val="24"/>
          <w:szCs w:val="24"/>
          <w:lang w:val="ro-RO"/>
        </w:rPr>
        <w:t>, связанных с</w:t>
      </w:r>
      <w:r w:rsidRPr="00BC2FEC">
        <w:rPr>
          <w:rFonts w:asciiTheme="majorHAnsi" w:hAnsiTheme="majorHAnsi" w:cstheme="majorHAnsi"/>
          <w:sz w:val="24"/>
          <w:szCs w:val="24"/>
          <w:lang w:val="ro-RO"/>
        </w:rPr>
        <w:t xml:space="preserve"> организаци</w:t>
      </w:r>
      <w:r w:rsidR="00250383" w:rsidRPr="00250383">
        <w:rPr>
          <w:rFonts w:asciiTheme="majorHAnsi" w:hAnsiTheme="majorHAnsi" w:cstheme="majorHAnsi"/>
          <w:sz w:val="24"/>
          <w:szCs w:val="24"/>
          <w:lang w:val="ro-RO"/>
        </w:rPr>
        <w:t>ей</w:t>
      </w:r>
      <w:r w:rsidRPr="00BC2FEC">
        <w:rPr>
          <w:rFonts w:asciiTheme="majorHAnsi" w:hAnsiTheme="majorHAnsi" w:cstheme="majorHAnsi"/>
          <w:sz w:val="24"/>
          <w:szCs w:val="24"/>
          <w:lang w:val="ro-RO"/>
        </w:rPr>
        <w:t xml:space="preserve"> постоянного контроля </w:t>
      </w:r>
      <w:r w:rsidR="00250383" w:rsidRPr="00250383">
        <w:rPr>
          <w:rFonts w:asciiTheme="majorHAnsi" w:hAnsiTheme="majorHAnsi" w:cstheme="majorHAnsi"/>
          <w:sz w:val="24"/>
          <w:szCs w:val="24"/>
          <w:lang w:val="ro-RO"/>
        </w:rPr>
        <w:t>за</w:t>
      </w:r>
      <w:r w:rsidRPr="00BC2FEC">
        <w:rPr>
          <w:rFonts w:asciiTheme="majorHAnsi" w:hAnsiTheme="majorHAnsi" w:cstheme="majorHAnsi"/>
          <w:sz w:val="24"/>
          <w:szCs w:val="24"/>
          <w:lang w:val="ro-RO"/>
        </w:rPr>
        <w:t xml:space="preserve"> правильностью и полнотой введенных данных, которые оказывают непосредственное в</w:t>
      </w:r>
      <w:r w:rsidR="00250383" w:rsidRPr="00250383">
        <w:rPr>
          <w:rFonts w:asciiTheme="majorHAnsi" w:hAnsiTheme="majorHAnsi" w:cstheme="majorHAnsi"/>
          <w:sz w:val="24"/>
          <w:szCs w:val="24"/>
          <w:lang w:val="ro-RO"/>
        </w:rPr>
        <w:t>оздейств</w:t>
      </w:r>
      <w:r w:rsidRPr="00BC2FEC">
        <w:rPr>
          <w:rFonts w:asciiTheme="majorHAnsi" w:hAnsiTheme="majorHAnsi" w:cstheme="majorHAnsi"/>
          <w:sz w:val="24"/>
          <w:szCs w:val="24"/>
          <w:lang w:val="ro-RO"/>
        </w:rPr>
        <w:t xml:space="preserve">ие на бюджет. </w:t>
      </w:r>
    </w:p>
    <w:p w14:paraId="1E9A6041" w14:textId="4149A13E" w:rsidR="00011EF9" w:rsidRPr="00E82CC1" w:rsidRDefault="00250383" w:rsidP="00BC2FEC">
      <w:pPr>
        <w:pStyle w:val="a9"/>
        <w:numPr>
          <w:ilvl w:val="0"/>
          <w:numId w:val="22"/>
        </w:numPr>
        <w:spacing w:line="276" w:lineRule="auto"/>
        <w:ind w:left="0" w:firstLine="0"/>
        <w:jc w:val="both"/>
        <w:rPr>
          <w:rFonts w:asciiTheme="majorHAnsi" w:hAnsiTheme="majorHAnsi" w:cstheme="majorHAnsi"/>
          <w:b/>
          <w:i/>
          <w:sz w:val="24"/>
          <w:lang w:val="ro-RO"/>
        </w:rPr>
      </w:pPr>
      <w:r>
        <w:rPr>
          <w:rFonts w:asciiTheme="majorHAnsi" w:hAnsiTheme="majorHAnsi" w:cstheme="majorHAnsi"/>
          <w:b/>
          <w:i/>
          <w:sz w:val="24"/>
          <w:lang w:val="ru-RU"/>
        </w:rPr>
        <w:t>Несвоевременная</w:t>
      </w:r>
      <w:r w:rsidR="00BC2FEC" w:rsidRPr="00BC2FEC">
        <w:rPr>
          <w:rFonts w:asciiTheme="majorHAnsi" w:hAnsiTheme="majorHAnsi" w:cstheme="majorHAnsi"/>
          <w:b/>
          <w:i/>
          <w:sz w:val="24"/>
          <w:lang w:val="ro-RO"/>
        </w:rPr>
        <w:t xml:space="preserve"> передача медицинскими учреждениями информации на </w:t>
      </w:r>
      <w:r>
        <w:rPr>
          <w:rFonts w:asciiTheme="majorHAnsi" w:hAnsiTheme="majorHAnsi" w:cstheme="majorHAnsi"/>
          <w:b/>
          <w:i/>
          <w:sz w:val="24"/>
          <w:lang w:val="ru-RU"/>
        </w:rPr>
        <w:t>П</w:t>
      </w:r>
      <w:r w:rsidR="00BC2FEC" w:rsidRPr="00BC2FEC">
        <w:rPr>
          <w:rFonts w:asciiTheme="majorHAnsi" w:hAnsiTheme="majorHAnsi" w:cstheme="majorHAnsi"/>
          <w:b/>
          <w:i/>
          <w:sz w:val="24"/>
          <w:lang w:val="ro-RO"/>
        </w:rPr>
        <w:t>ортал</w:t>
      </w:r>
      <w:r>
        <w:rPr>
          <w:rFonts w:asciiTheme="majorHAnsi" w:hAnsiTheme="majorHAnsi" w:cstheme="majorHAnsi"/>
          <w:b/>
          <w:i/>
          <w:sz w:val="24"/>
          <w:lang w:val="ru-RU"/>
        </w:rPr>
        <w:t>е</w:t>
      </w:r>
      <w:r w:rsidR="00BC2FEC" w:rsidRPr="00BC2FEC">
        <w:rPr>
          <w:rFonts w:asciiTheme="majorHAnsi" w:hAnsiTheme="majorHAnsi" w:cstheme="majorHAnsi"/>
          <w:b/>
          <w:i/>
          <w:sz w:val="24"/>
          <w:lang w:val="ro-RO"/>
        </w:rPr>
        <w:t xml:space="preserve"> медицинских сертификатов</w:t>
      </w:r>
      <w:r>
        <w:rPr>
          <w:rFonts w:asciiTheme="majorHAnsi" w:hAnsiTheme="majorHAnsi" w:cstheme="majorHAnsi"/>
          <w:b/>
          <w:i/>
          <w:sz w:val="24"/>
          <w:lang w:val="ru-RU"/>
        </w:rPr>
        <w:t xml:space="preserve">, с задержкой </w:t>
      </w:r>
      <w:r w:rsidR="00BC2FEC" w:rsidRPr="00BC2FEC">
        <w:rPr>
          <w:rFonts w:asciiTheme="majorHAnsi" w:hAnsiTheme="majorHAnsi" w:cstheme="majorHAnsi"/>
          <w:b/>
          <w:i/>
          <w:sz w:val="24"/>
          <w:lang w:val="ro-RO"/>
        </w:rPr>
        <w:t>до 171 дня</w:t>
      </w:r>
      <w:r>
        <w:rPr>
          <w:rFonts w:asciiTheme="majorHAnsi" w:hAnsiTheme="majorHAnsi" w:cstheme="majorHAnsi"/>
          <w:b/>
          <w:i/>
          <w:sz w:val="24"/>
          <w:lang w:val="ru-RU"/>
        </w:rPr>
        <w:t>,</w:t>
      </w:r>
      <w:r w:rsidR="00BC2FEC" w:rsidRPr="00BC2FEC">
        <w:rPr>
          <w:rFonts w:asciiTheme="majorHAnsi" w:hAnsiTheme="majorHAnsi" w:cstheme="majorHAnsi"/>
          <w:b/>
          <w:i/>
          <w:sz w:val="24"/>
          <w:lang w:val="ro-RO"/>
        </w:rPr>
        <w:t xml:space="preserve"> и превышение НКСС </w:t>
      </w:r>
      <w:r w:rsidRPr="00BC2FEC">
        <w:rPr>
          <w:rFonts w:asciiTheme="majorHAnsi" w:hAnsiTheme="majorHAnsi" w:cstheme="majorHAnsi"/>
          <w:b/>
          <w:i/>
          <w:sz w:val="24"/>
          <w:lang w:val="ro-RO"/>
        </w:rPr>
        <w:t xml:space="preserve">до 42 дней </w:t>
      </w:r>
      <w:r w:rsidR="00BC2FEC" w:rsidRPr="00BC2FEC">
        <w:rPr>
          <w:rFonts w:asciiTheme="majorHAnsi" w:hAnsiTheme="majorHAnsi" w:cstheme="majorHAnsi"/>
          <w:b/>
          <w:i/>
          <w:sz w:val="24"/>
          <w:lang w:val="ro-RO"/>
        </w:rPr>
        <w:t>срока установления пособий по временной нетрудоспособности, вызванной об</w:t>
      </w:r>
      <w:r>
        <w:rPr>
          <w:rFonts w:asciiTheme="majorHAnsi" w:hAnsiTheme="majorHAnsi" w:cstheme="majorHAnsi"/>
          <w:b/>
          <w:i/>
          <w:sz w:val="24"/>
          <w:lang w:val="ru-RU"/>
        </w:rPr>
        <w:t>щим</w:t>
      </w:r>
      <w:r w:rsidR="00BC2FEC" w:rsidRPr="00BC2FEC">
        <w:rPr>
          <w:rFonts w:asciiTheme="majorHAnsi" w:hAnsiTheme="majorHAnsi" w:cstheme="majorHAnsi"/>
          <w:b/>
          <w:i/>
          <w:sz w:val="24"/>
          <w:lang w:val="ro-RO"/>
        </w:rPr>
        <w:t xml:space="preserve">и заболеваниями, </w:t>
      </w:r>
      <w:r>
        <w:rPr>
          <w:rFonts w:asciiTheme="majorHAnsi" w:hAnsiTheme="majorHAnsi" w:cstheme="majorHAnsi"/>
          <w:b/>
          <w:i/>
          <w:sz w:val="24"/>
          <w:lang w:val="ru-RU"/>
        </w:rPr>
        <w:t>отражается</w:t>
      </w:r>
      <w:r w:rsidR="00BC2FEC" w:rsidRPr="00BC2FEC">
        <w:rPr>
          <w:rFonts w:asciiTheme="majorHAnsi" w:hAnsiTheme="majorHAnsi" w:cstheme="majorHAnsi"/>
          <w:b/>
          <w:i/>
          <w:sz w:val="24"/>
          <w:lang w:val="ro-RO"/>
        </w:rPr>
        <w:t xml:space="preserve"> на качеств</w:t>
      </w:r>
      <w:r>
        <w:rPr>
          <w:rFonts w:asciiTheme="majorHAnsi" w:hAnsiTheme="majorHAnsi" w:cstheme="majorHAnsi"/>
          <w:b/>
          <w:i/>
          <w:sz w:val="24"/>
          <w:lang w:val="ru-RU"/>
        </w:rPr>
        <w:t>е</w:t>
      </w:r>
      <w:r w:rsidR="00BC2FEC" w:rsidRPr="00BC2FEC">
        <w:rPr>
          <w:rFonts w:asciiTheme="majorHAnsi" w:hAnsiTheme="majorHAnsi" w:cstheme="majorHAnsi"/>
          <w:b/>
          <w:i/>
          <w:sz w:val="24"/>
          <w:lang w:val="ro-RO"/>
        </w:rPr>
        <w:t xml:space="preserve"> услуг, предоставляемых бенефициарам, и </w:t>
      </w:r>
      <w:r>
        <w:rPr>
          <w:rFonts w:asciiTheme="majorHAnsi" w:hAnsiTheme="majorHAnsi" w:cstheme="majorHAnsi"/>
          <w:b/>
          <w:i/>
          <w:sz w:val="24"/>
          <w:lang w:val="ru-RU"/>
        </w:rPr>
        <w:t>обуславливают</w:t>
      </w:r>
      <w:r w:rsidR="00BC2FEC" w:rsidRPr="00BC2FEC">
        <w:rPr>
          <w:rFonts w:asciiTheme="majorHAnsi" w:hAnsiTheme="majorHAnsi" w:cstheme="majorHAnsi"/>
          <w:b/>
          <w:i/>
          <w:sz w:val="24"/>
          <w:lang w:val="ro-RO"/>
        </w:rPr>
        <w:t xml:space="preserve"> задержк</w:t>
      </w:r>
      <w:r>
        <w:rPr>
          <w:rFonts w:asciiTheme="majorHAnsi" w:hAnsiTheme="majorHAnsi" w:cstheme="majorHAnsi"/>
          <w:b/>
          <w:i/>
          <w:sz w:val="24"/>
          <w:lang w:val="ru-RU"/>
        </w:rPr>
        <w:t>у</w:t>
      </w:r>
      <w:r w:rsidR="00BC2FEC" w:rsidRPr="00BC2FEC">
        <w:rPr>
          <w:rFonts w:asciiTheme="majorHAnsi" w:hAnsiTheme="majorHAnsi" w:cstheme="majorHAnsi"/>
          <w:b/>
          <w:i/>
          <w:sz w:val="24"/>
          <w:lang w:val="ro-RO"/>
        </w:rPr>
        <w:t xml:space="preserve"> расчета и не</w:t>
      </w:r>
      <w:r>
        <w:rPr>
          <w:rFonts w:asciiTheme="majorHAnsi" w:hAnsiTheme="majorHAnsi" w:cstheme="majorHAnsi"/>
          <w:b/>
          <w:i/>
          <w:sz w:val="24"/>
          <w:lang w:val="ru-RU"/>
        </w:rPr>
        <w:t>вы</w:t>
      </w:r>
      <w:r w:rsidR="00BC2FEC" w:rsidRPr="00BC2FEC">
        <w:rPr>
          <w:rFonts w:asciiTheme="majorHAnsi" w:hAnsiTheme="majorHAnsi" w:cstheme="majorHAnsi"/>
          <w:b/>
          <w:i/>
          <w:sz w:val="24"/>
          <w:lang w:val="ro-RO"/>
        </w:rPr>
        <w:t>плат</w:t>
      </w:r>
      <w:r>
        <w:rPr>
          <w:rFonts w:asciiTheme="majorHAnsi" w:hAnsiTheme="majorHAnsi" w:cstheme="majorHAnsi"/>
          <w:b/>
          <w:i/>
          <w:sz w:val="24"/>
          <w:lang w:val="ru-RU"/>
        </w:rPr>
        <w:t>у</w:t>
      </w:r>
      <w:r w:rsidR="00BC2FEC" w:rsidRPr="00BC2FEC">
        <w:rPr>
          <w:rFonts w:asciiTheme="majorHAnsi" w:hAnsiTheme="majorHAnsi" w:cstheme="majorHAnsi"/>
          <w:b/>
          <w:i/>
          <w:sz w:val="24"/>
          <w:lang w:val="ro-RO"/>
        </w:rPr>
        <w:t xml:space="preserve"> в срок социального пособия в размере 308,3 тыс. леев.</w:t>
      </w:r>
    </w:p>
    <w:p w14:paraId="236B51D7" w14:textId="0305C32A" w:rsidR="00011EF9" w:rsidRPr="00E82CC1" w:rsidRDefault="00207141" w:rsidP="00011EF9">
      <w:pPr>
        <w:pStyle w:val="a6"/>
        <w:spacing w:line="276" w:lineRule="auto"/>
        <w:ind w:firstLine="0"/>
        <w:rPr>
          <w:rFonts w:asciiTheme="majorHAnsi" w:eastAsiaTheme="minorHAnsi" w:hAnsiTheme="majorHAnsi" w:cstheme="majorHAnsi"/>
          <w:lang w:val="ro-RO"/>
        </w:rPr>
      </w:pPr>
      <w:r>
        <w:rPr>
          <w:rFonts w:asciiTheme="majorHAnsi" w:eastAsiaTheme="minorHAnsi" w:hAnsiTheme="majorHAnsi" w:cstheme="majorHAnsi"/>
          <w:lang w:val="ru-RU"/>
        </w:rPr>
        <w:t>Начиная с</w:t>
      </w:r>
      <w:r w:rsidR="00BC2FEC" w:rsidRPr="00207141">
        <w:rPr>
          <w:rFonts w:asciiTheme="majorHAnsi" w:eastAsiaTheme="minorHAnsi" w:hAnsiTheme="majorHAnsi" w:cstheme="majorHAnsi"/>
          <w:lang w:val="ro-RO"/>
        </w:rPr>
        <w:t xml:space="preserve"> 01.07.2019 </w:t>
      </w:r>
      <w:r>
        <w:rPr>
          <w:rFonts w:asciiTheme="majorHAnsi" w:eastAsiaTheme="minorHAnsi" w:hAnsiTheme="majorHAnsi" w:cstheme="majorHAnsi"/>
          <w:lang w:val="ru-RU"/>
        </w:rPr>
        <w:t>пособия</w:t>
      </w:r>
      <w:r w:rsidR="00BC2FEC" w:rsidRPr="00207141">
        <w:rPr>
          <w:rFonts w:asciiTheme="majorHAnsi" w:eastAsiaTheme="minorHAnsi" w:hAnsiTheme="majorHAnsi" w:cstheme="majorHAnsi"/>
          <w:lang w:val="ro-RO"/>
        </w:rPr>
        <w:t xml:space="preserve"> устанавливаются территориальными</w:t>
      </w:r>
      <w:r w:rsidR="00BC2FEC" w:rsidRPr="00BC2FEC">
        <w:rPr>
          <w:rFonts w:asciiTheme="majorHAnsi" w:eastAsiaTheme="minorHAnsi" w:hAnsiTheme="majorHAnsi" w:cstheme="majorHAnsi"/>
          <w:lang w:val="ro-RO"/>
        </w:rPr>
        <w:t xml:space="preserve"> </w:t>
      </w:r>
      <w:r>
        <w:rPr>
          <w:rFonts w:asciiTheme="majorHAnsi" w:eastAsiaTheme="minorHAnsi" w:hAnsiTheme="majorHAnsi" w:cstheme="majorHAnsi"/>
          <w:lang w:val="ru-RU"/>
        </w:rPr>
        <w:t>касс</w:t>
      </w:r>
      <w:r w:rsidR="00BC2FEC" w:rsidRPr="00BC2FEC">
        <w:rPr>
          <w:rFonts w:asciiTheme="majorHAnsi" w:eastAsiaTheme="minorHAnsi" w:hAnsiTheme="majorHAnsi" w:cstheme="majorHAnsi"/>
          <w:lang w:val="ro-RO"/>
        </w:rPr>
        <w:t xml:space="preserve">ами на основании информации из </w:t>
      </w:r>
      <w:r>
        <w:rPr>
          <w:rFonts w:asciiTheme="majorHAnsi" w:eastAsiaTheme="minorHAnsi" w:hAnsiTheme="majorHAnsi" w:cstheme="majorHAnsi"/>
          <w:lang w:val="ru-RU"/>
        </w:rPr>
        <w:t>больничных листов</w:t>
      </w:r>
      <w:r w:rsidR="00BC2FEC" w:rsidRPr="00BC2FEC">
        <w:rPr>
          <w:rFonts w:asciiTheme="majorHAnsi" w:eastAsiaTheme="minorHAnsi" w:hAnsiTheme="majorHAnsi" w:cstheme="majorHAnsi"/>
          <w:lang w:val="ro-RO"/>
        </w:rPr>
        <w:t xml:space="preserve">, передаваемых через безопасные межсистемные </w:t>
      </w:r>
      <w:r>
        <w:rPr>
          <w:rFonts w:asciiTheme="majorHAnsi" w:eastAsiaTheme="minorHAnsi" w:hAnsiTheme="majorHAnsi" w:cstheme="majorHAnsi"/>
          <w:lang w:val="ru-RU"/>
        </w:rPr>
        <w:t>подключения</w:t>
      </w:r>
      <w:r w:rsidR="00BC2FEC" w:rsidRPr="00BC2FEC">
        <w:rPr>
          <w:rFonts w:asciiTheme="majorHAnsi" w:eastAsiaTheme="minorHAnsi" w:hAnsiTheme="majorHAnsi" w:cstheme="majorHAnsi"/>
          <w:lang w:val="ro-RO"/>
        </w:rPr>
        <w:t xml:space="preserve"> и удостоверяемых электронной подписью ответственного лица в рамках поставщиков медицинских услуг. Впоследствии</w:t>
      </w:r>
      <w:r>
        <w:rPr>
          <w:rFonts w:asciiTheme="majorHAnsi" w:eastAsiaTheme="minorHAnsi" w:hAnsiTheme="majorHAnsi" w:cstheme="majorHAnsi"/>
          <w:lang w:val="ru-RU"/>
        </w:rPr>
        <w:t>,</w:t>
      </w:r>
      <w:r w:rsidR="00BC2FEC" w:rsidRPr="00BC2FEC">
        <w:rPr>
          <w:rFonts w:asciiTheme="majorHAnsi" w:eastAsiaTheme="minorHAnsi" w:hAnsiTheme="majorHAnsi" w:cstheme="majorHAnsi"/>
          <w:lang w:val="ro-RO"/>
        </w:rPr>
        <w:t xml:space="preserve"> пособие выплачивается </w:t>
      </w:r>
      <w:r w:rsidR="00475A60">
        <w:rPr>
          <w:rFonts w:asciiTheme="majorHAnsi" w:eastAsiaTheme="minorHAnsi" w:hAnsiTheme="majorHAnsi" w:cstheme="majorHAnsi"/>
          <w:lang w:val="ro-RO"/>
        </w:rPr>
        <w:t>АЭУ</w:t>
      </w:r>
      <w:r w:rsidR="00BC2FEC" w:rsidRPr="00BC2FEC">
        <w:rPr>
          <w:rFonts w:asciiTheme="majorHAnsi" w:eastAsiaTheme="minorHAnsi" w:hAnsiTheme="majorHAnsi" w:cstheme="majorHAnsi"/>
          <w:lang w:val="ro-RO"/>
        </w:rPr>
        <w:t xml:space="preserve"> через поставщиков платежных услуг.</w:t>
      </w:r>
    </w:p>
    <w:p w14:paraId="672F6FBB" w14:textId="77777777" w:rsidR="00011EF9" w:rsidRPr="00E82CC1" w:rsidRDefault="00011EF9" w:rsidP="00011EF9">
      <w:pPr>
        <w:pStyle w:val="a6"/>
        <w:spacing w:line="276" w:lineRule="auto"/>
        <w:ind w:firstLine="0"/>
        <w:rPr>
          <w:rFonts w:asciiTheme="majorHAnsi" w:eastAsiaTheme="minorHAnsi" w:hAnsiTheme="majorHAnsi" w:cstheme="majorHAnsi"/>
          <w:lang w:val="ro-RO"/>
        </w:rPr>
      </w:pPr>
      <w:r w:rsidRPr="00E82CC1">
        <w:rPr>
          <w:noProof/>
          <w:lang w:val="ru-RU" w:eastAsia="ru-RU"/>
        </w:rPr>
        <w:drawing>
          <wp:inline distT="0" distB="0" distL="0" distR="0" wp14:anchorId="08E0AE87" wp14:editId="104B420D">
            <wp:extent cx="5935980" cy="3025140"/>
            <wp:effectExtent l="0" t="0" r="64770" b="38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1DE55D7" w14:textId="7CA36157" w:rsidR="00011EF9" w:rsidRPr="00E82CC1" w:rsidRDefault="00DC3F7D" w:rsidP="00011EF9">
      <w:pPr>
        <w:pStyle w:val="a6"/>
        <w:spacing w:line="276" w:lineRule="auto"/>
        <w:ind w:left="360" w:firstLine="0"/>
        <w:rPr>
          <w:rFonts w:asciiTheme="majorHAnsi" w:eastAsiaTheme="minorHAnsi" w:hAnsiTheme="majorHAnsi" w:cstheme="majorHAnsi"/>
          <w:i/>
          <w:lang w:val="ro-RO"/>
        </w:rPr>
      </w:pPr>
      <w:r>
        <w:rPr>
          <w:rFonts w:asciiTheme="majorHAnsi" w:eastAsiaTheme="minorHAnsi" w:hAnsiTheme="majorHAnsi" w:cstheme="majorHAnsi"/>
          <w:i/>
          <w:lang w:val="ro-RO"/>
        </w:rPr>
        <w:t>Рисунок №</w:t>
      </w:r>
      <w:r w:rsidR="00011EF9" w:rsidRPr="00E82CC1">
        <w:rPr>
          <w:rFonts w:asciiTheme="majorHAnsi" w:eastAsiaTheme="minorHAnsi" w:hAnsiTheme="majorHAnsi" w:cstheme="majorHAnsi"/>
          <w:i/>
          <w:lang w:val="ro-RO"/>
        </w:rPr>
        <w:t xml:space="preserve">4 </w:t>
      </w:r>
      <w:r w:rsidR="00B454DD" w:rsidRPr="00B454DD">
        <w:rPr>
          <w:rFonts w:asciiTheme="majorHAnsi" w:eastAsiaTheme="minorHAnsi" w:hAnsiTheme="majorHAnsi" w:cstheme="majorHAnsi"/>
          <w:i/>
          <w:lang w:val="ro-RO"/>
        </w:rPr>
        <w:t>Процесс получения информации о больничных лист</w:t>
      </w:r>
      <w:r w:rsidR="00B454DD">
        <w:rPr>
          <w:rFonts w:asciiTheme="majorHAnsi" w:eastAsiaTheme="minorHAnsi" w:hAnsiTheme="majorHAnsi" w:cstheme="majorHAnsi"/>
          <w:i/>
          <w:lang w:val="ru-RU"/>
        </w:rPr>
        <w:t>ах</w:t>
      </w:r>
    </w:p>
    <w:p w14:paraId="698FEB13" w14:textId="77777777" w:rsidR="00011EF9" w:rsidRPr="00E82CC1" w:rsidRDefault="00011EF9" w:rsidP="00011EF9">
      <w:pPr>
        <w:pStyle w:val="a6"/>
        <w:spacing w:line="276" w:lineRule="auto"/>
        <w:ind w:left="1080" w:firstLine="0"/>
        <w:rPr>
          <w:rFonts w:asciiTheme="majorHAnsi" w:eastAsiaTheme="minorHAnsi" w:hAnsiTheme="majorHAnsi" w:cstheme="majorHAnsi"/>
          <w:sz w:val="20"/>
          <w:szCs w:val="20"/>
          <w:lang w:val="ro-RO"/>
        </w:rPr>
      </w:pPr>
    </w:p>
    <w:p w14:paraId="513A2D2A" w14:textId="2D681C86" w:rsidR="00011EF9" w:rsidRPr="007C496F" w:rsidRDefault="00BC2FEC" w:rsidP="00011EF9">
      <w:pPr>
        <w:spacing w:line="276" w:lineRule="auto"/>
        <w:jc w:val="both"/>
        <w:rPr>
          <w:rFonts w:asciiTheme="majorHAnsi" w:hAnsiTheme="majorHAnsi" w:cstheme="majorHAnsi"/>
          <w:sz w:val="24"/>
          <w:szCs w:val="24"/>
          <w:lang w:val="ro-RO"/>
        </w:rPr>
      </w:pPr>
      <w:r w:rsidRPr="00BC2FEC">
        <w:rPr>
          <w:rFonts w:asciiTheme="majorHAnsi" w:hAnsiTheme="majorHAnsi" w:cstheme="majorHAnsi"/>
          <w:sz w:val="24"/>
          <w:lang w:val="ro-RO"/>
        </w:rPr>
        <w:t xml:space="preserve">Таким образом, было </w:t>
      </w:r>
      <w:r w:rsidR="00120DB3">
        <w:rPr>
          <w:rFonts w:asciiTheme="majorHAnsi" w:hAnsiTheme="majorHAnsi" w:cstheme="majorHAnsi"/>
          <w:sz w:val="24"/>
          <w:lang w:val="ru-RU"/>
        </w:rPr>
        <w:t>установл</w:t>
      </w:r>
      <w:r w:rsidRPr="00BC2FEC">
        <w:rPr>
          <w:rFonts w:asciiTheme="majorHAnsi" w:hAnsiTheme="majorHAnsi" w:cstheme="majorHAnsi"/>
          <w:sz w:val="24"/>
          <w:lang w:val="ro-RO"/>
        </w:rPr>
        <w:t xml:space="preserve">ено, что в 61 из 127 проверенных случаев, или 48%, медицинские учреждения ввели информацию о заболевании с </w:t>
      </w:r>
      <w:r w:rsidR="00120DB3">
        <w:rPr>
          <w:rFonts w:asciiTheme="majorHAnsi" w:hAnsiTheme="majorHAnsi" w:cstheme="majorHAnsi"/>
          <w:sz w:val="24"/>
          <w:lang w:val="ru-RU"/>
        </w:rPr>
        <w:t>превышением</w:t>
      </w:r>
      <w:r w:rsidRPr="00BC2FEC">
        <w:rPr>
          <w:rFonts w:asciiTheme="majorHAnsi" w:hAnsiTheme="majorHAnsi" w:cstheme="majorHAnsi"/>
          <w:sz w:val="24"/>
          <w:lang w:val="ro-RO"/>
        </w:rPr>
        <w:t xml:space="preserve"> срок</w:t>
      </w:r>
      <w:r w:rsidR="00120DB3">
        <w:rPr>
          <w:rFonts w:asciiTheme="majorHAnsi" w:hAnsiTheme="majorHAnsi" w:cstheme="majorHAnsi"/>
          <w:sz w:val="24"/>
          <w:lang w:val="ru-RU"/>
        </w:rPr>
        <w:t>а</w:t>
      </w:r>
      <w:r w:rsidRPr="00BC2FEC">
        <w:rPr>
          <w:rFonts w:asciiTheme="majorHAnsi" w:hAnsiTheme="majorHAnsi" w:cstheme="majorHAnsi"/>
          <w:sz w:val="24"/>
          <w:lang w:val="ro-RO"/>
        </w:rPr>
        <w:t xml:space="preserve"> от одного до 171 дня. В то же время</w:t>
      </w:r>
      <w:r w:rsidR="00120DB3">
        <w:rPr>
          <w:rFonts w:asciiTheme="majorHAnsi" w:hAnsiTheme="majorHAnsi" w:cstheme="majorHAnsi"/>
          <w:sz w:val="24"/>
          <w:lang w:val="ru-RU"/>
        </w:rPr>
        <w:t>,</w:t>
      </w:r>
      <w:r w:rsidRPr="00BC2FEC">
        <w:rPr>
          <w:rFonts w:asciiTheme="majorHAnsi" w:hAnsiTheme="majorHAnsi" w:cstheme="majorHAnsi"/>
          <w:sz w:val="24"/>
          <w:lang w:val="ro-RO"/>
        </w:rPr>
        <w:t xml:space="preserve"> для </w:t>
      </w:r>
      <w:r w:rsidR="00120DB3" w:rsidRPr="00BC2FEC">
        <w:rPr>
          <w:rFonts w:asciiTheme="majorHAnsi" w:hAnsiTheme="majorHAnsi" w:cstheme="majorHAnsi"/>
          <w:sz w:val="24"/>
          <w:lang w:val="ro-RO"/>
        </w:rPr>
        <w:t xml:space="preserve">других </w:t>
      </w:r>
      <w:r w:rsidRPr="00BC2FEC">
        <w:rPr>
          <w:rFonts w:asciiTheme="majorHAnsi" w:hAnsiTheme="majorHAnsi" w:cstheme="majorHAnsi"/>
          <w:sz w:val="24"/>
          <w:lang w:val="ro-RO"/>
        </w:rPr>
        <w:t xml:space="preserve">17 решений срок </w:t>
      </w:r>
      <w:r w:rsidR="00120DB3">
        <w:rPr>
          <w:rFonts w:asciiTheme="majorHAnsi" w:hAnsiTheme="majorHAnsi" w:cstheme="majorHAnsi"/>
          <w:sz w:val="24"/>
          <w:lang w:val="ru-RU"/>
        </w:rPr>
        <w:t>назнач</w:t>
      </w:r>
      <w:r w:rsidRPr="00BC2FEC">
        <w:rPr>
          <w:rFonts w:asciiTheme="majorHAnsi" w:hAnsiTheme="majorHAnsi" w:cstheme="majorHAnsi"/>
          <w:sz w:val="24"/>
          <w:lang w:val="ro-RO"/>
        </w:rPr>
        <w:t xml:space="preserve">ения НКСС </w:t>
      </w:r>
      <w:r w:rsidR="00120DB3">
        <w:rPr>
          <w:rFonts w:asciiTheme="majorHAnsi" w:hAnsiTheme="majorHAnsi" w:cstheme="majorHAnsi"/>
          <w:sz w:val="24"/>
          <w:lang w:val="ru-RU"/>
        </w:rPr>
        <w:t>пособия</w:t>
      </w:r>
      <w:r w:rsidRPr="00BC2FEC">
        <w:rPr>
          <w:rFonts w:asciiTheme="majorHAnsi" w:hAnsiTheme="majorHAnsi" w:cstheme="majorHAnsi"/>
          <w:sz w:val="24"/>
          <w:lang w:val="ro-RO"/>
        </w:rPr>
        <w:t xml:space="preserve"> был превышен </w:t>
      </w:r>
      <w:r w:rsidR="00120DB3">
        <w:rPr>
          <w:rFonts w:asciiTheme="majorHAnsi" w:hAnsiTheme="majorHAnsi" w:cstheme="majorHAnsi"/>
          <w:sz w:val="24"/>
          <w:lang w:val="ru-RU"/>
        </w:rPr>
        <w:t>от</w:t>
      </w:r>
      <w:r w:rsidR="00120DB3">
        <w:rPr>
          <w:rFonts w:asciiTheme="majorHAnsi" w:hAnsiTheme="majorHAnsi" w:cstheme="majorHAnsi"/>
          <w:sz w:val="24"/>
          <w:lang w:val="ro-RO"/>
        </w:rPr>
        <w:t xml:space="preserve"> одного дня до 42 дней</w:t>
      </w:r>
      <w:r w:rsidR="00011EF9" w:rsidRPr="007C496F">
        <w:rPr>
          <w:rStyle w:val="a5"/>
          <w:rFonts w:asciiTheme="majorHAnsi" w:hAnsiTheme="majorHAnsi" w:cstheme="majorHAnsi"/>
          <w:sz w:val="24"/>
          <w:lang w:val="ro-RO"/>
        </w:rPr>
        <w:footnoteReference w:id="55"/>
      </w:r>
      <w:r w:rsidR="00011EF9" w:rsidRPr="007C496F">
        <w:rPr>
          <w:rFonts w:asciiTheme="majorHAnsi" w:hAnsiTheme="majorHAnsi" w:cstheme="majorHAnsi"/>
          <w:sz w:val="24"/>
          <w:lang w:val="ro-RO"/>
        </w:rPr>
        <w:t>.</w:t>
      </w:r>
    </w:p>
    <w:p w14:paraId="0FE895F1" w14:textId="7226290F" w:rsidR="00BC2FEC" w:rsidRPr="00BC2FEC" w:rsidRDefault="00120DB3" w:rsidP="00BC2FEC">
      <w:pPr>
        <w:spacing w:after="0" w:line="276" w:lineRule="auto"/>
        <w:jc w:val="both"/>
        <w:rPr>
          <w:rFonts w:asciiTheme="majorHAnsi" w:hAnsiTheme="majorHAnsi" w:cstheme="majorHAnsi"/>
          <w:sz w:val="24"/>
          <w:szCs w:val="24"/>
          <w:lang w:val="ro-RO"/>
        </w:rPr>
      </w:pPr>
      <w:r>
        <w:rPr>
          <w:rFonts w:asciiTheme="majorHAnsi" w:hAnsiTheme="majorHAnsi" w:cstheme="majorHAnsi"/>
          <w:sz w:val="24"/>
          <w:szCs w:val="24"/>
          <w:lang w:val="ru-RU"/>
        </w:rPr>
        <w:t>Следовательно</w:t>
      </w:r>
      <w:r w:rsidR="00BC2FEC" w:rsidRPr="00BC2FEC">
        <w:rPr>
          <w:rFonts w:asciiTheme="majorHAnsi" w:hAnsiTheme="majorHAnsi" w:cstheme="majorHAnsi"/>
          <w:sz w:val="24"/>
          <w:szCs w:val="24"/>
          <w:lang w:val="ro-RO"/>
        </w:rPr>
        <w:t xml:space="preserve">, недостаточный внутренний контроль как в </w:t>
      </w:r>
      <w:r>
        <w:rPr>
          <w:rFonts w:asciiTheme="majorHAnsi" w:hAnsiTheme="majorHAnsi" w:cstheme="majorHAnsi"/>
          <w:sz w:val="24"/>
          <w:szCs w:val="24"/>
          <w:lang w:val="ru-RU"/>
        </w:rPr>
        <w:t xml:space="preserve">рамках </w:t>
      </w:r>
      <w:r w:rsidR="00BC2FEC" w:rsidRPr="00BC2FEC">
        <w:rPr>
          <w:rFonts w:asciiTheme="majorHAnsi" w:hAnsiTheme="majorHAnsi" w:cstheme="majorHAnsi"/>
          <w:sz w:val="24"/>
          <w:szCs w:val="24"/>
          <w:lang w:val="ro-RO"/>
        </w:rPr>
        <w:t>медицинских учреждени</w:t>
      </w:r>
      <w:r>
        <w:rPr>
          <w:rFonts w:asciiTheme="majorHAnsi" w:hAnsiTheme="majorHAnsi" w:cstheme="majorHAnsi"/>
          <w:sz w:val="24"/>
          <w:szCs w:val="24"/>
          <w:lang w:val="ru-RU"/>
        </w:rPr>
        <w:t>й</w:t>
      </w:r>
      <w:r w:rsidR="00BC2FEC" w:rsidRPr="00BC2FEC">
        <w:rPr>
          <w:rFonts w:asciiTheme="majorHAnsi" w:hAnsiTheme="majorHAnsi" w:cstheme="majorHAnsi"/>
          <w:sz w:val="24"/>
          <w:szCs w:val="24"/>
          <w:lang w:val="ro-RO"/>
        </w:rPr>
        <w:t>, так и НКСС</w:t>
      </w:r>
      <w:r>
        <w:rPr>
          <w:rFonts w:asciiTheme="majorHAnsi" w:hAnsiTheme="majorHAnsi" w:cstheme="majorHAnsi"/>
          <w:sz w:val="24"/>
          <w:szCs w:val="24"/>
          <w:lang w:val="ru-RU"/>
        </w:rPr>
        <w:t>,</w:t>
      </w:r>
      <w:r w:rsidR="00BC2FEC" w:rsidRPr="00BC2FEC">
        <w:rPr>
          <w:rFonts w:asciiTheme="majorHAnsi" w:hAnsiTheme="majorHAnsi" w:cstheme="majorHAnsi"/>
          <w:sz w:val="24"/>
          <w:szCs w:val="24"/>
          <w:lang w:val="ro-RO"/>
        </w:rPr>
        <w:t xml:space="preserve"> повлиял на качество услуг, предоставляемых гражданам, поскольку бенефициары были лишены </w:t>
      </w:r>
      <w:r>
        <w:rPr>
          <w:rFonts w:asciiTheme="majorHAnsi" w:hAnsiTheme="majorHAnsi" w:cstheme="majorHAnsi"/>
          <w:sz w:val="24"/>
          <w:szCs w:val="24"/>
          <w:lang w:val="ru-RU"/>
        </w:rPr>
        <w:t xml:space="preserve">своевременного </w:t>
      </w:r>
      <w:r w:rsidR="00BC2FEC" w:rsidRPr="00BC2FEC">
        <w:rPr>
          <w:rFonts w:asciiTheme="majorHAnsi" w:hAnsiTheme="majorHAnsi" w:cstheme="majorHAnsi"/>
          <w:sz w:val="24"/>
          <w:szCs w:val="24"/>
          <w:lang w:val="ro-RO"/>
        </w:rPr>
        <w:t>получения пособия.</w:t>
      </w:r>
    </w:p>
    <w:p w14:paraId="5330FEA6" w14:textId="0D58247C" w:rsidR="00011EF9" w:rsidRDefault="00BC2FEC" w:rsidP="00B97FEC">
      <w:pPr>
        <w:spacing w:after="0"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В контексте выявленных недостатков</w:t>
      </w:r>
      <w:r w:rsidR="00120DB3">
        <w:rPr>
          <w:rFonts w:asciiTheme="majorHAnsi" w:hAnsiTheme="majorHAnsi" w:cstheme="majorHAnsi"/>
          <w:sz w:val="24"/>
          <w:szCs w:val="24"/>
          <w:lang w:val="ru-RU"/>
        </w:rPr>
        <w:t>,</w:t>
      </w:r>
      <w:r w:rsidRPr="00BC2FEC">
        <w:rPr>
          <w:rFonts w:asciiTheme="majorHAnsi" w:hAnsiTheme="majorHAnsi" w:cstheme="majorHAnsi"/>
          <w:sz w:val="24"/>
          <w:szCs w:val="24"/>
          <w:lang w:val="ro-RO"/>
        </w:rPr>
        <w:t xml:space="preserve"> Национальная палата периодически информирует Министерство </w:t>
      </w:r>
      <w:r w:rsidR="00120DB3">
        <w:rPr>
          <w:rFonts w:asciiTheme="majorHAnsi" w:hAnsiTheme="majorHAnsi" w:cstheme="majorHAnsi"/>
          <w:sz w:val="24"/>
          <w:szCs w:val="24"/>
          <w:lang w:val="ru-RU"/>
        </w:rPr>
        <w:t>з</w:t>
      </w:r>
      <w:r w:rsidRPr="00BC2FEC">
        <w:rPr>
          <w:rFonts w:asciiTheme="majorHAnsi" w:hAnsiTheme="majorHAnsi" w:cstheme="majorHAnsi"/>
          <w:sz w:val="24"/>
          <w:szCs w:val="24"/>
          <w:lang w:val="ro-RO"/>
        </w:rPr>
        <w:t xml:space="preserve">дравоохранения о </w:t>
      </w:r>
      <w:r w:rsidR="00120DB3">
        <w:rPr>
          <w:rFonts w:asciiTheme="majorHAnsi" w:hAnsiTheme="majorHAnsi" w:cstheme="majorHAnsi"/>
          <w:sz w:val="24"/>
          <w:szCs w:val="24"/>
          <w:lang w:val="ru-RU"/>
        </w:rPr>
        <w:t>ходе</w:t>
      </w:r>
      <w:r w:rsidRPr="00BC2FEC">
        <w:rPr>
          <w:rFonts w:asciiTheme="majorHAnsi" w:hAnsiTheme="majorHAnsi" w:cstheme="majorHAnsi"/>
          <w:sz w:val="24"/>
          <w:szCs w:val="24"/>
          <w:lang w:val="ro-RO"/>
        </w:rPr>
        <w:t xml:space="preserve"> процесса выплаты пособий по нетрудоспособности, </w:t>
      </w:r>
      <w:r w:rsidR="00120DB3" w:rsidRPr="00BC2FEC">
        <w:rPr>
          <w:rFonts w:asciiTheme="majorHAnsi" w:hAnsiTheme="majorHAnsi" w:cstheme="majorHAnsi"/>
          <w:sz w:val="24"/>
          <w:szCs w:val="24"/>
          <w:lang w:val="ro-RO"/>
        </w:rPr>
        <w:t xml:space="preserve">выявленных </w:t>
      </w:r>
      <w:r w:rsidRPr="00BC2FEC">
        <w:rPr>
          <w:rFonts w:asciiTheme="majorHAnsi" w:hAnsiTheme="majorHAnsi" w:cstheme="majorHAnsi"/>
          <w:sz w:val="24"/>
          <w:szCs w:val="24"/>
          <w:lang w:val="ro-RO"/>
        </w:rPr>
        <w:t>инцидентах и ошибках при вводе и передаче данных из больничн</w:t>
      </w:r>
      <w:r w:rsidR="00120DB3">
        <w:rPr>
          <w:rFonts w:asciiTheme="majorHAnsi" w:hAnsiTheme="majorHAnsi" w:cstheme="majorHAnsi"/>
          <w:sz w:val="24"/>
          <w:szCs w:val="24"/>
          <w:lang w:val="ru-RU"/>
        </w:rPr>
        <w:t>ых листов</w:t>
      </w:r>
      <w:r w:rsidRPr="00BC2FEC">
        <w:rPr>
          <w:rFonts w:asciiTheme="majorHAnsi" w:hAnsiTheme="majorHAnsi" w:cstheme="majorHAnsi"/>
          <w:sz w:val="24"/>
          <w:szCs w:val="24"/>
          <w:lang w:val="ro-RO"/>
        </w:rPr>
        <w:t xml:space="preserve">. </w:t>
      </w:r>
      <w:r w:rsidR="00120DB3">
        <w:rPr>
          <w:rFonts w:asciiTheme="majorHAnsi" w:hAnsiTheme="majorHAnsi" w:cstheme="majorHAnsi"/>
          <w:sz w:val="24"/>
          <w:szCs w:val="24"/>
          <w:lang w:val="ru-RU"/>
        </w:rPr>
        <w:t>Одновременно</w:t>
      </w:r>
      <w:r w:rsidRPr="00BC2FEC">
        <w:rPr>
          <w:rFonts w:asciiTheme="majorHAnsi" w:hAnsiTheme="majorHAnsi" w:cstheme="majorHAnsi"/>
          <w:sz w:val="24"/>
          <w:szCs w:val="24"/>
          <w:lang w:val="ro-RO"/>
        </w:rPr>
        <w:t xml:space="preserve">, </w:t>
      </w:r>
      <w:r w:rsidR="00120DB3">
        <w:rPr>
          <w:rFonts w:asciiTheme="majorHAnsi" w:hAnsiTheme="majorHAnsi" w:cstheme="majorHAnsi"/>
          <w:sz w:val="24"/>
          <w:szCs w:val="24"/>
          <w:lang w:val="ru-RU"/>
        </w:rPr>
        <w:t>Министерство</w:t>
      </w:r>
      <w:r w:rsidRPr="00BC2FEC">
        <w:rPr>
          <w:rFonts w:asciiTheme="majorHAnsi" w:hAnsiTheme="majorHAnsi" w:cstheme="majorHAnsi"/>
          <w:sz w:val="24"/>
          <w:szCs w:val="24"/>
          <w:lang w:val="ro-RO"/>
        </w:rPr>
        <w:t xml:space="preserve"> принимает необходимые меры по предупреждению медико-санитарных учреждений </w:t>
      </w:r>
      <w:r w:rsidR="00B97FEC">
        <w:rPr>
          <w:rFonts w:asciiTheme="majorHAnsi" w:hAnsiTheme="majorHAnsi" w:cstheme="majorHAnsi"/>
          <w:sz w:val="24"/>
          <w:szCs w:val="24"/>
          <w:lang w:val="ru-RU"/>
        </w:rPr>
        <w:t>о</w:t>
      </w:r>
      <w:r w:rsidRPr="00BC2FEC">
        <w:rPr>
          <w:rFonts w:asciiTheme="majorHAnsi" w:hAnsiTheme="majorHAnsi" w:cstheme="majorHAnsi"/>
          <w:sz w:val="24"/>
          <w:szCs w:val="24"/>
          <w:lang w:val="ro-RO"/>
        </w:rPr>
        <w:t xml:space="preserve"> реальной ситуаци</w:t>
      </w:r>
      <w:r w:rsidR="00B97FEC">
        <w:rPr>
          <w:rFonts w:asciiTheme="majorHAnsi" w:hAnsiTheme="majorHAnsi" w:cstheme="majorHAnsi"/>
          <w:sz w:val="24"/>
          <w:szCs w:val="24"/>
          <w:lang w:val="ru-RU"/>
        </w:rPr>
        <w:t>и</w:t>
      </w:r>
      <w:r w:rsidRPr="00BC2FEC">
        <w:rPr>
          <w:rFonts w:asciiTheme="majorHAnsi" w:hAnsiTheme="majorHAnsi" w:cstheme="majorHAnsi"/>
          <w:sz w:val="24"/>
          <w:szCs w:val="24"/>
          <w:lang w:val="ro-RO"/>
        </w:rPr>
        <w:t xml:space="preserve">, </w:t>
      </w:r>
      <w:r w:rsidR="00B97FEC">
        <w:rPr>
          <w:rFonts w:asciiTheme="majorHAnsi" w:hAnsiTheme="majorHAnsi" w:cstheme="majorHAnsi"/>
          <w:sz w:val="24"/>
          <w:szCs w:val="24"/>
          <w:lang w:val="ru-RU"/>
        </w:rPr>
        <w:t>для снижения</w:t>
      </w:r>
      <w:r w:rsidRPr="00BC2FEC">
        <w:rPr>
          <w:rFonts w:asciiTheme="majorHAnsi" w:hAnsiTheme="majorHAnsi" w:cstheme="majorHAnsi"/>
          <w:sz w:val="24"/>
          <w:szCs w:val="24"/>
          <w:lang w:val="ro-RO"/>
        </w:rPr>
        <w:t xml:space="preserve"> </w:t>
      </w:r>
      <w:r w:rsidR="00B97FEC">
        <w:rPr>
          <w:rFonts w:asciiTheme="majorHAnsi" w:hAnsiTheme="majorHAnsi" w:cstheme="majorHAnsi"/>
          <w:sz w:val="24"/>
          <w:szCs w:val="24"/>
          <w:lang w:val="ru-RU"/>
        </w:rPr>
        <w:t>числа</w:t>
      </w:r>
      <w:r w:rsidRPr="00BC2FEC">
        <w:rPr>
          <w:rFonts w:asciiTheme="majorHAnsi" w:hAnsiTheme="majorHAnsi" w:cstheme="majorHAnsi"/>
          <w:sz w:val="24"/>
          <w:szCs w:val="24"/>
          <w:lang w:val="ro-RO"/>
        </w:rPr>
        <w:t xml:space="preserve"> случаев регистрации на </w:t>
      </w:r>
      <w:r w:rsidR="00B97FEC">
        <w:rPr>
          <w:rFonts w:asciiTheme="majorHAnsi" w:hAnsiTheme="majorHAnsi" w:cstheme="majorHAnsi"/>
          <w:sz w:val="24"/>
          <w:szCs w:val="24"/>
          <w:lang w:val="ru-RU"/>
        </w:rPr>
        <w:t>П</w:t>
      </w:r>
      <w:r w:rsidRPr="00BC2FEC">
        <w:rPr>
          <w:rFonts w:asciiTheme="majorHAnsi" w:hAnsiTheme="majorHAnsi" w:cstheme="majorHAnsi"/>
          <w:sz w:val="24"/>
          <w:szCs w:val="24"/>
          <w:lang w:val="ro-RO"/>
        </w:rPr>
        <w:t>ортале ошибочных данных, в том числе их передачи с задержкой</w:t>
      </w:r>
      <w:r w:rsidR="00011EF9" w:rsidRPr="00E82CC1">
        <w:rPr>
          <w:rStyle w:val="a5"/>
          <w:rFonts w:asciiTheme="majorHAnsi" w:hAnsiTheme="majorHAnsi" w:cstheme="majorHAnsi"/>
          <w:sz w:val="24"/>
          <w:szCs w:val="24"/>
          <w:lang w:val="ro-RO"/>
        </w:rPr>
        <w:footnoteReference w:id="56"/>
      </w:r>
      <w:r w:rsidR="00011EF9" w:rsidRPr="00E82CC1">
        <w:rPr>
          <w:rFonts w:asciiTheme="majorHAnsi" w:hAnsiTheme="majorHAnsi" w:cstheme="majorHAnsi"/>
          <w:sz w:val="24"/>
          <w:szCs w:val="24"/>
          <w:lang w:val="ro-RO"/>
        </w:rPr>
        <w:t>.</w:t>
      </w:r>
    </w:p>
    <w:p w14:paraId="097C4E5D" w14:textId="77777777" w:rsidR="00D328CC" w:rsidRPr="00B97FEC" w:rsidRDefault="00D328CC" w:rsidP="00B97FEC">
      <w:pPr>
        <w:spacing w:after="0" w:line="276" w:lineRule="auto"/>
        <w:jc w:val="both"/>
        <w:rPr>
          <w:rFonts w:asciiTheme="majorHAnsi" w:hAnsiTheme="majorHAnsi" w:cstheme="majorHAnsi"/>
          <w:sz w:val="24"/>
          <w:szCs w:val="24"/>
          <w:lang w:val="ru-RU"/>
        </w:rPr>
      </w:pPr>
    </w:p>
    <w:p w14:paraId="24D18882" w14:textId="12B822C8" w:rsidR="007B7642" w:rsidRPr="00E82CC1" w:rsidRDefault="00BC2FEC" w:rsidP="00BC2FEC">
      <w:pPr>
        <w:pStyle w:val="a9"/>
        <w:numPr>
          <w:ilvl w:val="1"/>
          <w:numId w:val="15"/>
        </w:numPr>
        <w:tabs>
          <w:tab w:val="left" w:pos="0"/>
          <w:tab w:val="left" w:pos="540"/>
          <w:tab w:val="left" w:pos="630"/>
          <w:tab w:val="left" w:pos="993"/>
          <w:tab w:val="left" w:pos="1276"/>
        </w:tabs>
        <w:spacing w:line="276" w:lineRule="auto"/>
        <w:ind w:left="0" w:firstLine="0"/>
        <w:jc w:val="both"/>
        <w:outlineLvl w:val="1"/>
        <w:rPr>
          <w:rFonts w:asciiTheme="majorHAnsi" w:eastAsia="Times New Roman" w:hAnsiTheme="majorHAnsi" w:cstheme="majorHAnsi"/>
          <w:b/>
          <w:sz w:val="24"/>
          <w:szCs w:val="24"/>
          <w:lang w:val="ro-RO" w:eastAsia="ru-RU"/>
        </w:rPr>
      </w:pPr>
      <w:r w:rsidRPr="00BC2FEC">
        <w:rPr>
          <w:rFonts w:asciiTheme="majorHAnsi" w:hAnsiTheme="majorHAnsi" w:cstheme="majorHAnsi"/>
          <w:b/>
          <w:bCs/>
          <w:sz w:val="24"/>
          <w:szCs w:val="24"/>
          <w:lang w:val="ro-MD" w:eastAsia="ru-RU"/>
        </w:rPr>
        <w:t xml:space="preserve">Предоставление и выплата пенсий военнослужащим и лицам </w:t>
      </w:r>
      <w:r w:rsidR="002B7575" w:rsidRPr="002B7575">
        <w:rPr>
          <w:rFonts w:asciiTheme="majorHAnsi" w:hAnsiTheme="majorHAnsi" w:cstheme="majorHAnsi"/>
          <w:b/>
          <w:bCs/>
          <w:sz w:val="24"/>
          <w:szCs w:val="24"/>
          <w:lang w:val="ru-RU" w:eastAsia="ru-RU"/>
        </w:rPr>
        <w:t>начальствующего и рядового состава органов внутренних</w:t>
      </w:r>
      <w:r w:rsidR="002B7575">
        <w:rPr>
          <w:rFonts w:asciiTheme="majorHAnsi" w:hAnsiTheme="majorHAnsi" w:cstheme="majorHAnsi"/>
          <w:b/>
          <w:bCs/>
          <w:sz w:val="24"/>
          <w:szCs w:val="24"/>
          <w:lang w:val="ru-RU" w:eastAsia="ru-RU"/>
        </w:rPr>
        <w:t xml:space="preserve"> дел</w:t>
      </w:r>
      <w:r w:rsidRPr="00BC2FEC">
        <w:rPr>
          <w:rFonts w:asciiTheme="majorHAnsi" w:hAnsiTheme="majorHAnsi" w:cstheme="majorHAnsi"/>
          <w:b/>
          <w:bCs/>
          <w:sz w:val="24"/>
          <w:szCs w:val="24"/>
          <w:lang w:val="ro-MD" w:eastAsia="ru-RU"/>
        </w:rPr>
        <w:t xml:space="preserve"> в большинстве случаев осуществлял</w:t>
      </w:r>
      <w:r w:rsidR="00D328CC">
        <w:rPr>
          <w:rFonts w:asciiTheme="majorHAnsi" w:hAnsiTheme="majorHAnsi" w:cstheme="majorHAnsi"/>
          <w:b/>
          <w:bCs/>
          <w:sz w:val="24"/>
          <w:szCs w:val="24"/>
          <w:lang w:val="ru-RU" w:eastAsia="ru-RU"/>
        </w:rPr>
        <w:t>и</w:t>
      </w:r>
      <w:r w:rsidRPr="00BC2FEC">
        <w:rPr>
          <w:rFonts w:asciiTheme="majorHAnsi" w:hAnsiTheme="majorHAnsi" w:cstheme="majorHAnsi"/>
          <w:b/>
          <w:bCs/>
          <w:sz w:val="24"/>
          <w:szCs w:val="24"/>
          <w:lang w:val="ro-MD" w:eastAsia="ru-RU"/>
        </w:rPr>
        <w:t xml:space="preserve">сь в соответствии с положениями законодательства, </w:t>
      </w:r>
      <w:r w:rsidR="00D328CC">
        <w:rPr>
          <w:rFonts w:asciiTheme="majorHAnsi" w:hAnsiTheme="majorHAnsi" w:cstheme="majorHAnsi"/>
          <w:b/>
          <w:bCs/>
          <w:sz w:val="24"/>
          <w:szCs w:val="24"/>
          <w:lang w:val="ru-RU" w:eastAsia="ru-RU"/>
        </w:rPr>
        <w:t>однако</w:t>
      </w:r>
      <w:r w:rsidRPr="00BC2FEC">
        <w:rPr>
          <w:rFonts w:asciiTheme="majorHAnsi" w:hAnsiTheme="majorHAnsi" w:cstheme="majorHAnsi"/>
          <w:b/>
          <w:bCs/>
          <w:sz w:val="24"/>
          <w:szCs w:val="24"/>
          <w:lang w:val="ro-MD" w:eastAsia="ru-RU"/>
        </w:rPr>
        <w:t xml:space="preserve"> </w:t>
      </w:r>
      <w:r w:rsidR="004061CE">
        <w:rPr>
          <w:rFonts w:asciiTheme="majorHAnsi" w:hAnsiTheme="majorHAnsi" w:cstheme="majorHAnsi"/>
          <w:b/>
          <w:bCs/>
          <w:sz w:val="24"/>
          <w:szCs w:val="24"/>
          <w:lang w:val="ru-RU" w:eastAsia="ru-RU"/>
        </w:rPr>
        <w:t xml:space="preserve">из-за </w:t>
      </w:r>
      <w:r w:rsidRPr="00BC2FEC">
        <w:rPr>
          <w:rFonts w:asciiTheme="majorHAnsi" w:hAnsiTheme="majorHAnsi" w:cstheme="majorHAnsi"/>
          <w:b/>
          <w:bCs/>
          <w:sz w:val="24"/>
          <w:szCs w:val="24"/>
          <w:lang w:val="ro-MD" w:eastAsia="ru-RU"/>
        </w:rPr>
        <w:t>недостаточн</w:t>
      </w:r>
      <w:r w:rsidR="004061CE">
        <w:rPr>
          <w:rFonts w:asciiTheme="majorHAnsi" w:hAnsiTheme="majorHAnsi" w:cstheme="majorHAnsi"/>
          <w:b/>
          <w:bCs/>
          <w:sz w:val="24"/>
          <w:szCs w:val="24"/>
          <w:lang w:val="ru-RU" w:eastAsia="ru-RU"/>
        </w:rPr>
        <w:t>ого</w:t>
      </w:r>
      <w:r w:rsidRPr="00BC2FEC">
        <w:rPr>
          <w:rFonts w:asciiTheme="majorHAnsi" w:hAnsiTheme="majorHAnsi" w:cstheme="majorHAnsi"/>
          <w:b/>
          <w:bCs/>
          <w:sz w:val="24"/>
          <w:szCs w:val="24"/>
          <w:lang w:val="ro-MD" w:eastAsia="ru-RU"/>
        </w:rPr>
        <w:t xml:space="preserve"> внутренн</w:t>
      </w:r>
      <w:r w:rsidR="004061CE">
        <w:rPr>
          <w:rFonts w:asciiTheme="majorHAnsi" w:hAnsiTheme="majorHAnsi" w:cstheme="majorHAnsi"/>
          <w:b/>
          <w:bCs/>
          <w:sz w:val="24"/>
          <w:szCs w:val="24"/>
          <w:lang w:val="ru-RU" w:eastAsia="ru-RU"/>
        </w:rPr>
        <w:t>его</w:t>
      </w:r>
      <w:r w:rsidRPr="00BC2FEC">
        <w:rPr>
          <w:rFonts w:asciiTheme="majorHAnsi" w:hAnsiTheme="majorHAnsi" w:cstheme="majorHAnsi"/>
          <w:b/>
          <w:bCs/>
          <w:sz w:val="24"/>
          <w:szCs w:val="24"/>
          <w:lang w:val="ro-MD" w:eastAsia="ru-RU"/>
        </w:rPr>
        <w:t xml:space="preserve"> контрол</w:t>
      </w:r>
      <w:r w:rsidR="004061CE">
        <w:rPr>
          <w:rFonts w:asciiTheme="majorHAnsi" w:hAnsiTheme="majorHAnsi" w:cstheme="majorHAnsi"/>
          <w:b/>
          <w:bCs/>
          <w:sz w:val="24"/>
          <w:szCs w:val="24"/>
          <w:lang w:val="ru-RU" w:eastAsia="ru-RU"/>
        </w:rPr>
        <w:t>я</w:t>
      </w:r>
      <w:r w:rsidRPr="00BC2FEC">
        <w:rPr>
          <w:rFonts w:asciiTheme="majorHAnsi" w:hAnsiTheme="majorHAnsi" w:cstheme="majorHAnsi"/>
          <w:b/>
          <w:bCs/>
          <w:sz w:val="24"/>
          <w:szCs w:val="24"/>
          <w:lang w:val="ro-MD" w:eastAsia="ru-RU"/>
        </w:rPr>
        <w:t xml:space="preserve"> на территориальном и центральном уровн</w:t>
      </w:r>
      <w:r w:rsidR="00D328CC">
        <w:rPr>
          <w:rFonts w:asciiTheme="majorHAnsi" w:hAnsiTheme="majorHAnsi" w:cstheme="majorHAnsi"/>
          <w:b/>
          <w:bCs/>
          <w:sz w:val="24"/>
          <w:szCs w:val="24"/>
          <w:lang w:val="ru-RU" w:eastAsia="ru-RU"/>
        </w:rPr>
        <w:t>ях</w:t>
      </w:r>
      <w:r w:rsidRPr="00BC2FEC">
        <w:rPr>
          <w:rFonts w:asciiTheme="majorHAnsi" w:hAnsiTheme="majorHAnsi" w:cstheme="majorHAnsi"/>
          <w:b/>
          <w:bCs/>
          <w:sz w:val="24"/>
          <w:szCs w:val="24"/>
          <w:lang w:val="ro-MD" w:eastAsia="ru-RU"/>
        </w:rPr>
        <w:t xml:space="preserve"> </w:t>
      </w:r>
      <w:r w:rsidR="004061CE">
        <w:rPr>
          <w:rFonts w:asciiTheme="majorHAnsi" w:hAnsiTheme="majorHAnsi" w:cstheme="majorHAnsi"/>
          <w:b/>
          <w:bCs/>
          <w:sz w:val="24"/>
          <w:szCs w:val="24"/>
          <w:lang w:val="ru-RU" w:eastAsia="ru-RU"/>
        </w:rPr>
        <w:t>были допущены</w:t>
      </w:r>
      <w:r w:rsidRPr="00BC2FEC">
        <w:rPr>
          <w:rFonts w:asciiTheme="majorHAnsi" w:hAnsiTheme="majorHAnsi" w:cstheme="majorHAnsi"/>
          <w:b/>
          <w:bCs/>
          <w:sz w:val="24"/>
          <w:szCs w:val="24"/>
          <w:lang w:val="ro-MD" w:eastAsia="ru-RU"/>
        </w:rPr>
        <w:t xml:space="preserve"> </w:t>
      </w:r>
      <w:r w:rsidR="00D328CC">
        <w:rPr>
          <w:rFonts w:asciiTheme="majorHAnsi" w:hAnsiTheme="majorHAnsi" w:cstheme="majorHAnsi"/>
          <w:b/>
          <w:bCs/>
          <w:sz w:val="24"/>
          <w:szCs w:val="24"/>
          <w:lang w:val="ru-RU" w:eastAsia="ru-RU"/>
        </w:rPr>
        <w:t xml:space="preserve">случаи </w:t>
      </w:r>
      <w:r w:rsidRPr="00BC2FEC">
        <w:rPr>
          <w:rFonts w:asciiTheme="majorHAnsi" w:hAnsiTheme="majorHAnsi" w:cstheme="majorHAnsi"/>
          <w:b/>
          <w:bCs/>
          <w:sz w:val="24"/>
          <w:szCs w:val="24"/>
          <w:lang w:val="ro-MD" w:eastAsia="ru-RU"/>
        </w:rPr>
        <w:t>необоснованно</w:t>
      </w:r>
      <w:r w:rsidR="00D328CC">
        <w:rPr>
          <w:rFonts w:asciiTheme="majorHAnsi" w:hAnsiTheme="majorHAnsi" w:cstheme="majorHAnsi"/>
          <w:b/>
          <w:bCs/>
          <w:sz w:val="24"/>
          <w:szCs w:val="24"/>
          <w:lang w:val="ru-RU" w:eastAsia="ru-RU"/>
        </w:rPr>
        <w:t>го</w:t>
      </w:r>
      <w:r w:rsidRPr="00BC2FEC">
        <w:rPr>
          <w:rFonts w:asciiTheme="majorHAnsi" w:hAnsiTheme="majorHAnsi" w:cstheme="majorHAnsi"/>
          <w:b/>
          <w:bCs/>
          <w:sz w:val="24"/>
          <w:szCs w:val="24"/>
          <w:lang w:val="ro-MD" w:eastAsia="ru-RU"/>
        </w:rPr>
        <w:t xml:space="preserve"> установлени</w:t>
      </w:r>
      <w:r w:rsidR="00D328CC">
        <w:rPr>
          <w:rFonts w:asciiTheme="majorHAnsi" w:hAnsiTheme="majorHAnsi" w:cstheme="majorHAnsi"/>
          <w:b/>
          <w:bCs/>
          <w:sz w:val="24"/>
          <w:szCs w:val="24"/>
          <w:lang w:val="ru-RU" w:eastAsia="ru-RU"/>
        </w:rPr>
        <w:t>я</w:t>
      </w:r>
      <w:r w:rsidRPr="00BC2FEC">
        <w:rPr>
          <w:rFonts w:asciiTheme="majorHAnsi" w:hAnsiTheme="majorHAnsi" w:cstheme="majorHAnsi"/>
          <w:b/>
          <w:bCs/>
          <w:sz w:val="24"/>
          <w:szCs w:val="24"/>
          <w:lang w:val="ro-MD" w:eastAsia="ru-RU"/>
        </w:rPr>
        <w:t>/выплат</w:t>
      </w:r>
      <w:r w:rsidR="00D328CC">
        <w:rPr>
          <w:rFonts w:asciiTheme="majorHAnsi" w:hAnsiTheme="majorHAnsi" w:cstheme="majorHAnsi"/>
          <w:b/>
          <w:bCs/>
          <w:sz w:val="24"/>
          <w:szCs w:val="24"/>
          <w:lang w:val="ru-RU" w:eastAsia="ru-RU"/>
        </w:rPr>
        <w:t>ы</w:t>
      </w:r>
      <w:r w:rsidRPr="00BC2FEC">
        <w:rPr>
          <w:rFonts w:asciiTheme="majorHAnsi" w:hAnsiTheme="majorHAnsi" w:cstheme="majorHAnsi"/>
          <w:b/>
          <w:bCs/>
          <w:sz w:val="24"/>
          <w:szCs w:val="24"/>
          <w:lang w:val="ro-MD" w:eastAsia="ru-RU"/>
        </w:rPr>
        <w:t xml:space="preserve"> пособия</w:t>
      </w:r>
      <w:r w:rsidR="004061CE">
        <w:rPr>
          <w:rFonts w:asciiTheme="majorHAnsi" w:hAnsiTheme="majorHAnsi" w:cstheme="majorHAnsi"/>
          <w:b/>
          <w:bCs/>
          <w:sz w:val="24"/>
          <w:szCs w:val="24"/>
          <w:lang w:val="ru-RU" w:eastAsia="ru-RU"/>
        </w:rPr>
        <w:t>,</w:t>
      </w:r>
      <w:r w:rsidRPr="00BC2FEC">
        <w:rPr>
          <w:rFonts w:asciiTheme="majorHAnsi" w:hAnsiTheme="majorHAnsi" w:cstheme="majorHAnsi"/>
          <w:b/>
          <w:bCs/>
          <w:sz w:val="24"/>
          <w:szCs w:val="24"/>
          <w:lang w:val="ro-MD" w:eastAsia="ru-RU"/>
        </w:rPr>
        <w:t xml:space="preserve"> с </w:t>
      </w:r>
      <w:r w:rsidR="00D328CC">
        <w:rPr>
          <w:rFonts w:asciiTheme="majorHAnsi" w:hAnsiTheme="majorHAnsi" w:cstheme="majorHAnsi"/>
          <w:b/>
          <w:bCs/>
          <w:sz w:val="24"/>
          <w:szCs w:val="24"/>
          <w:lang w:val="ru-RU" w:eastAsia="ru-RU"/>
        </w:rPr>
        <w:t>несением</w:t>
      </w:r>
      <w:r w:rsidRPr="00BC2FEC">
        <w:rPr>
          <w:rFonts w:asciiTheme="majorHAnsi" w:hAnsiTheme="majorHAnsi" w:cstheme="majorHAnsi"/>
          <w:b/>
          <w:bCs/>
          <w:sz w:val="24"/>
          <w:szCs w:val="24"/>
          <w:lang w:val="ro-MD" w:eastAsia="ru-RU"/>
        </w:rPr>
        <w:t xml:space="preserve"> расходов в размере 49,2 тыс. леев</w:t>
      </w:r>
      <w:r w:rsidR="00C45E37">
        <w:rPr>
          <w:rFonts w:asciiTheme="majorHAnsi" w:hAnsiTheme="majorHAnsi" w:cstheme="majorHAnsi"/>
          <w:b/>
          <w:bCs/>
          <w:sz w:val="24"/>
          <w:szCs w:val="24"/>
          <w:lang w:val="ro-MD" w:eastAsia="ru-RU"/>
        </w:rPr>
        <w:t>.</w:t>
      </w:r>
    </w:p>
    <w:p w14:paraId="081F2634" w14:textId="27CD4F7C" w:rsidR="00BC2FEC" w:rsidRPr="00BC2FEC" w:rsidRDefault="00BC2FEC" w:rsidP="00BC2FEC">
      <w:pPr>
        <w:tabs>
          <w:tab w:val="left" w:pos="851"/>
        </w:tabs>
        <w:spacing w:after="0"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 xml:space="preserve">Фактические расходы на пенсии по </w:t>
      </w:r>
      <w:r w:rsidR="00D328CC">
        <w:rPr>
          <w:rFonts w:asciiTheme="majorHAnsi" w:hAnsiTheme="majorHAnsi" w:cstheme="majorHAnsi"/>
          <w:sz w:val="24"/>
          <w:szCs w:val="24"/>
          <w:lang w:val="ru-RU"/>
        </w:rPr>
        <w:t>выслуге лет</w:t>
      </w:r>
      <w:r w:rsidRPr="00BC2FEC">
        <w:rPr>
          <w:rFonts w:asciiTheme="majorHAnsi" w:hAnsiTheme="majorHAnsi" w:cstheme="majorHAnsi"/>
          <w:sz w:val="24"/>
          <w:szCs w:val="24"/>
          <w:lang w:val="ro-MD"/>
        </w:rPr>
        <w:t xml:space="preserve"> пенсионерам </w:t>
      </w:r>
      <w:r w:rsidR="00D328CC">
        <w:rPr>
          <w:rFonts w:asciiTheme="majorHAnsi" w:hAnsiTheme="majorHAnsi" w:cstheme="majorHAnsi"/>
          <w:sz w:val="24"/>
          <w:szCs w:val="24"/>
          <w:lang w:val="ru-RU"/>
        </w:rPr>
        <w:t>из числа</w:t>
      </w:r>
      <w:r w:rsidRPr="00BC2FEC">
        <w:rPr>
          <w:rFonts w:asciiTheme="majorHAnsi" w:hAnsiTheme="majorHAnsi" w:cstheme="majorHAnsi"/>
          <w:sz w:val="24"/>
          <w:szCs w:val="24"/>
          <w:lang w:val="ro-MD"/>
        </w:rPr>
        <w:t xml:space="preserve"> </w:t>
      </w:r>
      <w:r w:rsidR="002B7575">
        <w:rPr>
          <w:rFonts w:asciiTheme="majorHAnsi" w:hAnsiTheme="majorHAnsi" w:cstheme="majorHAnsi"/>
          <w:sz w:val="24"/>
          <w:szCs w:val="24"/>
          <w:lang w:val="ru-RU"/>
        </w:rPr>
        <w:t>в</w:t>
      </w:r>
      <w:r w:rsidR="002B7575" w:rsidRPr="002B7575">
        <w:rPr>
          <w:rFonts w:asciiTheme="majorHAnsi" w:hAnsiTheme="majorHAnsi" w:cstheme="majorHAnsi"/>
          <w:sz w:val="24"/>
          <w:szCs w:val="24"/>
          <w:lang w:val="ru-RU"/>
        </w:rPr>
        <w:t>оеннослужащи</w:t>
      </w:r>
      <w:r w:rsidR="002B7575">
        <w:rPr>
          <w:rFonts w:asciiTheme="majorHAnsi" w:hAnsiTheme="majorHAnsi" w:cstheme="majorHAnsi"/>
          <w:sz w:val="24"/>
          <w:szCs w:val="24"/>
          <w:lang w:val="ru-RU"/>
        </w:rPr>
        <w:t xml:space="preserve">х и </w:t>
      </w:r>
      <w:r w:rsidR="002B7575" w:rsidRPr="002B7575">
        <w:rPr>
          <w:rFonts w:asciiTheme="majorHAnsi" w:hAnsiTheme="majorHAnsi" w:cstheme="majorHAnsi"/>
          <w:sz w:val="24"/>
          <w:szCs w:val="24"/>
          <w:lang w:val="ru-RU"/>
        </w:rPr>
        <w:t xml:space="preserve">лиц начальствующего и рядового состава органов внутренних </w:t>
      </w:r>
      <w:r w:rsidR="00240192">
        <w:rPr>
          <w:rFonts w:asciiTheme="majorHAnsi" w:hAnsiTheme="majorHAnsi" w:cstheme="majorHAnsi"/>
          <w:sz w:val="24"/>
          <w:szCs w:val="24"/>
          <w:lang w:val="ru-RU"/>
        </w:rPr>
        <w:t>з</w:t>
      </w:r>
      <w:r w:rsidRPr="00BC2FEC">
        <w:rPr>
          <w:rFonts w:asciiTheme="majorHAnsi" w:hAnsiTheme="majorHAnsi" w:cstheme="majorHAnsi"/>
          <w:sz w:val="24"/>
          <w:szCs w:val="24"/>
          <w:lang w:val="ro-MD"/>
        </w:rPr>
        <w:t xml:space="preserve">а 2021 год составили 1 268,6 млн. </w:t>
      </w:r>
      <w:r w:rsidR="007F4052">
        <w:rPr>
          <w:rFonts w:asciiTheme="majorHAnsi" w:hAnsiTheme="majorHAnsi" w:cstheme="majorHAnsi"/>
          <w:sz w:val="24"/>
          <w:szCs w:val="24"/>
          <w:lang w:val="ro-MD"/>
        </w:rPr>
        <w:t>леев</w:t>
      </w:r>
      <w:r w:rsidR="00240192" w:rsidRPr="00E82CC1">
        <w:rPr>
          <w:color w:val="000000"/>
          <w:sz w:val="24"/>
          <w:szCs w:val="24"/>
          <w:vertAlign w:val="superscript"/>
        </w:rPr>
        <w:footnoteReference w:id="57"/>
      </w:r>
      <w:r w:rsidR="00240192" w:rsidRPr="00E82CC1">
        <w:rPr>
          <w:rFonts w:asciiTheme="majorHAnsi" w:hAnsiTheme="majorHAnsi" w:cstheme="majorHAnsi"/>
          <w:color w:val="000000"/>
          <w:sz w:val="24"/>
          <w:szCs w:val="24"/>
          <w:vertAlign w:val="superscript"/>
          <w:lang w:val="ro-MD"/>
        </w:rPr>
        <w:t>.</w:t>
      </w:r>
      <w:r w:rsidRPr="00BC2FEC">
        <w:rPr>
          <w:rFonts w:asciiTheme="majorHAnsi" w:hAnsiTheme="majorHAnsi" w:cstheme="majorHAnsi"/>
          <w:sz w:val="24"/>
          <w:szCs w:val="24"/>
          <w:lang w:val="ro-MD"/>
        </w:rPr>
        <w:t xml:space="preserve">. Эти расходы </w:t>
      </w:r>
      <w:r w:rsidR="00240192">
        <w:rPr>
          <w:rFonts w:asciiTheme="majorHAnsi" w:hAnsiTheme="majorHAnsi" w:cstheme="majorHAnsi"/>
          <w:sz w:val="24"/>
          <w:szCs w:val="24"/>
          <w:lang w:val="ru-RU"/>
        </w:rPr>
        <w:t xml:space="preserve">были </w:t>
      </w:r>
      <w:r w:rsidRPr="00BC2FEC">
        <w:rPr>
          <w:rFonts w:asciiTheme="majorHAnsi" w:hAnsiTheme="majorHAnsi" w:cstheme="majorHAnsi"/>
          <w:sz w:val="24"/>
          <w:szCs w:val="24"/>
          <w:lang w:val="ro-MD"/>
        </w:rPr>
        <w:t>понесены из государственного бюджета</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и составляют 4,7% от общих фактических расходов на предоставление социальных пособий </w:t>
      </w:r>
      <w:r w:rsidR="00240192">
        <w:rPr>
          <w:rFonts w:asciiTheme="majorHAnsi" w:hAnsiTheme="majorHAnsi" w:cstheme="majorHAnsi"/>
          <w:sz w:val="24"/>
          <w:szCs w:val="24"/>
          <w:lang w:val="ru-RU"/>
        </w:rPr>
        <w:t>за</w:t>
      </w:r>
      <w:r w:rsidRPr="00BC2FEC">
        <w:rPr>
          <w:rFonts w:asciiTheme="majorHAnsi" w:hAnsiTheme="majorHAnsi" w:cstheme="majorHAnsi"/>
          <w:sz w:val="24"/>
          <w:szCs w:val="24"/>
          <w:lang w:val="ro-MD"/>
        </w:rPr>
        <w:t xml:space="preserve"> 2021 год (26 713,3 млн.</w:t>
      </w:r>
      <w:r w:rsidR="00240192">
        <w:rPr>
          <w:rFonts w:asciiTheme="majorHAnsi" w:hAnsiTheme="majorHAnsi" w:cstheme="majorHAnsi"/>
          <w:sz w:val="24"/>
          <w:szCs w:val="24"/>
          <w:lang w:val="ru-RU"/>
        </w:rPr>
        <w:t xml:space="preserve"> леев)</w:t>
      </w:r>
      <w:r w:rsidRPr="00BC2FEC">
        <w:rPr>
          <w:rFonts w:asciiTheme="majorHAnsi" w:hAnsiTheme="majorHAnsi" w:cstheme="majorHAnsi"/>
          <w:sz w:val="24"/>
          <w:szCs w:val="24"/>
          <w:lang w:val="ro-MD"/>
        </w:rPr>
        <w:t xml:space="preserve"> и</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соответственно</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16,3% от общего объема пособий социально</w:t>
      </w:r>
      <w:r w:rsidR="00240192">
        <w:rPr>
          <w:rFonts w:asciiTheme="majorHAnsi" w:hAnsiTheme="majorHAnsi" w:cstheme="majorHAnsi"/>
          <w:sz w:val="24"/>
          <w:szCs w:val="24"/>
          <w:lang w:val="ru-RU"/>
        </w:rPr>
        <w:t>го</w:t>
      </w:r>
      <w:r w:rsidRPr="00BC2FEC">
        <w:rPr>
          <w:rFonts w:asciiTheme="majorHAnsi" w:hAnsiTheme="majorHAnsi" w:cstheme="majorHAnsi"/>
          <w:sz w:val="24"/>
          <w:szCs w:val="24"/>
          <w:lang w:val="ro-MD"/>
        </w:rPr>
        <w:t xml:space="preserve"> обеспечени</w:t>
      </w:r>
      <w:r w:rsidR="00240192">
        <w:rPr>
          <w:rFonts w:asciiTheme="majorHAnsi" w:hAnsiTheme="majorHAnsi" w:cstheme="majorHAnsi"/>
          <w:sz w:val="24"/>
          <w:szCs w:val="24"/>
          <w:lang w:val="ru-RU"/>
        </w:rPr>
        <w:t>я</w:t>
      </w:r>
      <w:r w:rsidRPr="00BC2FEC">
        <w:rPr>
          <w:rFonts w:asciiTheme="majorHAnsi" w:hAnsiTheme="majorHAnsi" w:cstheme="majorHAnsi"/>
          <w:sz w:val="24"/>
          <w:szCs w:val="24"/>
          <w:lang w:val="ro-MD"/>
        </w:rPr>
        <w:t xml:space="preserve"> (7 780,1 млн. леев). </w:t>
      </w:r>
    </w:p>
    <w:p w14:paraId="6B250CB6" w14:textId="79936A44" w:rsidR="00BC2FEC" w:rsidRDefault="00BC2FEC" w:rsidP="00BC2FEC">
      <w:pPr>
        <w:tabs>
          <w:tab w:val="left" w:pos="851"/>
        </w:tabs>
        <w:spacing w:after="0"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Так, в случае 3 бенефициаров</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из 54 проанализированных </w:t>
      </w:r>
      <w:r w:rsidR="00240192">
        <w:rPr>
          <w:rFonts w:asciiTheme="majorHAnsi" w:hAnsiTheme="majorHAnsi" w:cstheme="majorHAnsi"/>
          <w:sz w:val="24"/>
          <w:szCs w:val="24"/>
          <w:lang w:val="ru-RU"/>
        </w:rPr>
        <w:t>дел,</w:t>
      </w:r>
      <w:r w:rsidRPr="00BC2FEC">
        <w:rPr>
          <w:rFonts w:asciiTheme="majorHAnsi" w:hAnsiTheme="majorHAnsi" w:cstheme="majorHAnsi"/>
          <w:sz w:val="24"/>
          <w:szCs w:val="24"/>
          <w:lang w:val="ro-MD"/>
        </w:rPr>
        <w:t xml:space="preserve"> аудит выявил н</w:t>
      </w:r>
      <w:r w:rsidR="00240192">
        <w:rPr>
          <w:rFonts w:asciiTheme="majorHAnsi" w:hAnsiTheme="majorHAnsi" w:cstheme="majorHAnsi"/>
          <w:sz w:val="24"/>
          <w:szCs w:val="24"/>
          <w:lang w:val="ru-RU"/>
        </w:rPr>
        <w:t>есоответстви</w:t>
      </w:r>
      <w:r w:rsidRPr="00BC2FEC">
        <w:rPr>
          <w:rFonts w:asciiTheme="majorHAnsi" w:hAnsiTheme="majorHAnsi" w:cstheme="majorHAnsi"/>
          <w:sz w:val="24"/>
          <w:szCs w:val="24"/>
          <w:lang w:val="ro-MD"/>
        </w:rPr>
        <w:t>я при установлении/выплате пенсий военнослужащим</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на общую сумму около 49,2 тыс. леев, пенсии которых были установлены в 2020-2021 г</w:t>
      </w:r>
      <w:r w:rsidR="00240192">
        <w:rPr>
          <w:rFonts w:asciiTheme="majorHAnsi" w:hAnsiTheme="majorHAnsi" w:cstheme="majorHAnsi"/>
          <w:sz w:val="24"/>
          <w:szCs w:val="24"/>
          <w:lang w:val="ru-RU"/>
        </w:rPr>
        <w:t>одах</w:t>
      </w:r>
      <w:r w:rsidRPr="00BC2FEC">
        <w:rPr>
          <w:rFonts w:asciiTheme="majorHAnsi" w:hAnsiTheme="majorHAnsi" w:cstheme="majorHAnsi"/>
          <w:sz w:val="24"/>
          <w:szCs w:val="24"/>
          <w:lang w:val="ro-MD"/>
        </w:rPr>
        <w:t xml:space="preserve">, </w:t>
      </w:r>
      <w:r w:rsidR="00240192">
        <w:rPr>
          <w:rFonts w:asciiTheme="majorHAnsi" w:hAnsiTheme="majorHAnsi" w:cstheme="majorHAnsi"/>
          <w:sz w:val="24"/>
          <w:szCs w:val="24"/>
          <w:lang w:val="ru-RU"/>
        </w:rPr>
        <w:t>обусловле</w:t>
      </w:r>
      <w:r w:rsidRPr="00BC2FEC">
        <w:rPr>
          <w:rFonts w:asciiTheme="majorHAnsi" w:hAnsiTheme="majorHAnsi" w:cstheme="majorHAnsi"/>
          <w:sz w:val="24"/>
          <w:szCs w:val="24"/>
          <w:lang w:val="ro-MD"/>
        </w:rPr>
        <w:t>нные:</w:t>
      </w:r>
    </w:p>
    <w:p w14:paraId="6E276391" w14:textId="7049EC4B" w:rsidR="007B7642" w:rsidRPr="00E82CC1" w:rsidRDefault="00BC2FEC" w:rsidP="00BC2FEC">
      <w:pPr>
        <w:pStyle w:val="a9"/>
        <w:numPr>
          <w:ilvl w:val="0"/>
          <w:numId w:val="21"/>
        </w:numPr>
        <w:spacing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включение</w:t>
      </w:r>
      <w:r w:rsidR="00240192" w:rsidRPr="00240192">
        <w:rPr>
          <w:rFonts w:asciiTheme="majorHAnsi" w:hAnsiTheme="majorHAnsi" w:cstheme="majorHAnsi"/>
          <w:sz w:val="24"/>
          <w:szCs w:val="24"/>
          <w:lang w:val="ro-MD"/>
        </w:rPr>
        <w:t>м</w:t>
      </w:r>
      <w:r w:rsidRPr="00BC2FEC">
        <w:rPr>
          <w:rFonts w:asciiTheme="majorHAnsi" w:hAnsiTheme="majorHAnsi" w:cstheme="majorHAnsi"/>
          <w:sz w:val="24"/>
          <w:szCs w:val="24"/>
          <w:lang w:val="ro-MD"/>
        </w:rPr>
        <w:t xml:space="preserve"> в расчет пенсии, которая была установлена в 2020 году, компенсационных выплат, вопреки </w:t>
      </w:r>
      <w:r w:rsidR="00F07D17">
        <w:rPr>
          <w:rFonts w:asciiTheme="majorHAnsi" w:hAnsiTheme="majorHAnsi" w:cstheme="majorHAnsi"/>
          <w:sz w:val="24"/>
          <w:szCs w:val="24"/>
          <w:lang w:val="ro-MD"/>
        </w:rPr>
        <w:t>законодательн</w:t>
      </w:r>
      <w:r w:rsidRPr="00BC2FEC">
        <w:rPr>
          <w:rFonts w:asciiTheme="majorHAnsi" w:hAnsiTheme="majorHAnsi" w:cstheme="majorHAnsi"/>
          <w:sz w:val="24"/>
          <w:szCs w:val="24"/>
          <w:lang w:val="ro-MD"/>
        </w:rPr>
        <w:t>ым нормам</w:t>
      </w:r>
      <w:r w:rsidR="00240192" w:rsidRPr="00E82CC1">
        <w:rPr>
          <w:rStyle w:val="a5"/>
          <w:rFonts w:cstheme="majorHAnsi"/>
          <w:sz w:val="24"/>
          <w:szCs w:val="24"/>
        </w:rPr>
        <w:footnoteReference w:id="58"/>
      </w:r>
      <w:r w:rsidRPr="00BC2FEC">
        <w:rPr>
          <w:rFonts w:asciiTheme="majorHAnsi" w:hAnsiTheme="majorHAnsi" w:cstheme="majorHAnsi"/>
          <w:sz w:val="24"/>
          <w:szCs w:val="24"/>
          <w:lang w:val="ro-MD"/>
        </w:rPr>
        <w:t xml:space="preserve">, что привело к необоснованным расходам </w:t>
      </w:r>
      <w:r w:rsidR="00240192" w:rsidRPr="00240192">
        <w:rPr>
          <w:rFonts w:asciiTheme="majorHAnsi" w:hAnsiTheme="majorHAnsi" w:cstheme="majorHAnsi"/>
          <w:sz w:val="24"/>
          <w:szCs w:val="24"/>
          <w:lang w:val="ro-MD"/>
        </w:rPr>
        <w:t>из</w:t>
      </w:r>
      <w:r w:rsidRPr="00BC2FEC">
        <w:rPr>
          <w:rFonts w:asciiTheme="majorHAnsi" w:hAnsiTheme="majorHAnsi" w:cstheme="majorHAnsi"/>
          <w:sz w:val="24"/>
          <w:szCs w:val="24"/>
          <w:lang w:val="ro-MD"/>
        </w:rPr>
        <w:t xml:space="preserve"> </w:t>
      </w:r>
      <w:r w:rsidR="00D97C12">
        <w:rPr>
          <w:rFonts w:asciiTheme="majorHAnsi" w:hAnsiTheme="majorHAnsi" w:cstheme="majorHAnsi"/>
          <w:sz w:val="24"/>
          <w:szCs w:val="24"/>
          <w:lang w:val="ro-MD"/>
        </w:rPr>
        <w:t>БГСС</w:t>
      </w:r>
      <w:r w:rsidRPr="00BC2FEC">
        <w:rPr>
          <w:rFonts w:asciiTheme="majorHAnsi" w:hAnsiTheme="majorHAnsi" w:cstheme="majorHAnsi"/>
          <w:sz w:val="24"/>
          <w:szCs w:val="24"/>
          <w:lang w:val="ro-MD"/>
        </w:rPr>
        <w:t xml:space="preserve"> (за период </w:t>
      </w:r>
      <w:r w:rsidR="00240192" w:rsidRPr="00240192">
        <w:rPr>
          <w:rFonts w:asciiTheme="majorHAnsi" w:hAnsiTheme="majorHAnsi" w:cstheme="majorHAnsi"/>
          <w:sz w:val="24"/>
          <w:szCs w:val="24"/>
          <w:lang w:val="ro-MD"/>
        </w:rPr>
        <w:t>в котором</w:t>
      </w:r>
      <w:r w:rsidRPr="00BC2FEC">
        <w:rPr>
          <w:rFonts w:asciiTheme="majorHAnsi" w:hAnsiTheme="majorHAnsi" w:cstheme="majorHAnsi"/>
          <w:sz w:val="24"/>
          <w:szCs w:val="24"/>
          <w:lang w:val="ro-MD"/>
        </w:rPr>
        <w:t xml:space="preserve"> лицо получ</w:t>
      </w:r>
      <w:r w:rsidR="00240192" w:rsidRPr="00240192">
        <w:rPr>
          <w:rFonts w:asciiTheme="majorHAnsi" w:hAnsiTheme="majorHAnsi" w:cstheme="majorHAnsi"/>
          <w:sz w:val="24"/>
          <w:szCs w:val="24"/>
          <w:lang w:val="ro-MD"/>
        </w:rPr>
        <w:t>а</w:t>
      </w:r>
      <w:r w:rsidRPr="00BC2FEC">
        <w:rPr>
          <w:rFonts w:asciiTheme="majorHAnsi" w:hAnsiTheme="majorHAnsi" w:cstheme="majorHAnsi"/>
          <w:sz w:val="24"/>
          <w:szCs w:val="24"/>
          <w:lang w:val="ro-MD"/>
        </w:rPr>
        <w:t>ло пособие - до момента проведения аудита), на сумму около 25,5 тыс. леев</w:t>
      </w:r>
      <w:r w:rsidR="007B7642" w:rsidRPr="00E82CC1">
        <w:rPr>
          <w:rFonts w:asciiTheme="majorHAnsi" w:hAnsiTheme="majorHAnsi" w:cstheme="majorHAnsi"/>
          <w:sz w:val="24"/>
          <w:szCs w:val="24"/>
          <w:lang w:val="ro-MD"/>
        </w:rPr>
        <w:t>;</w:t>
      </w:r>
    </w:p>
    <w:p w14:paraId="7823A716" w14:textId="0E743626" w:rsidR="007B7642" w:rsidRPr="006B33C9" w:rsidRDefault="00BC2FEC" w:rsidP="00BC2FEC">
      <w:pPr>
        <w:pStyle w:val="a9"/>
        <w:numPr>
          <w:ilvl w:val="0"/>
          <w:numId w:val="21"/>
        </w:numPr>
        <w:spacing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несоблюдение</w:t>
      </w:r>
      <w:r w:rsidR="00240192">
        <w:rPr>
          <w:rFonts w:asciiTheme="majorHAnsi" w:hAnsiTheme="majorHAnsi" w:cstheme="majorHAnsi"/>
          <w:sz w:val="24"/>
          <w:szCs w:val="24"/>
          <w:lang w:val="ru-RU"/>
        </w:rPr>
        <w:t>м</w:t>
      </w:r>
      <w:r w:rsidRPr="00BC2FEC">
        <w:rPr>
          <w:rFonts w:asciiTheme="majorHAnsi" w:hAnsiTheme="majorHAnsi" w:cstheme="majorHAnsi"/>
          <w:sz w:val="24"/>
          <w:szCs w:val="24"/>
          <w:lang w:val="ro-MD"/>
        </w:rPr>
        <w:t xml:space="preserve"> </w:t>
      </w:r>
      <w:r w:rsidR="00F07D17">
        <w:rPr>
          <w:rFonts w:asciiTheme="majorHAnsi" w:hAnsiTheme="majorHAnsi" w:cstheme="majorHAnsi"/>
          <w:sz w:val="24"/>
          <w:szCs w:val="24"/>
          <w:lang w:val="ro-MD"/>
        </w:rPr>
        <w:t>законодательн</w:t>
      </w:r>
      <w:r w:rsidRPr="00BC2FEC">
        <w:rPr>
          <w:rFonts w:asciiTheme="majorHAnsi" w:hAnsiTheme="majorHAnsi" w:cstheme="majorHAnsi"/>
          <w:sz w:val="24"/>
          <w:szCs w:val="24"/>
          <w:lang w:val="ro-MD"/>
        </w:rPr>
        <w:t xml:space="preserve">ых положений при расчете пенсии </w:t>
      </w:r>
      <w:r w:rsidR="007F4052">
        <w:rPr>
          <w:rFonts w:asciiTheme="majorHAnsi" w:hAnsiTheme="majorHAnsi" w:cstheme="majorHAnsi"/>
          <w:sz w:val="24"/>
          <w:szCs w:val="24"/>
          <w:lang w:val="ro-MD"/>
        </w:rPr>
        <w:t>по возрасту</w:t>
      </w:r>
      <w:r w:rsidRPr="00BC2FEC">
        <w:rPr>
          <w:rFonts w:asciiTheme="majorHAnsi" w:hAnsiTheme="majorHAnsi" w:cstheme="majorHAnsi"/>
          <w:sz w:val="24"/>
          <w:szCs w:val="24"/>
          <w:lang w:val="ro-MD"/>
        </w:rPr>
        <w:t>, что лишило пенсионера возможности получать по 680,</w:t>
      </w:r>
      <w:r w:rsidR="00240192">
        <w:rPr>
          <w:rFonts w:asciiTheme="majorHAnsi" w:hAnsiTheme="majorHAnsi" w:cstheme="majorHAnsi"/>
          <w:sz w:val="24"/>
          <w:szCs w:val="24"/>
          <w:lang w:val="ru-RU"/>
        </w:rPr>
        <w:t xml:space="preserve"> </w:t>
      </w:r>
      <w:r w:rsidRPr="00BC2FEC">
        <w:rPr>
          <w:rFonts w:asciiTheme="majorHAnsi" w:hAnsiTheme="majorHAnsi" w:cstheme="majorHAnsi"/>
          <w:sz w:val="24"/>
          <w:szCs w:val="24"/>
          <w:lang w:val="ro-MD"/>
        </w:rPr>
        <w:t xml:space="preserve">68 </w:t>
      </w:r>
      <w:r w:rsidR="00240192">
        <w:rPr>
          <w:rFonts w:asciiTheme="majorHAnsi" w:hAnsiTheme="majorHAnsi" w:cstheme="majorHAnsi"/>
          <w:sz w:val="24"/>
          <w:szCs w:val="24"/>
          <w:lang w:val="ru-RU"/>
        </w:rPr>
        <w:t>леев</w:t>
      </w:r>
      <w:r w:rsidRPr="00BC2FEC">
        <w:rPr>
          <w:rFonts w:asciiTheme="majorHAnsi" w:hAnsiTheme="majorHAnsi" w:cstheme="majorHAnsi"/>
          <w:sz w:val="24"/>
          <w:szCs w:val="24"/>
          <w:lang w:val="ro-MD"/>
        </w:rPr>
        <w:t xml:space="preserve"> в месяц (7 215,23 </w:t>
      </w:r>
      <w:r w:rsidR="00240192">
        <w:rPr>
          <w:rFonts w:asciiTheme="majorHAnsi" w:hAnsiTheme="majorHAnsi" w:cstheme="majorHAnsi"/>
          <w:sz w:val="24"/>
          <w:szCs w:val="24"/>
          <w:lang w:val="ru-RU"/>
        </w:rPr>
        <w:t xml:space="preserve">леев </w:t>
      </w:r>
      <w:r w:rsidRPr="00BC2FEC">
        <w:rPr>
          <w:rFonts w:asciiTheme="majorHAnsi" w:hAnsiTheme="majorHAnsi" w:cstheme="majorHAnsi"/>
          <w:sz w:val="24"/>
          <w:szCs w:val="24"/>
          <w:lang w:val="ro-MD"/>
        </w:rPr>
        <w:t>-установленная сумма</w:t>
      </w:r>
      <w:r w:rsidR="00240192">
        <w:rPr>
          <w:rFonts w:asciiTheme="majorHAnsi" w:hAnsiTheme="majorHAnsi" w:cstheme="majorHAnsi"/>
          <w:sz w:val="24"/>
          <w:szCs w:val="24"/>
          <w:lang w:val="ru-RU"/>
        </w:rPr>
        <w:t>, против</w:t>
      </w:r>
      <w:r w:rsidRPr="00BC2FEC">
        <w:rPr>
          <w:rFonts w:asciiTheme="majorHAnsi" w:hAnsiTheme="majorHAnsi" w:cstheme="majorHAnsi"/>
          <w:sz w:val="24"/>
          <w:szCs w:val="24"/>
          <w:lang w:val="ro-MD"/>
        </w:rPr>
        <w:t xml:space="preserve"> 7895,91 </w:t>
      </w:r>
      <w:r w:rsidR="00240192">
        <w:rPr>
          <w:rFonts w:asciiTheme="majorHAnsi" w:hAnsiTheme="majorHAnsi" w:cstheme="majorHAnsi"/>
          <w:sz w:val="24"/>
          <w:szCs w:val="24"/>
          <w:lang w:val="ru-RU"/>
        </w:rPr>
        <w:t>леев</w:t>
      </w:r>
      <w:r w:rsidRPr="00BC2FEC">
        <w:rPr>
          <w:rFonts w:asciiTheme="majorHAnsi" w:hAnsiTheme="majorHAnsi" w:cstheme="majorHAnsi"/>
          <w:sz w:val="24"/>
          <w:szCs w:val="24"/>
          <w:lang w:val="ro-MD"/>
        </w:rPr>
        <w:t xml:space="preserve"> – сумма, рассчитанная аудитом). </w:t>
      </w:r>
      <w:r w:rsidR="00240192">
        <w:rPr>
          <w:rFonts w:asciiTheme="majorHAnsi" w:hAnsiTheme="majorHAnsi" w:cstheme="majorHAnsi"/>
          <w:sz w:val="24"/>
          <w:szCs w:val="24"/>
          <w:lang w:val="ru-RU"/>
        </w:rPr>
        <w:t>Одновременно,</w:t>
      </w:r>
      <w:r w:rsidRPr="00BC2FEC">
        <w:rPr>
          <w:rFonts w:asciiTheme="majorHAnsi" w:hAnsiTheme="majorHAnsi" w:cstheme="majorHAnsi"/>
          <w:sz w:val="24"/>
          <w:szCs w:val="24"/>
          <w:lang w:val="ro-MD"/>
        </w:rPr>
        <w:t xml:space="preserve"> </w:t>
      </w:r>
      <w:r w:rsidR="00240192">
        <w:rPr>
          <w:rFonts w:asciiTheme="majorHAnsi" w:hAnsiTheme="majorHAnsi" w:cstheme="majorHAnsi"/>
          <w:sz w:val="24"/>
          <w:szCs w:val="24"/>
          <w:lang w:val="ru-RU"/>
        </w:rPr>
        <w:t xml:space="preserve">эта </w:t>
      </w:r>
      <w:r w:rsidRPr="00BC2FEC">
        <w:rPr>
          <w:rFonts w:asciiTheme="majorHAnsi" w:hAnsiTheme="majorHAnsi" w:cstheme="majorHAnsi"/>
          <w:sz w:val="24"/>
          <w:szCs w:val="24"/>
          <w:lang w:val="ro-MD"/>
        </w:rPr>
        <w:t>сумма увеличивается с каждой индексацией, которая</w:t>
      </w:r>
      <w:r w:rsidR="00240192">
        <w:rPr>
          <w:rFonts w:asciiTheme="majorHAnsi" w:hAnsiTheme="majorHAnsi" w:cstheme="majorHAnsi"/>
          <w:sz w:val="24"/>
          <w:szCs w:val="24"/>
          <w:lang w:val="ru-RU"/>
        </w:rPr>
        <w:t>, начиная</w:t>
      </w:r>
      <w:r w:rsidRPr="00BC2FEC">
        <w:rPr>
          <w:rFonts w:asciiTheme="majorHAnsi" w:hAnsiTheme="majorHAnsi" w:cstheme="majorHAnsi"/>
          <w:sz w:val="24"/>
          <w:szCs w:val="24"/>
          <w:lang w:val="ro-MD"/>
        </w:rPr>
        <w:t xml:space="preserve"> с 01.04.2022</w:t>
      </w:r>
      <w:r w:rsidR="00240192">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достигла 775,57 </w:t>
      </w:r>
      <w:r w:rsidR="00240192">
        <w:rPr>
          <w:rFonts w:asciiTheme="majorHAnsi" w:hAnsiTheme="majorHAnsi" w:cstheme="majorHAnsi"/>
          <w:sz w:val="24"/>
          <w:szCs w:val="24"/>
          <w:lang w:val="ru-RU"/>
        </w:rPr>
        <w:t>леев</w:t>
      </w:r>
      <w:r w:rsidRPr="00BC2FEC">
        <w:rPr>
          <w:rFonts w:asciiTheme="majorHAnsi" w:hAnsiTheme="majorHAnsi" w:cstheme="majorHAnsi"/>
          <w:sz w:val="24"/>
          <w:szCs w:val="24"/>
          <w:lang w:val="ro-MD"/>
        </w:rPr>
        <w:t xml:space="preserve"> в месяц. Ситуация была вызвана не</w:t>
      </w:r>
      <w:r w:rsidR="00240192">
        <w:rPr>
          <w:rFonts w:asciiTheme="majorHAnsi" w:hAnsiTheme="majorHAnsi" w:cstheme="majorHAnsi"/>
          <w:sz w:val="24"/>
          <w:szCs w:val="24"/>
          <w:lang w:val="ru-RU"/>
        </w:rPr>
        <w:t>принятием</w:t>
      </w:r>
      <w:r w:rsidRPr="00BC2FEC">
        <w:rPr>
          <w:rFonts w:asciiTheme="majorHAnsi" w:hAnsiTheme="majorHAnsi" w:cstheme="majorHAnsi"/>
          <w:sz w:val="24"/>
          <w:szCs w:val="24"/>
          <w:lang w:val="ro-MD"/>
        </w:rPr>
        <w:t xml:space="preserve"> в расчет при установлении пенсии 5% от суммы </w:t>
      </w:r>
      <w:r w:rsidR="00240192">
        <w:rPr>
          <w:rFonts w:asciiTheme="majorHAnsi" w:hAnsiTheme="majorHAnsi" w:cstheme="majorHAnsi"/>
          <w:sz w:val="24"/>
          <w:szCs w:val="24"/>
          <w:lang w:val="ru-RU"/>
        </w:rPr>
        <w:t>денежного довольствия</w:t>
      </w:r>
      <w:r w:rsidR="00240192" w:rsidRPr="00C2403C">
        <w:rPr>
          <w:rStyle w:val="a5"/>
          <w:rFonts w:cstheme="majorHAnsi"/>
          <w:sz w:val="24"/>
          <w:szCs w:val="24"/>
          <w:lang w:val="ro-MD"/>
        </w:rPr>
        <w:footnoteReference w:id="59"/>
      </w:r>
      <w:r w:rsidRPr="00BC2FEC">
        <w:rPr>
          <w:rFonts w:asciiTheme="majorHAnsi" w:hAnsiTheme="majorHAnsi" w:cstheme="majorHAnsi"/>
          <w:sz w:val="24"/>
          <w:szCs w:val="24"/>
          <w:lang w:val="ro-MD"/>
        </w:rPr>
        <w:t xml:space="preserve">, которая предоставляется пенсионерам, </w:t>
      </w:r>
      <w:r w:rsidR="00800604">
        <w:rPr>
          <w:rFonts w:asciiTheme="majorHAnsi" w:hAnsiTheme="majorHAnsi" w:cstheme="majorHAnsi"/>
          <w:sz w:val="24"/>
          <w:szCs w:val="24"/>
          <w:lang w:val="ru-RU"/>
        </w:rPr>
        <w:t>уволивших</w:t>
      </w:r>
      <w:r w:rsidRPr="00BC2FEC">
        <w:rPr>
          <w:rFonts w:asciiTheme="majorHAnsi" w:hAnsiTheme="majorHAnsi" w:cstheme="majorHAnsi"/>
          <w:sz w:val="24"/>
          <w:szCs w:val="24"/>
          <w:lang w:val="ro-MD"/>
        </w:rPr>
        <w:t xml:space="preserve">ся из органов внутренних дел по </w:t>
      </w:r>
      <w:r w:rsidR="00800604">
        <w:rPr>
          <w:rFonts w:asciiTheme="majorHAnsi" w:hAnsiTheme="majorHAnsi" w:cstheme="majorHAnsi"/>
          <w:sz w:val="24"/>
          <w:szCs w:val="24"/>
          <w:lang w:val="ru-RU"/>
        </w:rPr>
        <w:t xml:space="preserve">достижении соответствующего </w:t>
      </w:r>
      <w:r w:rsidRPr="00BC2FEC">
        <w:rPr>
          <w:rFonts w:asciiTheme="majorHAnsi" w:hAnsiTheme="majorHAnsi" w:cstheme="majorHAnsi"/>
          <w:sz w:val="24"/>
          <w:szCs w:val="24"/>
          <w:lang w:val="ro-MD"/>
        </w:rPr>
        <w:t>возраст</w:t>
      </w:r>
      <w:r w:rsidR="00800604">
        <w:rPr>
          <w:rFonts w:asciiTheme="majorHAnsi" w:hAnsiTheme="majorHAnsi" w:cstheme="majorHAnsi"/>
          <w:sz w:val="24"/>
          <w:szCs w:val="24"/>
          <w:lang w:val="ru-RU"/>
        </w:rPr>
        <w:t>а</w:t>
      </w:r>
      <w:r w:rsidR="00800604" w:rsidRPr="00C2403C">
        <w:rPr>
          <w:rStyle w:val="a5"/>
          <w:rFonts w:asciiTheme="majorHAnsi" w:hAnsiTheme="majorHAnsi" w:cstheme="majorHAnsi"/>
          <w:sz w:val="24"/>
          <w:szCs w:val="24"/>
          <w:lang w:val="ro-MD"/>
        </w:rPr>
        <w:footnoteReference w:id="60"/>
      </w:r>
      <w:r w:rsidRPr="00BC2FEC">
        <w:rPr>
          <w:rFonts w:asciiTheme="majorHAnsi" w:hAnsiTheme="majorHAnsi" w:cstheme="majorHAnsi"/>
          <w:sz w:val="24"/>
          <w:szCs w:val="24"/>
          <w:lang w:val="ro-MD"/>
        </w:rPr>
        <w:t xml:space="preserve">, </w:t>
      </w:r>
      <w:r w:rsidR="00800604">
        <w:rPr>
          <w:rFonts w:asciiTheme="majorHAnsi" w:hAnsiTheme="majorHAnsi" w:cstheme="majorHAnsi"/>
          <w:sz w:val="24"/>
          <w:szCs w:val="24"/>
          <w:lang w:val="ru-RU"/>
        </w:rPr>
        <w:t>а</w:t>
      </w:r>
      <w:r w:rsidRPr="00BC2FEC">
        <w:rPr>
          <w:rFonts w:asciiTheme="majorHAnsi" w:hAnsiTheme="majorHAnsi" w:cstheme="majorHAnsi"/>
          <w:sz w:val="24"/>
          <w:szCs w:val="24"/>
          <w:lang w:val="ro-MD"/>
        </w:rPr>
        <w:t xml:space="preserve"> </w:t>
      </w:r>
      <w:r w:rsidR="00800604">
        <w:rPr>
          <w:rFonts w:asciiTheme="majorHAnsi" w:hAnsiTheme="majorHAnsi" w:cstheme="majorHAnsi"/>
          <w:sz w:val="24"/>
          <w:szCs w:val="24"/>
          <w:lang w:val="ru-RU"/>
        </w:rPr>
        <w:t>трудовые отношен</w:t>
      </w:r>
      <w:r w:rsidRPr="00BC2FEC">
        <w:rPr>
          <w:rFonts w:asciiTheme="majorHAnsi" w:hAnsiTheme="majorHAnsi" w:cstheme="majorHAnsi"/>
          <w:sz w:val="24"/>
          <w:szCs w:val="24"/>
          <w:lang w:val="ro-MD"/>
        </w:rPr>
        <w:t xml:space="preserve">ия </w:t>
      </w:r>
      <w:r w:rsidR="00800604">
        <w:rPr>
          <w:rFonts w:asciiTheme="majorHAnsi" w:hAnsiTheme="majorHAnsi" w:cstheme="majorHAnsi"/>
          <w:sz w:val="24"/>
          <w:szCs w:val="24"/>
          <w:lang w:val="ru-RU"/>
        </w:rPr>
        <w:t xml:space="preserve">с </w:t>
      </w:r>
      <w:r w:rsidRPr="00BC2FEC">
        <w:rPr>
          <w:rFonts w:asciiTheme="majorHAnsi" w:hAnsiTheme="majorHAnsi" w:cstheme="majorHAnsi"/>
          <w:sz w:val="24"/>
          <w:szCs w:val="24"/>
          <w:lang w:val="ro-MD"/>
        </w:rPr>
        <w:t>эт</w:t>
      </w:r>
      <w:r w:rsidR="00800604">
        <w:rPr>
          <w:rFonts w:asciiTheme="majorHAnsi" w:hAnsiTheme="majorHAnsi" w:cstheme="majorHAnsi"/>
          <w:sz w:val="24"/>
          <w:szCs w:val="24"/>
          <w:lang w:val="ru-RU"/>
        </w:rPr>
        <w:t>им</w:t>
      </w:r>
      <w:r w:rsidRPr="00BC2FEC">
        <w:rPr>
          <w:rFonts w:asciiTheme="majorHAnsi" w:hAnsiTheme="majorHAnsi" w:cstheme="majorHAnsi"/>
          <w:sz w:val="24"/>
          <w:szCs w:val="24"/>
          <w:lang w:val="ro-MD"/>
        </w:rPr>
        <w:t xml:space="preserve"> лиц</w:t>
      </w:r>
      <w:r w:rsidR="00800604">
        <w:rPr>
          <w:rFonts w:asciiTheme="majorHAnsi" w:hAnsiTheme="majorHAnsi" w:cstheme="majorHAnsi"/>
          <w:sz w:val="24"/>
          <w:szCs w:val="24"/>
          <w:lang w:val="ru-RU"/>
        </w:rPr>
        <w:t>ом</w:t>
      </w:r>
      <w:r w:rsidRPr="00BC2FEC">
        <w:rPr>
          <w:rFonts w:asciiTheme="majorHAnsi" w:hAnsiTheme="majorHAnsi" w:cstheme="majorHAnsi"/>
          <w:sz w:val="24"/>
          <w:szCs w:val="24"/>
          <w:lang w:val="ro-MD"/>
        </w:rPr>
        <w:t xml:space="preserve"> </w:t>
      </w:r>
      <w:r w:rsidR="00800604">
        <w:rPr>
          <w:rFonts w:asciiTheme="majorHAnsi" w:hAnsiTheme="majorHAnsi" w:cstheme="majorHAnsi"/>
          <w:sz w:val="24"/>
          <w:szCs w:val="24"/>
          <w:lang w:val="ru-RU"/>
        </w:rPr>
        <w:t xml:space="preserve">были </w:t>
      </w:r>
      <w:r w:rsidRPr="00BC2FEC">
        <w:rPr>
          <w:rFonts w:asciiTheme="majorHAnsi" w:hAnsiTheme="majorHAnsi" w:cstheme="majorHAnsi"/>
          <w:sz w:val="24"/>
          <w:szCs w:val="24"/>
          <w:lang w:val="ro-MD"/>
        </w:rPr>
        <w:t>прекращ</w:t>
      </w:r>
      <w:r w:rsidR="00800604">
        <w:rPr>
          <w:rFonts w:asciiTheme="majorHAnsi" w:hAnsiTheme="majorHAnsi" w:cstheme="majorHAnsi"/>
          <w:sz w:val="24"/>
          <w:szCs w:val="24"/>
          <w:lang w:val="ru-RU"/>
        </w:rPr>
        <w:t>ены</w:t>
      </w:r>
      <w:r w:rsidRPr="00BC2FEC">
        <w:rPr>
          <w:rFonts w:asciiTheme="majorHAnsi" w:hAnsiTheme="majorHAnsi" w:cstheme="majorHAnsi"/>
          <w:sz w:val="24"/>
          <w:szCs w:val="24"/>
          <w:lang w:val="ro-MD"/>
        </w:rPr>
        <w:t xml:space="preserve"> по достижени</w:t>
      </w:r>
      <w:r w:rsidR="00800604">
        <w:rPr>
          <w:rFonts w:asciiTheme="majorHAnsi" w:hAnsiTheme="majorHAnsi" w:cstheme="majorHAnsi"/>
          <w:sz w:val="24"/>
          <w:szCs w:val="24"/>
          <w:lang w:val="ru-RU"/>
        </w:rPr>
        <w:t>ю им</w:t>
      </w:r>
      <w:r w:rsidRPr="00BC2FEC">
        <w:rPr>
          <w:rFonts w:asciiTheme="majorHAnsi" w:hAnsiTheme="majorHAnsi" w:cstheme="majorHAnsi"/>
          <w:sz w:val="24"/>
          <w:szCs w:val="24"/>
          <w:lang w:val="ro-MD"/>
        </w:rPr>
        <w:t xml:space="preserve"> </w:t>
      </w:r>
      <w:r w:rsidR="00800604">
        <w:rPr>
          <w:rFonts w:asciiTheme="majorHAnsi" w:hAnsiTheme="majorHAnsi" w:cstheme="majorHAnsi"/>
          <w:sz w:val="24"/>
          <w:szCs w:val="24"/>
          <w:lang w:val="ru-RU"/>
        </w:rPr>
        <w:t xml:space="preserve">пенсионного </w:t>
      </w:r>
      <w:r w:rsidRPr="00BC2FEC">
        <w:rPr>
          <w:rFonts w:asciiTheme="majorHAnsi" w:hAnsiTheme="majorHAnsi" w:cstheme="majorHAnsi"/>
          <w:sz w:val="24"/>
          <w:szCs w:val="24"/>
          <w:lang w:val="ro-MD"/>
        </w:rPr>
        <w:t>возраст</w:t>
      </w:r>
      <w:r w:rsidR="00800604">
        <w:rPr>
          <w:rFonts w:asciiTheme="majorHAnsi" w:hAnsiTheme="majorHAnsi" w:cstheme="majorHAnsi"/>
          <w:sz w:val="24"/>
          <w:szCs w:val="24"/>
          <w:lang w:val="ru-RU"/>
        </w:rPr>
        <w:t>а</w:t>
      </w:r>
      <w:r w:rsidRPr="00BC2FEC">
        <w:rPr>
          <w:rFonts w:asciiTheme="majorHAnsi" w:hAnsiTheme="majorHAnsi" w:cstheme="majorHAnsi"/>
          <w:sz w:val="24"/>
          <w:szCs w:val="24"/>
          <w:lang w:val="ro-MD"/>
        </w:rPr>
        <w:t xml:space="preserve">, соответственно, он имел право на 55% суммы </w:t>
      </w:r>
      <w:r w:rsidR="00800604">
        <w:rPr>
          <w:rFonts w:asciiTheme="majorHAnsi" w:hAnsiTheme="majorHAnsi" w:cstheme="majorHAnsi"/>
          <w:sz w:val="24"/>
          <w:szCs w:val="24"/>
          <w:lang w:val="ru-RU"/>
        </w:rPr>
        <w:t>денежного довольствия</w:t>
      </w:r>
      <w:r w:rsidRPr="00BC2FEC">
        <w:rPr>
          <w:rFonts w:asciiTheme="majorHAnsi" w:hAnsiTheme="majorHAnsi" w:cstheme="majorHAnsi"/>
          <w:sz w:val="24"/>
          <w:szCs w:val="24"/>
          <w:lang w:val="ro-MD"/>
        </w:rPr>
        <w:t xml:space="preserve">. </w:t>
      </w:r>
      <w:r w:rsidR="00800604" w:rsidRPr="00800604">
        <w:rPr>
          <w:rFonts w:asciiTheme="majorHAnsi" w:hAnsiTheme="majorHAnsi" w:cstheme="majorHAnsi"/>
          <w:sz w:val="24"/>
          <w:szCs w:val="24"/>
          <w:lang w:val="ro-MD"/>
        </w:rPr>
        <w:t>Следовательно,</w:t>
      </w:r>
      <w:r w:rsidRPr="00BC2FEC">
        <w:rPr>
          <w:rFonts w:asciiTheme="majorHAnsi" w:hAnsiTheme="majorHAnsi" w:cstheme="majorHAnsi"/>
          <w:sz w:val="24"/>
          <w:szCs w:val="24"/>
          <w:lang w:val="ro-MD"/>
        </w:rPr>
        <w:t xml:space="preserve"> за период с ноября 2021 года (дата </w:t>
      </w:r>
      <w:r w:rsidR="00800604" w:rsidRPr="00800604">
        <w:rPr>
          <w:rFonts w:asciiTheme="majorHAnsi" w:hAnsiTheme="majorHAnsi" w:cstheme="majorHAnsi"/>
          <w:sz w:val="24"/>
          <w:szCs w:val="24"/>
          <w:lang w:val="ro-MD"/>
        </w:rPr>
        <w:t>назнач</w:t>
      </w:r>
      <w:r w:rsidRPr="00BC2FEC">
        <w:rPr>
          <w:rFonts w:asciiTheme="majorHAnsi" w:hAnsiTheme="majorHAnsi" w:cstheme="majorHAnsi"/>
          <w:sz w:val="24"/>
          <w:szCs w:val="24"/>
          <w:lang w:val="ro-MD"/>
        </w:rPr>
        <w:t xml:space="preserve">ения пенсии) по апрель 2022 года </w:t>
      </w:r>
      <w:r w:rsidR="00800604" w:rsidRPr="00800604">
        <w:rPr>
          <w:rFonts w:asciiTheme="majorHAnsi" w:hAnsiTheme="majorHAnsi" w:cstheme="majorHAnsi"/>
          <w:sz w:val="24"/>
          <w:szCs w:val="24"/>
          <w:lang w:val="ro-MD"/>
        </w:rPr>
        <w:t xml:space="preserve">указанное </w:t>
      </w:r>
      <w:r w:rsidRPr="00BC2FEC">
        <w:rPr>
          <w:rFonts w:asciiTheme="majorHAnsi" w:hAnsiTheme="majorHAnsi" w:cstheme="majorHAnsi"/>
          <w:sz w:val="24"/>
          <w:szCs w:val="24"/>
          <w:lang w:val="ro-MD"/>
        </w:rPr>
        <w:t>лицо не получило 4,2 тыс. леев</w:t>
      </w:r>
      <w:r w:rsidR="006B33C9">
        <w:rPr>
          <w:rFonts w:asciiTheme="majorHAnsi" w:hAnsiTheme="majorHAnsi" w:cstheme="majorHAnsi"/>
          <w:sz w:val="24"/>
          <w:szCs w:val="24"/>
          <w:lang w:val="ro-MD"/>
        </w:rPr>
        <w:t>;</w:t>
      </w:r>
    </w:p>
    <w:p w14:paraId="0ACDE91D" w14:textId="7EA14EA2" w:rsidR="007B7642" w:rsidRPr="00E82CC1" w:rsidRDefault="00BC2FEC" w:rsidP="00BC2FEC">
      <w:pPr>
        <w:pStyle w:val="a9"/>
        <w:numPr>
          <w:ilvl w:val="0"/>
          <w:numId w:val="21"/>
        </w:numPr>
        <w:spacing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невключ</w:t>
      </w:r>
      <w:r w:rsidR="00800604">
        <w:rPr>
          <w:rFonts w:asciiTheme="majorHAnsi" w:hAnsiTheme="majorHAnsi" w:cstheme="majorHAnsi"/>
          <w:sz w:val="24"/>
          <w:szCs w:val="24"/>
          <w:lang w:val="ru-RU"/>
        </w:rPr>
        <w:t>ением</w:t>
      </w:r>
      <w:r w:rsidRPr="00BC2FEC">
        <w:rPr>
          <w:rFonts w:asciiTheme="majorHAnsi" w:hAnsiTheme="majorHAnsi" w:cstheme="majorHAnsi"/>
          <w:sz w:val="24"/>
          <w:szCs w:val="24"/>
          <w:lang w:val="ro-MD"/>
        </w:rPr>
        <w:t xml:space="preserve"> </w:t>
      </w:r>
      <w:r w:rsidR="00800604">
        <w:rPr>
          <w:rFonts w:asciiTheme="majorHAnsi" w:hAnsiTheme="majorHAnsi" w:cstheme="majorHAnsi"/>
          <w:sz w:val="24"/>
          <w:szCs w:val="24"/>
          <w:lang w:val="ru-RU"/>
        </w:rPr>
        <w:t xml:space="preserve">в </w:t>
      </w:r>
      <w:r w:rsidRPr="00BC2FEC">
        <w:rPr>
          <w:rFonts w:asciiTheme="majorHAnsi" w:hAnsiTheme="majorHAnsi" w:cstheme="majorHAnsi"/>
          <w:sz w:val="24"/>
          <w:szCs w:val="24"/>
          <w:lang w:val="ro-MD"/>
        </w:rPr>
        <w:t xml:space="preserve">сумму </w:t>
      </w:r>
      <w:r w:rsidR="00800604">
        <w:rPr>
          <w:rFonts w:asciiTheme="majorHAnsi" w:hAnsiTheme="majorHAnsi" w:cstheme="majorHAnsi"/>
          <w:sz w:val="24"/>
          <w:szCs w:val="24"/>
          <w:lang w:val="ru-RU"/>
        </w:rPr>
        <w:t>денежного довольствия</w:t>
      </w:r>
      <w:r w:rsidR="00800604" w:rsidRPr="00BC2FEC">
        <w:rPr>
          <w:rFonts w:asciiTheme="majorHAnsi" w:hAnsiTheme="majorHAnsi" w:cstheme="majorHAnsi"/>
          <w:sz w:val="24"/>
          <w:szCs w:val="24"/>
          <w:lang w:val="ro-MD"/>
        </w:rPr>
        <w:t xml:space="preserve"> </w:t>
      </w:r>
      <w:r w:rsidRPr="00BC2FEC">
        <w:rPr>
          <w:rFonts w:asciiTheme="majorHAnsi" w:hAnsiTheme="majorHAnsi" w:cstheme="majorHAnsi"/>
          <w:sz w:val="24"/>
          <w:szCs w:val="24"/>
          <w:lang w:val="ro-MD"/>
        </w:rPr>
        <w:t xml:space="preserve">платежей, полученных бенефициаром за 2 отработанных месяца, они являются неполными из-за </w:t>
      </w:r>
      <w:r w:rsidR="00BC07C8">
        <w:rPr>
          <w:rFonts w:asciiTheme="majorHAnsi" w:hAnsiTheme="majorHAnsi" w:cstheme="majorHAnsi"/>
          <w:sz w:val="24"/>
          <w:szCs w:val="24"/>
          <w:lang w:val="ru-RU"/>
        </w:rPr>
        <w:t>нахожне</w:t>
      </w:r>
      <w:r w:rsidRPr="00BC2FEC">
        <w:rPr>
          <w:rFonts w:asciiTheme="majorHAnsi" w:hAnsiTheme="majorHAnsi" w:cstheme="majorHAnsi"/>
          <w:sz w:val="24"/>
          <w:szCs w:val="24"/>
          <w:lang w:val="ro-MD"/>
        </w:rPr>
        <w:t xml:space="preserve">ния лица в отпуске по уходу за ребенком. Так, хотя </w:t>
      </w:r>
      <w:r w:rsidR="00BC07C8">
        <w:rPr>
          <w:rFonts w:asciiTheme="majorHAnsi" w:hAnsiTheme="majorHAnsi" w:cstheme="majorHAnsi"/>
          <w:sz w:val="24"/>
          <w:szCs w:val="24"/>
          <w:lang w:val="ru-RU"/>
        </w:rPr>
        <w:t>лицо</w:t>
      </w:r>
      <w:r w:rsidRPr="00BC2FEC">
        <w:rPr>
          <w:rFonts w:asciiTheme="majorHAnsi" w:hAnsiTheme="majorHAnsi" w:cstheme="majorHAnsi"/>
          <w:sz w:val="24"/>
          <w:szCs w:val="24"/>
          <w:lang w:val="ro-MD"/>
        </w:rPr>
        <w:t xml:space="preserve"> получал</w:t>
      </w:r>
      <w:r w:rsidR="00BC07C8">
        <w:rPr>
          <w:rFonts w:asciiTheme="majorHAnsi" w:hAnsiTheme="majorHAnsi" w:cstheme="majorHAnsi"/>
          <w:sz w:val="24"/>
          <w:szCs w:val="24"/>
          <w:lang w:val="ru-RU"/>
        </w:rPr>
        <w:t>о</w:t>
      </w:r>
      <w:r w:rsidRPr="00BC2FEC">
        <w:rPr>
          <w:rFonts w:asciiTheme="majorHAnsi" w:hAnsiTheme="majorHAnsi" w:cstheme="majorHAnsi"/>
          <w:sz w:val="24"/>
          <w:szCs w:val="24"/>
          <w:lang w:val="ro-MD"/>
        </w:rPr>
        <w:t xml:space="preserve"> доход</w:t>
      </w:r>
      <w:r w:rsidR="00BC07C8">
        <w:rPr>
          <w:rFonts w:asciiTheme="majorHAnsi" w:hAnsiTheme="majorHAnsi" w:cstheme="majorHAnsi"/>
          <w:sz w:val="24"/>
          <w:szCs w:val="24"/>
          <w:lang w:val="ru-RU"/>
        </w:rPr>
        <w:t>ы</w:t>
      </w:r>
      <w:r w:rsidRPr="00BC2FEC">
        <w:rPr>
          <w:rFonts w:asciiTheme="majorHAnsi" w:hAnsiTheme="majorHAnsi" w:cstheme="majorHAnsi"/>
          <w:sz w:val="24"/>
          <w:szCs w:val="24"/>
          <w:lang w:val="ro-MD"/>
        </w:rPr>
        <w:t xml:space="preserve"> в августе-сентябре 2020 года, которы</w:t>
      </w:r>
      <w:r w:rsidR="00BC07C8">
        <w:rPr>
          <w:rFonts w:asciiTheme="majorHAnsi" w:hAnsiTheme="majorHAnsi" w:cstheme="majorHAnsi"/>
          <w:sz w:val="24"/>
          <w:szCs w:val="24"/>
          <w:lang w:val="ru-RU"/>
        </w:rPr>
        <w:t>е</w:t>
      </w:r>
      <w:r w:rsidRPr="00BC2FEC">
        <w:rPr>
          <w:rFonts w:asciiTheme="majorHAnsi" w:hAnsiTheme="majorHAnsi" w:cstheme="majorHAnsi"/>
          <w:sz w:val="24"/>
          <w:szCs w:val="24"/>
          <w:lang w:val="ro-MD"/>
        </w:rPr>
        <w:t xml:space="preserve"> долж</w:t>
      </w:r>
      <w:r w:rsidR="00BC07C8">
        <w:rPr>
          <w:rFonts w:asciiTheme="majorHAnsi" w:hAnsiTheme="majorHAnsi" w:cstheme="majorHAnsi"/>
          <w:sz w:val="24"/>
          <w:szCs w:val="24"/>
          <w:lang w:val="ru-RU"/>
        </w:rPr>
        <w:t>ны</w:t>
      </w:r>
      <w:r w:rsidRPr="00BC2FEC">
        <w:rPr>
          <w:rFonts w:asciiTheme="majorHAnsi" w:hAnsiTheme="majorHAnsi" w:cstheme="majorHAnsi"/>
          <w:sz w:val="24"/>
          <w:szCs w:val="24"/>
          <w:lang w:val="ro-MD"/>
        </w:rPr>
        <w:t xml:space="preserve"> был</w:t>
      </w:r>
      <w:r w:rsidR="00BC07C8">
        <w:rPr>
          <w:rFonts w:asciiTheme="majorHAnsi" w:hAnsiTheme="majorHAnsi" w:cstheme="majorHAnsi"/>
          <w:sz w:val="24"/>
          <w:szCs w:val="24"/>
          <w:lang w:val="ru-RU"/>
        </w:rPr>
        <w:t>и</w:t>
      </w:r>
      <w:r w:rsidRPr="00BC2FEC">
        <w:rPr>
          <w:rFonts w:asciiTheme="majorHAnsi" w:hAnsiTheme="majorHAnsi" w:cstheme="majorHAnsi"/>
          <w:sz w:val="24"/>
          <w:szCs w:val="24"/>
          <w:lang w:val="ro-MD"/>
        </w:rPr>
        <w:t xml:space="preserve"> быть включен</w:t>
      </w:r>
      <w:r w:rsidR="00BC07C8">
        <w:rPr>
          <w:rFonts w:asciiTheme="majorHAnsi" w:hAnsiTheme="majorHAnsi" w:cstheme="majorHAnsi"/>
          <w:sz w:val="24"/>
          <w:szCs w:val="24"/>
          <w:lang w:val="ru-RU"/>
        </w:rPr>
        <w:t>ы</w:t>
      </w:r>
      <w:r w:rsidRPr="00BC2FEC">
        <w:rPr>
          <w:rFonts w:asciiTheme="majorHAnsi" w:hAnsiTheme="majorHAnsi" w:cstheme="majorHAnsi"/>
          <w:sz w:val="24"/>
          <w:szCs w:val="24"/>
          <w:lang w:val="ro-MD"/>
        </w:rPr>
        <w:t xml:space="preserve"> в </w:t>
      </w:r>
      <w:r w:rsidR="00BC07C8">
        <w:rPr>
          <w:rFonts w:asciiTheme="majorHAnsi" w:hAnsiTheme="majorHAnsi" w:cstheme="majorHAnsi"/>
          <w:sz w:val="24"/>
          <w:szCs w:val="24"/>
          <w:lang w:val="ru-RU"/>
        </w:rPr>
        <w:t>денежное довольствие</w:t>
      </w:r>
      <w:r w:rsidR="00BC07C8" w:rsidRPr="00BC2FEC">
        <w:rPr>
          <w:rFonts w:asciiTheme="majorHAnsi" w:hAnsiTheme="majorHAnsi" w:cstheme="majorHAnsi"/>
          <w:sz w:val="24"/>
          <w:szCs w:val="24"/>
          <w:lang w:val="ro-MD"/>
        </w:rPr>
        <w:t xml:space="preserve"> </w:t>
      </w:r>
      <w:r w:rsidRPr="00BC2FEC">
        <w:rPr>
          <w:rFonts w:asciiTheme="majorHAnsi" w:hAnsiTheme="majorHAnsi" w:cstheme="majorHAnsi"/>
          <w:sz w:val="24"/>
          <w:szCs w:val="24"/>
          <w:lang w:val="ro-MD"/>
        </w:rPr>
        <w:t xml:space="preserve">за период с ноября 2019 года по октябрь 2020 года, они были исключены НКСС при расчете пенсии. Таким образом, в результате ошибочного толкования </w:t>
      </w:r>
      <w:r w:rsidR="00F07D17">
        <w:rPr>
          <w:rFonts w:asciiTheme="majorHAnsi" w:hAnsiTheme="majorHAnsi" w:cstheme="majorHAnsi"/>
          <w:sz w:val="24"/>
          <w:szCs w:val="24"/>
          <w:lang w:val="ro-MD"/>
        </w:rPr>
        <w:t>законодательн</w:t>
      </w:r>
      <w:r w:rsidRPr="00BC2FEC">
        <w:rPr>
          <w:rFonts w:asciiTheme="majorHAnsi" w:hAnsiTheme="majorHAnsi" w:cstheme="majorHAnsi"/>
          <w:sz w:val="24"/>
          <w:szCs w:val="24"/>
          <w:lang w:val="ro-MD"/>
        </w:rPr>
        <w:t>ых положений</w:t>
      </w:r>
      <w:r w:rsidR="00BC07C8" w:rsidRPr="00E82CC1">
        <w:rPr>
          <w:rStyle w:val="a5"/>
          <w:rFonts w:cstheme="majorHAnsi"/>
          <w:sz w:val="24"/>
          <w:szCs w:val="24"/>
        </w:rPr>
        <w:footnoteReference w:id="61"/>
      </w:r>
      <w:r w:rsidRPr="00BC2FEC">
        <w:rPr>
          <w:rFonts w:asciiTheme="majorHAnsi" w:hAnsiTheme="majorHAnsi" w:cstheme="majorHAnsi"/>
          <w:sz w:val="24"/>
          <w:szCs w:val="24"/>
          <w:lang w:val="ro-MD"/>
        </w:rPr>
        <w:t xml:space="preserve"> ответственными специалистами</w:t>
      </w:r>
      <w:r w:rsidR="00BC07C8">
        <w:rPr>
          <w:rFonts w:asciiTheme="majorHAnsi" w:hAnsiTheme="majorHAnsi" w:cstheme="majorHAnsi"/>
          <w:sz w:val="24"/>
          <w:szCs w:val="24"/>
          <w:lang w:val="ru-RU"/>
        </w:rPr>
        <w:t>,</w:t>
      </w:r>
      <w:r w:rsidRPr="00BC2FEC">
        <w:rPr>
          <w:rFonts w:asciiTheme="majorHAnsi" w:hAnsiTheme="majorHAnsi" w:cstheme="majorHAnsi"/>
          <w:sz w:val="24"/>
          <w:szCs w:val="24"/>
          <w:lang w:val="ro-MD"/>
        </w:rPr>
        <w:t xml:space="preserve"> бенефициару была назначена </w:t>
      </w:r>
      <w:r w:rsidR="00BC07C8" w:rsidRPr="00BC2FEC">
        <w:rPr>
          <w:rFonts w:asciiTheme="majorHAnsi" w:hAnsiTheme="majorHAnsi" w:cstheme="majorHAnsi"/>
          <w:sz w:val="24"/>
          <w:szCs w:val="24"/>
          <w:lang w:val="ro-MD"/>
        </w:rPr>
        <w:t xml:space="preserve">пенсия на 1 020,29 </w:t>
      </w:r>
      <w:r w:rsidR="00BC07C8">
        <w:rPr>
          <w:rFonts w:asciiTheme="majorHAnsi" w:hAnsiTheme="majorHAnsi" w:cstheme="majorHAnsi"/>
          <w:sz w:val="24"/>
          <w:szCs w:val="24"/>
          <w:lang w:val="ru-RU"/>
        </w:rPr>
        <w:t>леев</w:t>
      </w:r>
      <w:r w:rsidR="00BC07C8" w:rsidRPr="00BC2FEC">
        <w:rPr>
          <w:rFonts w:asciiTheme="majorHAnsi" w:hAnsiTheme="majorHAnsi" w:cstheme="majorHAnsi"/>
          <w:sz w:val="24"/>
          <w:szCs w:val="24"/>
          <w:lang w:val="ro-MD"/>
        </w:rPr>
        <w:t xml:space="preserve"> </w:t>
      </w:r>
      <w:r w:rsidR="00BC07C8">
        <w:rPr>
          <w:rFonts w:asciiTheme="majorHAnsi" w:hAnsiTheme="majorHAnsi" w:cstheme="majorHAnsi"/>
          <w:sz w:val="24"/>
          <w:szCs w:val="24"/>
          <w:lang w:val="ru-RU"/>
        </w:rPr>
        <w:t>меньше</w:t>
      </w:r>
      <w:r w:rsidRPr="00BC2FEC">
        <w:rPr>
          <w:rFonts w:asciiTheme="majorHAnsi" w:hAnsiTheme="majorHAnsi" w:cstheme="majorHAnsi"/>
          <w:sz w:val="24"/>
          <w:szCs w:val="24"/>
          <w:lang w:val="ro-MD"/>
        </w:rPr>
        <w:t xml:space="preserve">, чем </w:t>
      </w:r>
      <w:r w:rsidR="00BC07C8">
        <w:rPr>
          <w:rFonts w:asciiTheme="majorHAnsi" w:hAnsiTheme="majorHAnsi" w:cstheme="majorHAnsi"/>
          <w:sz w:val="24"/>
          <w:szCs w:val="24"/>
          <w:lang w:val="ru-RU"/>
        </w:rPr>
        <w:t>полагалось</w:t>
      </w:r>
      <w:r w:rsidRPr="00BC2FEC">
        <w:rPr>
          <w:rFonts w:asciiTheme="majorHAnsi" w:hAnsiTheme="majorHAnsi" w:cstheme="majorHAnsi"/>
          <w:sz w:val="24"/>
          <w:szCs w:val="24"/>
          <w:lang w:val="ro-MD"/>
        </w:rPr>
        <w:t xml:space="preserve">, </w:t>
      </w:r>
      <w:r w:rsidR="00BC07C8">
        <w:rPr>
          <w:rFonts w:asciiTheme="majorHAnsi" w:hAnsiTheme="majorHAnsi" w:cstheme="majorHAnsi"/>
          <w:sz w:val="24"/>
          <w:szCs w:val="24"/>
          <w:lang w:val="ru-RU"/>
        </w:rPr>
        <w:t xml:space="preserve">и </w:t>
      </w:r>
      <w:r w:rsidRPr="00BC2FEC">
        <w:rPr>
          <w:rFonts w:asciiTheme="majorHAnsi" w:hAnsiTheme="majorHAnsi" w:cstheme="majorHAnsi"/>
          <w:sz w:val="24"/>
          <w:szCs w:val="24"/>
          <w:lang w:val="ro-MD"/>
        </w:rPr>
        <w:t xml:space="preserve">в общей сложности </w:t>
      </w:r>
      <w:r w:rsidR="00BC07C8" w:rsidRPr="00BC2FEC">
        <w:rPr>
          <w:rFonts w:asciiTheme="majorHAnsi" w:hAnsiTheme="majorHAnsi" w:cstheme="majorHAnsi"/>
          <w:sz w:val="24"/>
          <w:szCs w:val="24"/>
          <w:lang w:val="ro-MD"/>
        </w:rPr>
        <w:t xml:space="preserve">до настоящего времени </w:t>
      </w:r>
      <w:r w:rsidRPr="00BC2FEC">
        <w:rPr>
          <w:rFonts w:asciiTheme="majorHAnsi" w:hAnsiTheme="majorHAnsi" w:cstheme="majorHAnsi"/>
          <w:sz w:val="24"/>
          <w:szCs w:val="24"/>
          <w:lang w:val="ro-MD"/>
        </w:rPr>
        <w:t xml:space="preserve">он был лишен 19,5 тыс. леев. Следует отметить, что </w:t>
      </w:r>
      <w:r w:rsidR="00BC07C8" w:rsidRPr="00BC07C8">
        <w:rPr>
          <w:rFonts w:asciiTheme="majorHAnsi" w:hAnsiTheme="majorHAnsi" w:cstheme="majorHAnsi"/>
          <w:sz w:val="24"/>
          <w:szCs w:val="24"/>
          <w:lang w:val="ro-MD"/>
        </w:rPr>
        <w:t>этот случай</w:t>
      </w:r>
      <w:r w:rsidRPr="00BC2FEC">
        <w:rPr>
          <w:rFonts w:asciiTheme="majorHAnsi" w:hAnsiTheme="majorHAnsi" w:cstheme="majorHAnsi"/>
          <w:sz w:val="24"/>
          <w:szCs w:val="24"/>
          <w:lang w:val="ro-MD"/>
        </w:rPr>
        <w:t xml:space="preserve"> рассм</w:t>
      </w:r>
      <w:r w:rsidR="00BC07C8" w:rsidRPr="00BC07C8">
        <w:rPr>
          <w:rFonts w:asciiTheme="majorHAnsi" w:hAnsiTheme="majorHAnsi" w:cstheme="majorHAnsi"/>
          <w:sz w:val="24"/>
          <w:szCs w:val="24"/>
          <w:lang w:val="ro-MD"/>
        </w:rPr>
        <w:t>атривался</w:t>
      </w:r>
      <w:r w:rsidRPr="00BC2FEC">
        <w:rPr>
          <w:rFonts w:asciiTheme="majorHAnsi" w:hAnsiTheme="majorHAnsi" w:cstheme="majorHAnsi"/>
          <w:sz w:val="24"/>
          <w:szCs w:val="24"/>
          <w:lang w:val="ro-MD"/>
        </w:rPr>
        <w:t xml:space="preserve"> в результате петиции, полученной </w:t>
      </w:r>
      <w:r w:rsidR="00BC07C8" w:rsidRPr="00BC07C8">
        <w:rPr>
          <w:rFonts w:asciiTheme="majorHAnsi" w:hAnsiTheme="majorHAnsi" w:cstheme="majorHAnsi"/>
          <w:sz w:val="24"/>
          <w:szCs w:val="24"/>
          <w:lang w:val="ro-MD"/>
        </w:rPr>
        <w:t>СПРМ</w:t>
      </w:r>
      <w:r w:rsidRPr="00BC2FEC">
        <w:rPr>
          <w:rFonts w:asciiTheme="majorHAnsi" w:hAnsiTheme="majorHAnsi" w:cstheme="majorHAnsi"/>
          <w:sz w:val="24"/>
          <w:szCs w:val="24"/>
          <w:lang w:val="ro-MD"/>
        </w:rPr>
        <w:t xml:space="preserve"> в конце миссии финансового аудита </w:t>
      </w:r>
      <w:r w:rsidR="00BC07C8" w:rsidRPr="00BC07C8">
        <w:rPr>
          <w:rFonts w:asciiTheme="majorHAnsi" w:hAnsiTheme="majorHAnsi" w:cstheme="majorHAnsi"/>
          <w:sz w:val="24"/>
          <w:szCs w:val="24"/>
          <w:lang w:val="ro-MD"/>
        </w:rPr>
        <w:t>в</w:t>
      </w:r>
      <w:r w:rsidRPr="00BC2FEC">
        <w:rPr>
          <w:rFonts w:asciiTheme="majorHAnsi" w:hAnsiTheme="majorHAnsi" w:cstheme="majorHAnsi"/>
          <w:sz w:val="24"/>
          <w:szCs w:val="24"/>
          <w:lang w:val="ro-MD"/>
        </w:rPr>
        <w:t xml:space="preserve"> пр</w:t>
      </w:r>
      <w:r w:rsidR="00BC07C8" w:rsidRPr="00BC07C8">
        <w:rPr>
          <w:rFonts w:asciiTheme="majorHAnsi" w:hAnsiTheme="majorHAnsi" w:cstheme="majorHAnsi"/>
          <w:sz w:val="24"/>
          <w:szCs w:val="24"/>
          <w:lang w:val="ro-MD"/>
        </w:rPr>
        <w:t>ошлом</w:t>
      </w:r>
      <w:r w:rsidRPr="00BC2FEC">
        <w:rPr>
          <w:rFonts w:asciiTheme="majorHAnsi" w:hAnsiTheme="majorHAnsi" w:cstheme="majorHAnsi"/>
          <w:sz w:val="24"/>
          <w:szCs w:val="24"/>
          <w:lang w:val="ro-MD"/>
        </w:rPr>
        <w:t xml:space="preserve"> год</w:t>
      </w:r>
      <w:r w:rsidR="00BC07C8" w:rsidRPr="00BC07C8">
        <w:rPr>
          <w:rFonts w:asciiTheme="majorHAnsi" w:hAnsiTheme="majorHAnsi" w:cstheme="majorHAnsi"/>
          <w:sz w:val="24"/>
          <w:szCs w:val="24"/>
          <w:lang w:val="ro-MD"/>
        </w:rPr>
        <w:t>у</w:t>
      </w:r>
      <w:r w:rsidRPr="00BC2FEC">
        <w:rPr>
          <w:rFonts w:asciiTheme="majorHAnsi" w:hAnsiTheme="majorHAnsi" w:cstheme="majorHAnsi"/>
          <w:sz w:val="24"/>
          <w:szCs w:val="24"/>
          <w:lang w:val="ro-MD"/>
        </w:rPr>
        <w:t>.</w:t>
      </w:r>
      <w:r w:rsidR="007B7642" w:rsidRPr="00E82CC1">
        <w:rPr>
          <w:rFonts w:asciiTheme="majorHAnsi" w:hAnsiTheme="majorHAnsi" w:cstheme="majorHAnsi"/>
          <w:sz w:val="24"/>
          <w:szCs w:val="24"/>
          <w:lang w:val="ro-MD"/>
        </w:rPr>
        <w:t xml:space="preserve"> </w:t>
      </w:r>
      <w:r w:rsidR="00BC07C8">
        <w:rPr>
          <w:rFonts w:asciiTheme="majorHAnsi" w:hAnsiTheme="majorHAnsi" w:cstheme="majorHAnsi"/>
          <w:sz w:val="24"/>
          <w:szCs w:val="24"/>
          <w:lang w:val="ru-RU"/>
        </w:rPr>
        <w:t>Кроме того</w:t>
      </w:r>
      <w:r w:rsidRPr="00BC2FEC">
        <w:rPr>
          <w:rFonts w:asciiTheme="majorHAnsi" w:hAnsiTheme="majorHAnsi" w:cstheme="majorHAnsi"/>
          <w:sz w:val="24"/>
          <w:szCs w:val="24"/>
          <w:lang w:val="ro-MD"/>
        </w:rPr>
        <w:t>, по обращению аудитора о выявленных нарушениях, НКСС отказал</w:t>
      </w:r>
      <w:r w:rsidR="00BC07C8">
        <w:rPr>
          <w:rFonts w:asciiTheme="majorHAnsi" w:hAnsiTheme="majorHAnsi" w:cstheme="majorHAnsi"/>
          <w:sz w:val="24"/>
          <w:szCs w:val="24"/>
          <w:lang w:val="ru-RU"/>
        </w:rPr>
        <w:t>а</w:t>
      </w:r>
      <w:r w:rsidRPr="00BC2FEC">
        <w:rPr>
          <w:rFonts w:asciiTheme="majorHAnsi" w:hAnsiTheme="majorHAnsi" w:cstheme="majorHAnsi"/>
          <w:sz w:val="24"/>
          <w:szCs w:val="24"/>
          <w:lang w:val="ro-MD"/>
        </w:rPr>
        <w:t>с</w:t>
      </w:r>
      <w:r w:rsidR="00BC07C8">
        <w:rPr>
          <w:rFonts w:asciiTheme="majorHAnsi" w:hAnsiTheme="majorHAnsi" w:cstheme="majorHAnsi"/>
          <w:sz w:val="24"/>
          <w:szCs w:val="24"/>
          <w:lang w:val="ru-RU"/>
        </w:rPr>
        <w:t>ь</w:t>
      </w:r>
      <w:r w:rsidRPr="00BC2FEC">
        <w:rPr>
          <w:rFonts w:asciiTheme="majorHAnsi" w:hAnsiTheme="majorHAnsi" w:cstheme="majorHAnsi"/>
          <w:sz w:val="24"/>
          <w:szCs w:val="24"/>
          <w:lang w:val="ro-MD"/>
        </w:rPr>
        <w:t xml:space="preserve"> </w:t>
      </w:r>
      <w:r w:rsidR="00BC07C8">
        <w:rPr>
          <w:rFonts w:asciiTheme="majorHAnsi" w:hAnsiTheme="majorHAnsi" w:cstheme="majorHAnsi"/>
          <w:sz w:val="24"/>
          <w:szCs w:val="24"/>
          <w:lang w:val="ru-RU"/>
        </w:rPr>
        <w:t>произвести пересчет</w:t>
      </w:r>
      <w:r w:rsidRPr="00BC2FEC">
        <w:rPr>
          <w:rFonts w:asciiTheme="majorHAnsi" w:hAnsiTheme="majorHAnsi" w:cstheme="majorHAnsi"/>
          <w:sz w:val="24"/>
          <w:szCs w:val="24"/>
          <w:lang w:val="ro-MD"/>
        </w:rPr>
        <w:t xml:space="preserve"> пенси</w:t>
      </w:r>
      <w:r w:rsidR="00BC07C8">
        <w:rPr>
          <w:rFonts w:asciiTheme="majorHAnsi" w:hAnsiTheme="majorHAnsi" w:cstheme="majorHAnsi"/>
          <w:sz w:val="24"/>
          <w:szCs w:val="24"/>
          <w:lang w:val="ru-RU"/>
        </w:rPr>
        <w:t>и</w:t>
      </w:r>
      <w:r w:rsidRPr="00BC2FEC">
        <w:rPr>
          <w:rFonts w:asciiTheme="majorHAnsi" w:hAnsiTheme="majorHAnsi" w:cstheme="majorHAnsi"/>
          <w:sz w:val="24"/>
          <w:szCs w:val="24"/>
          <w:lang w:val="ro-MD"/>
        </w:rPr>
        <w:t xml:space="preserve"> бенефициара. Уточняем, что пенсионер подал в суд на НКСС, дело </w:t>
      </w:r>
      <w:r w:rsidR="00BC07C8">
        <w:rPr>
          <w:rFonts w:asciiTheme="majorHAnsi" w:hAnsiTheme="majorHAnsi" w:cstheme="majorHAnsi"/>
          <w:sz w:val="24"/>
          <w:szCs w:val="24"/>
          <w:lang w:val="ru-RU"/>
        </w:rPr>
        <w:t>находится в процессе рассмотрения</w:t>
      </w:r>
      <w:r w:rsidRPr="00BC2FEC">
        <w:rPr>
          <w:rFonts w:asciiTheme="majorHAnsi" w:hAnsiTheme="majorHAnsi" w:cstheme="majorHAnsi"/>
          <w:sz w:val="24"/>
          <w:szCs w:val="24"/>
          <w:lang w:val="ro-MD"/>
        </w:rPr>
        <w:t>, и окончательное решение по этому делу пока не вынесено. В этих условиях</w:t>
      </w:r>
      <w:r w:rsidR="00BC07C8" w:rsidRPr="00BC07C8">
        <w:rPr>
          <w:rFonts w:asciiTheme="majorHAnsi" w:hAnsiTheme="majorHAnsi" w:cstheme="majorHAnsi"/>
          <w:sz w:val="24"/>
          <w:szCs w:val="24"/>
          <w:lang w:val="ro-MD"/>
        </w:rPr>
        <w:t>,</w:t>
      </w:r>
      <w:r w:rsidRPr="00BC2FEC">
        <w:rPr>
          <w:rFonts w:asciiTheme="majorHAnsi" w:hAnsiTheme="majorHAnsi" w:cstheme="majorHAnsi"/>
          <w:sz w:val="24"/>
          <w:szCs w:val="24"/>
          <w:lang w:val="ro-MD"/>
        </w:rPr>
        <w:t xml:space="preserve"> отсутствие действий по исправлению ситуации со стороны НКСС по-прежнему лиш</w:t>
      </w:r>
      <w:r w:rsidR="00BC07C8" w:rsidRPr="00BC07C8">
        <w:rPr>
          <w:rFonts w:asciiTheme="majorHAnsi" w:hAnsiTheme="majorHAnsi" w:cstheme="majorHAnsi"/>
          <w:sz w:val="24"/>
          <w:szCs w:val="24"/>
          <w:lang w:val="ro-MD"/>
        </w:rPr>
        <w:t>ает</w:t>
      </w:r>
      <w:r w:rsidRPr="00BC2FEC">
        <w:rPr>
          <w:rFonts w:asciiTheme="majorHAnsi" w:hAnsiTheme="majorHAnsi" w:cstheme="majorHAnsi"/>
          <w:sz w:val="24"/>
          <w:szCs w:val="24"/>
          <w:lang w:val="ro-MD"/>
        </w:rPr>
        <w:t xml:space="preserve"> бенефициара </w:t>
      </w:r>
      <w:r w:rsidR="00BC07C8" w:rsidRPr="00BC07C8">
        <w:rPr>
          <w:rFonts w:asciiTheme="majorHAnsi" w:hAnsiTheme="majorHAnsi" w:cstheme="majorHAnsi"/>
          <w:sz w:val="24"/>
          <w:szCs w:val="24"/>
          <w:lang w:val="ro-MD"/>
        </w:rPr>
        <w:t>подлежащих</w:t>
      </w:r>
      <w:r w:rsidRPr="00BC2FEC">
        <w:rPr>
          <w:rFonts w:asciiTheme="majorHAnsi" w:hAnsiTheme="majorHAnsi" w:cstheme="majorHAnsi"/>
          <w:sz w:val="24"/>
          <w:szCs w:val="24"/>
          <w:lang w:val="ro-MD"/>
        </w:rPr>
        <w:t xml:space="preserve"> социальных </w:t>
      </w:r>
      <w:r w:rsidR="00BC07C8" w:rsidRPr="00BC07C8">
        <w:rPr>
          <w:rFonts w:asciiTheme="majorHAnsi" w:hAnsiTheme="majorHAnsi" w:cstheme="majorHAnsi"/>
          <w:sz w:val="24"/>
          <w:szCs w:val="24"/>
          <w:lang w:val="ro-MD"/>
        </w:rPr>
        <w:t>выплат</w:t>
      </w:r>
      <w:r w:rsidRPr="00BC2FEC">
        <w:rPr>
          <w:rFonts w:asciiTheme="majorHAnsi" w:hAnsiTheme="majorHAnsi" w:cstheme="majorHAnsi"/>
          <w:sz w:val="24"/>
          <w:szCs w:val="24"/>
          <w:lang w:val="ro-MD"/>
        </w:rPr>
        <w:t xml:space="preserve">, в том числе с сохранением риска </w:t>
      </w:r>
      <w:r w:rsidR="00BC07C8" w:rsidRPr="00BC07C8">
        <w:rPr>
          <w:rFonts w:asciiTheme="majorHAnsi" w:hAnsiTheme="majorHAnsi" w:cstheme="majorHAnsi"/>
          <w:sz w:val="24"/>
          <w:szCs w:val="24"/>
          <w:lang w:val="ro-MD"/>
        </w:rPr>
        <w:t>нес</w:t>
      </w:r>
      <w:r w:rsidRPr="00BC2FEC">
        <w:rPr>
          <w:rFonts w:asciiTheme="majorHAnsi" w:hAnsiTheme="majorHAnsi" w:cstheme="majorHAnsi"/>
          <w:sz w:val="24"/>
          <w:szCs w:val="24"/>
          <w:lang w:val="ro-MD"/>
        </w:rPr>
        <w:t>ения судебных издержек со стороны НКСС</w:t>
      </w:r>
      <w:r w:rsidR="007B7642" w:rsidRPr="00E82CC1">
        <w:rPr>
          <w:rFonts w:asciiTheme="majorHAnsi" w:hAnsiTheme="majorHAnsi" w:cstheme="majorHAnsi"/>
          <w:sz w:val="24"/>
          <w:szCs w:val="24"/>
          <w:lang w:val="ro-MD"/>
        </w:rPr>
        <w:t>.</w:t>
      </w:r>
    </w:p>
    <w:p w14:paraId="71332A1E" w14:textId="33F16095" w:rsidR="00BC2FEC" w:rsidRPr="00BC2FEC" w:rsidRDefault="00BC2FEC" w:rsidP="00BC2FEC">
      <w:pPr>
        <w:spacing w:line="276" w:lineRule="auto"/>
        <w:jc w:val="both"/>
        <w:rPr>
          <w:rFonts w:asciiTheme="majorHAnsi" w:hAnsiTheme="majorHAnsi" w:cstheme="majorHAnsi"/>
          <w:sz w:val="24"/>
          <w:szCs w:val="24"/>
          <w:lang w:val="ro-MD"/>
        </w:rPr>
      </w:pPr>
      <w:r w:rsidRPr="00BC2FEC">
        <w:rPr>
          <w:rFonts w:asciiTheme="majorHAnsi" w:hAnsiTheme="majorHAnsi" w:cstheme="majorHAnsi"/>
          <w:sz w:val="24"/>
          <w:szCs w:val="24"/>
          <w:lang w:val="ro-MD"/>
        </w:rPr>
        <w:t>Таким образом, 1 бенефициар получ</w:t>
      </w:r>
      <w:r w:rsidR="00BC07C8">
        <w:rPr>
          <w:rFonts w:asciiTheme="majorHAnsi" w:hAnsiTheme="majorHAnsi" w:cstheme="majorHAnsi"/>
          <w:sz w:val="24"/>
          <w:szCs w:val="24"/>
          <w:lang w:val="ru-RU"/>
        </w:rPr>
        <w:t>а</w:t>
      </w:r>
      <w:r w:rsidRPr="00BC2FEC">
        <w:rPr>
          <w:rFonts w:asciiTheme="majorHAnsi" w:hAnsiTheme="majorHAnsi" w:cstheme="majorHAnsi"/>
          <w:sz w:val="24"/>
          <w:szCs w:val="24"/>
          <w:lang w:val="ro-MD"/>
        </w:rPr>
        <w:t>л нео</w:t>
      </w:r>
      <w:r w:rsidR="00BC07C8">
        <w:rPr>
          <w:rFonts w:asciiTheme="majorHAnsi" w:hAnsiTheme="majorHAnsi" w:cstheme="majorHAnsi"/>
          <w:sz w:val="24"/>
          <w:szCs w:val="24"/>
          <w:lang w:val="ru-RU"/>
        </w:rPr>
        <w:t>обоснова</w:t>
      </w:r>
      <w:r w:rsidRPr="00BC2FEC">
        <w:rPr>
          <w:rFonts w:asciiTheme="majorHAnsi" w:hAnsiTheme="majorHAnsi" w:cstheme="majorHAnsi"/>
          <w:sz w:val="24"/>
          <w:szCs w:val="24"/>
          <w:lang w:val="ro-MD"/>
        </w:rPr>
        <w:t xml:space="preserve">нные платежи в размере около 25,5 тыс. леев, а </w:t>
      </w:r>
      <w:r w:rsidR="00223ABF">
        <w:rPr>
          <w:rFonts w:asciiTheme="majorHAnsi" w:hAnsiTheme="majorHAnsi" w:cstheme="majorHAnsi"/>
          <w:sz w:val="24"/>
          <w:szCs w:val="24"/>
          <w:lang w:val="ru-RU"/>
        </w:rPr>
        <w:t>другие</w:t>
      </w:r>
      <w:r w:rsidRPr="00BC2FEC">
        <w:rPr>
          <w:rFonts w:asciiTheme="majorHAnsi" w:hAnsiTheme="majorHAnsi" w:cstheme="majorHAnsi"/>
          <w:sz w:val="24"/>
          <w:szCs w:val="24"/>
          <w:lang w:val="ro-MD"/>
        </w:rPr>
        <w:t xml:space="preserve"> 2 </w:t>
      </w:r>
      <w:r w:rsidR="00223ABF">
        <w:rPr>
          <w:rFonts w:asciiTheme="majorHAnsi" w:hAnsiTheme="majorHAnsi" w:cstheme="majorHAnsi"/>
          <w:sz w:val="24"/>
          <w:szCs w:val="24"/>
          <w:lang w:val="ru-RU"/>
        </w:rPr>
        <w:t xml:space="preserve">бенефициара </w:t>
      </w:r>
      <w:r w:rsidRPr="00BC2FEC">
        <w:rPr>
          <w:rFonts w:asciiTheme="majorHAnsi" w:hAnsiTheme="majorHAnsi" w:cstheme="majorHAnsi"/>
          <w:sz w:val="24"/>
          <w:szCs w:val="24"/>
          <w:lang w:val="ro-MD"/>
        </w:rPr>
        <w:t xml:space="preserve">были лишены </w:t>
      </w:r>
      <w:r w:rsidR="00223ABF">
        <w:rPr>
          <w:rFonts w:asciiTheme="majorHAnsi" w:hAnsiTheme="majorHAnsi" w:cstheme="majorHAnsi"/>
          <w:sz w:val="24"/>
          <w:szCs w:val="24"/>
          <w:lang w:val="ru-RU"/>
        </w:rPr>
        <w:t xml:space="preserve">платежей на </w:t>
      </w:r>
      <w:r w:rsidRPr="00BC2FEC">
        <w:rPr>
          <w:rFonts w:asciiTheme="majorHAnsi" w:hAnsiTheme="majorHAnsi" w:cstheme="majorHAnsi"/>
          <w:sz w:val="24"/>
          <w:szCs w:val="24"/>
          <w:lang w:val="ro-MD"/>
        </w:rPr>
        <w:t>общ</w:t>
      </w:r>
      <w:r w:rsidR="00223ABF">
        <w:rPr>
          <w:rFonts w:asciiTheme="majorHAnsi" w:hAnsiTheme="majorHAnsi" w:cstheme="majorHAnsi"/>
          <w:sz w:val="24"/>
          <w:szCs w:val="24"/>
          <w:lang w:val="ru-RU"/>
        </w:rPr>
        <w:t>ую</w:t>
      </w:r>
      <w:r w:rsidRPr="00BC2FEC">
        <w:rPr>
          <w:rFonts w:asciiTheme="majorHAnsi" w:hAnsiTheme="majorHAnsi" w:cstheme="majorHAnsi"/>
          <w:sz w:val="24"/>
          <w:szCs w:val="24"/>
          <w:lang w:val="ro-MD"/>
        </w:rPr>
        <w:t xml:space="preserve"> сумм</w:t>
      </w:r>
      <w:r w:rsidR="00223ABF">
        <w:rPr>
          <w:rFonts w:asciiTheme="majorHAnsi" w:hAnsiTheme="majorHAnsi" w:cstheme="majorHAnsi"/>
          <w:sz w:val="24"/>
          <w:szCs w:val="24"/>
          <w:lang w:val="ru-RU"/>
        </w:rPr>
        <w:t>у</w:t>
      </w:r>
      <w:r w:rsidRPr="00BC2FEC">
        <w:rPr>
          <w:rFonts w:asciiTheme="majorHAnsi" w:hAnsiTheme="majorHAnsi" w:cstheme="majorHAnsi"/>
          <w:sz w:val="24"/>
          <w:szCs w:val="24"/>
          <w:lang w:val="ro-MD"/>
        </w:rPr>
        <w:t xml:space="preserve"> 23,7 тыс. леев.</w:t>
      </w:r>
    </w:p>
    <w:p w14:paraId="3F6899D6" w14:textId="2E5764FB" w:rsidR="00C138C9" w:rsidRPr="00223ABF" w:rsidRDefault="00BC2FEC" w:rsidP="00223ABF">
      <w:pPr>
        <w:spacing w:line="276" w:lineRule="auto"/>
        <w:jc w:val="both"/>
        <w:rPr>
          <w:rFonts w:asciiTheme="majorHAnsi" w:hAnsiTheme="majorHAnsi" w:cstheme="majorHAnsi"/>
          <w:i/>
          <w:sz w:val="24"/>
          <w:szCs w:val="24"/>
          <w:lang w:val="ro-MD"/>
        </w:rPr>
      </w:pPr>
      <w:r w:rsidRPr="00BC2FEC">
        <w:rPr>
          <w:rFonts w:asciiTheme="majorHAnsi" w:hAnsiTheme="majorHAnsi" w:cstheme="majorHAnsi"/>
          <w:i/>
          <w:sz w:val="24"/>
          <w:szCs w:val="24"/>
          <w:lang w:val="ro-MD"/>
        </w:rPr>
        <w:t xml:space="preserve">Примечание: для первых </w:t>
      </w:r>
      <w:r w:rsidR="00211842">
        <w:rPr>
          <w:rFonts w:asciiTheme="majorHAnsi" w:hAnsiTheme="majorHAnsi" w:cstheme="majorHAnsi"/>
          <w:i/>
          <w:sz w:val="24"/>
          <w:szCs w:val="24"/>
          <w:lang w:val="ru-RU"/>
        </w:rPr>
        <w:t>2</w:t>
      </w:r>
      <w:r w:rsidRPr="00BC2FEC">
        <w:rPr>
          <w:rFonts w:asciiTheme="majorHAnsi" w:hAnsiTheme="majorHAnsi" w:cstheme="majorHAnsi"/>
          <w:i/>
          <w:sz w:val="24"/>
          <w:szCs w:val="24"/>
          <w:lang w:val="ro-MD"/>
        </w:rPr>
        <w:t xml:space="preserve"> бенефициаров были пересчитаны пенсии, для последн</w:t>
      </w:r>
      <w:r w:rsidR="00223ABF">
        <w:rPr>
          <w:rFonts w:asciiTheme="majorHAnsi" w:hAnsiTheme="majorHAnsi" w:cstheme="majorHAnsi"/>
          <w:i/>
          <w:sz w:val="24"/>
          <w:szCs w:val="24"/>
          <w:lang w:val="ru-RU"/>
        </w:rPr>
        <w:t>его</w:t>
      </w:r>
      <w:r w:rsidRPr="00BC2FEC">
        <w:rPr>
          <w:rFonts w:asciiTheme="majorHAnsi" w:hAnsiTheme="majorHAnsi" w:cstheme="majorHAnsi"/>
          <w:i/>
          <w:sz w:val="24"/>
          <w:szCs w:val="24"/>
          <w:lang w:val="ro-MD"/>
        </w:rPr>
        <w:t xml:space="preserve"> НКСС не пересчитала </w:t>
      </w:r>
      <w:r w:rsidR="00223ABF">
        <w:rPr>
          <w:rFonts w:asciiTheme="majorHAnsi" w:hAnsiTheme="majorHAnsi" w:cstheme="majorHAnsi"/>
          <w:i/>
          <w:sz w:val="24"/>
          <w:szCs w:val="24"/>
          <w:lang w:val="ru-RU"/>
        </w:rPr>
        <w:t xml:space="preserve">пенсию </w:t>
      </w:r>
      <w:r w:rsidRPr="00BC2FEC">
        <w:rPr>
          <w:rFonts w:asciiTheme="majorHAnsi" w:hAnsiTheme="majorHAnsi" w:cstheme="majorHAnsi"/>
          <w:i/>
          <w:sz w:val="24"/>
          <w:szCs w:val="24"/>
          <w:lang w:val="ro-MD"/>
        </w:rPr>
        <w:t xml:space="preserve">из-за дела, рассматриваемого в суде, в первой инстанции </w:t>
      </w:r>
      <w:r w:rsidR="00223ABF">
        <w:rPr>
          <w:rFonts w:asciiTheme="majorHAnsi" w:hAnsiTheme="majorHAnsi" w:cstheme="majorHAnsi"/>
          <w:i/>
          <w:sz w:val="24"/>
          <w:szCs w:val="24"/>
          <w:lang w:val="ru-RU"/>
        </w:rPr>
        <w:t xml:space="preserve">иск </w:t>
      </w:r>
      <w:r w:rsidR="00223ABF" w:rsidRPr="00BC2FEC">
        <w:rPr>
          <w:rFonts w:asciiTheme="majorHAnsi" w:hAnsiTheme="majorHAnsi" w:cstheme="majorHAnsi"/>
          <w:i/>
          <w:sz w:val="24"/>
          <w:szCs w:val="24"/>
          <w:lang w:val="ro-MD"/>
        </w:rPr>
        <w:t>бенефициар</w:t>
      </w:r>
      <w:r w:rsidR="00223ABF">
        <w:rPr>
          <w:rFonts w:asciiTheme="majorHAnsi" w:hAnsiTheme="majorHAnsi" w:cstheme="majorHAnsi"/>
          <w:i/>
          <w:sz w:val="24"/>
          <w:szCs w:val="24"/>
          <w:lang w:val="ru-RU"/>
        </w:rPr>
        <w:t xml:space="preserve">а об </w:t>
      </w:r>
      <w:r w:rsidR="00223ABF" w:rsidRPr="00BC2FEC">
        <w:rPr>
          <w:rFonts w:asciiTheme="majorHAnsi" w:hAnsiTheme="majorHAnsi" w:cstheme="majorHAnsi"/>
          <w:i/>
          <w:sz w:val="24"/>
          <w:szCs w:val="24"/>
          <w:lang w:val="ro-MD"/>
        </w:rPr>
        <w:t>административн</w:t>
      </w:r>
      <w:r w:rsidR="00223ABF">
        <w:rPr>
          <w:rFonts w:asciiTheme="majorHAnsi" w:hAnsiTheme="majorHAnsi" w:cstheme="majorHAnsi"/>
          <w:i/>
          <w:sz w:val="24"/>
          <w:szCs w:val="24"/>
          <w:lang w:val="ru-RU"/>
        </w:rPr>
        <w:t xml:space="preserve">ом правонарушении </w:t>
      </w:r>
      <w:r w:rsidRPr="00BC2FEC">
        <w:rPr>
          <w:rFonts w:asciiTheme="majorHAnsi" w:hAnsiTheme="majorHAnsi" w:cstheme="majorHAnsi"/>
          <w:i/>
          <w:sz w:val="24"/>
          <w:szCs w:val="24"/>
          <w:lang w:val="ro-MD"/>
        </w:rPr>
        <w:t xml:space="preserve">было </w:t>
      </w:r>
      <w:r w:rsidR="00223ABF">
        <w:rPr>
          <w:rFonts w:asciiTheme="majorHAnsi" w:hAnsiTheme="majorHAnsi" w:cstheme="majorHAnsi"/>
          <w:i/>
          <w:sz w:val="24"/>
          <w:szCs w:val="24"/>
          <w:lang w:val="ru-RU"/>
        </w:rPr>
        <w:t>признан</w:t>
      </w:r>
      <w:r w:rsidRPr="00BC2FEC">
        <w:rPr>
          <w:rFonts w:asciiTheme="majorHAnsi" w:hAnsiTheme="majorHAnsi" w:cstheme="majorHAnsi"/>
          <w:i/>
          <w:sz w:val="24"/>
          <w:szCs w:val="24"/>
          <w:lang w:val="ro-MD"/>
        </w:rPr>
        <w:t>о недопустимым, с правом обжалования в Апелляционном с</w:t>
      </w:r>
      <w:r w:rsidR="00223ABF">
        <w:rPr>
          <w:rFonts w:asciiTheme="majorHAnsi" w:hAnsiTheme="majorHAnsi" w:cstheme="majorHAnsi"/>
          <w:i/>
          <w:sz w:val="24"/>
          <w:szCs w:val="24"/>
          <w:lang w:val="ro-MD"/>
        </w:rPr>
        <w:t>уде</w:t>
      </w:r>
      <w:r w:rsidR="00A137D6" w:rsidRPr="00223ABF">
        <w:rPr>
          <w:rFonts w:asciiTheme="majorHAnsi" w:hAnsiTheme="majorHAnsi" w:cstheme="majorHAnsi"/>
          <w:i/>
          <w:sz w:val="24"/>
          <w:szCs w:val="24"/>
          <w:lang w:val="ru-RU"/>
        </w:rPr>
        <w:t>.</w:t>
      </w:r>
    </w:p>
    <w:p w14:paraId="4BCE251D" w14:textId="77777777" w:rsidR="00A137D6" w:rsidRPr="00223ABF" w:rsidRDefault="00A137D6" w:rsidP="00A137D6">
      <w:pPr>
        <w:autoSpaceDE w:val="0"/>
        <w:autoSpaceDN w:val="0"/>
        <w:adjustRightInd w:val="0"/>
        <w:spacing w:after="0" w:line="240" w:lineRule="auto"/>
        <w:jc w:val="both"/>
        <w:rPr>
          <w:rFonts w:ascii="Arial" w:hAnsi="Arial" w:cs="Arial"/>
          <w:sz w:val="27"/>
          <w:szCs w:val="27"/>
          <w:lang w:val="ru-RU"/>
        </w:rPr>
      </w:pPr>
    </w:p>
    <w:p w14:paraId="291CA50E" w14:textId="77777777" w:rsidR="00A137D6" w:rsidRPr="00223ABF" w:rsidRDefault="00A137D6" w:rsidP="00A137D6">
      <w:pPr>
        <w:autoSpaceDE w:val="0"/>
        <w:autoSpaceDN w:val="0"/>
        <w:adjustRightInd w:val="0"/>
        <w:spacing w:after="0" w:line="240" w:lineRule="auto"/>
        <w:rPr>
          <w:rFonts w:ascii="Arial" w:hAnsi="Arial" w:cs="Arial"/>
          <w:sz w:val="8"/>
          <w:szCs w:val="8"/>
          <w:lang w:val="ru-RU"/>
        </w:rPr>
      </w:pPr>
    </w:p>
    <w:p w14:paraId="0DC3A35A" w14:textId="031B8B91" w:rsidR="00BE7CA8" w:rsidRPr="00E82CC1" w:rsidRDefault="00BC2FEC" w:rsidP="00BC2FEC">
      <w:pPr>
        <w:pStyle w:val="a9"/>
        <w:numPr>
          <w:ilvl w:val="1"/>
          <w:numId w:val="15"/>
        </w:numPr>
        <w:tabs>
          <w:tab w:val="left" w:pos="540"/>
          <w:tab w:val="left" w:pos="851"/>
        </w:tabs>
        <w:spacing w:line="276" w:lineRule="auto"/>
        <w:ind w:left="0" w:firstLine="0"/>
        <w:jc w:val="both"/>
        <w:outlineLvl w:val="1"/>
        <w:rPr>
          <w:rFonts w:asciiTheme="majorHAnsi" w:eastAsia="Times New Roman" w:hAnsiTheme="majorHAnsi" w:cstheme="majorHAnsi"/>
          <w:b/>
          <w:bCs/>
          <w:sz w:val="24"/>
          <w:szCs w:val="28"/>
          <w:lang w:val="ro-RO" w:eastAsia="ro-RO"/>
        </w:rPr>
      </w:pPr>
      <w:r w:rsidRPr="00BC2FEC">
        <w:rPr>
          <w:rFonts w:asciiTheme="majorHAnsi" w:eastAsia="Times New Roman" w:hAnsiTheme="majorHAnsi" w:cstheme="majorHAnsi"/>
          <w:b/>
          <w:bCs/>
          <w:sz w:val="24"/>
          <w:szCs w:val="28"/>
          <w:lang w:val="ro-RO" w:eastAsia="ro-RO"/>
        </w:rPr>
        <w:t xml:space="preserve">Пенсии </w:t>
      </w:r>
      <w:r w:rsidR="00223ABF">
        <w:rPr>
          <w:rFonts w:asciiTheme="majorHAnsi" w:eastAsia="Times New Roman" w:hAnsiTheme="majorHAnsi" w:cstheme="majorHAnsi"/>
          <w:b/>
          <w:bCs/>
          <w:sz w:val="24"/>
          <w:szCs w:val="28"/>
          <w:lang w:val="ru-RU" w:eastAsia="ro-RO"/>
        </w:rPr>
        <w:t>по</w:t>
      </w:r>
      <w:r w:rsidRPr="00BC2FEC">
        <w:rPr>
          <w:rFonts w:asciiTheme="majorHAnsi" w:eastAsia="Times New Roman" w:hAnsiTheme="majorHAnsi" w:cstheme="majorHAnsi"/>
          <w:b/>
          <w:bCs/>
          <w:sz w:val="24"/>
          <w:szCs w:val="28"/>
          <w:lang w:val="ro-RO" w:eastAsia="ro-RO"/>
        </w:rPr>
        <w:t xml:space="preserve"> случа</w:t>
      </w:r>
      <w:r w:rsidR="00223ABF">
        <w:rPr>
          <w:rFonts w:asciiTheme="majorHAnsi" w:eastAsia="Times New Roman" w:hAnsiTheme="majorHAnsi" w:cstheme="majorHAnsi"/>
          <w:b/>
          <w:bCs/>
          <w:sz w:val="24"/>
          <w:szCs w:val="28"/>
          <w:lang w:val="ru-RU" w:eastAsia="ro-RO"/>
        </w:rPr>
        <w:t>ю</w:t>
      </w:r>
      <w:r w:rsidRPr="00BC2FEC">
        <w:rPr>
          <w:rFonts w:asciiTheme="majorHAnsi" w:eastAsia="Times New Roman" w:hAnsiTheme="majorHAnsi" w:cstheme="majorHAnsi"/>
          <w:b/>
          <w:bCs/>
          <w:sz w:val="24"/>
          <w:szCs w:val="28"/>
          <w:lang w:val="ro-RO" w:eastAsia="ro-RO"/>
        </w:rPr>
        <w:t xml:space="preserve"> потери кормильца семей </w:t>
      </w:r>
      <w:r w:rsidR="006770F1" w:rsidRPr="006770F1">
        <w:rPr>
          <w:rFonts w:asciiTheme="majorHAnsi" w:eastAsia="Times New Roman" w:hAnsiTheme="majorHAnsi" w:cstheme="majorHAnsi"/>
          <w:b/>
          <w:bCs/>
          <w:sz w:val="24"/>
          <w:szCs w:val="28"/>
          <w:lang w:eastAsia="ro-RO"/>
        </w:rPr>
        <w:t> </w:t>
      </w:r>
      <w:r w:rsidR="006770F1">
        <w:rPr>
          <w:rFonts w:asciiTheme="majorHAnsi" w:eastAsia="Times New Roman" w:hAnsiTheme="majorHAnsi" w:cstheme="majorHAnsi"/>
          <w:b/>
          <w:bCs/>
          <w:sz w:val="24"/>
          <w:szCs w:val="28"/>
          <w:lang w:val="ru-RU" w:eastAsia="ro-RO"/>
        </w:rPr>
        <w:t>в</w:t>
      </w:r>
      <w:r w:rsidR="006770F1" w:rsidRPr="006770F1">
        <w:rPr>
          <w:rFonts w:asciiTheme="majorHAnsi" w:eastAsia="Times New Roman" w:hAnsiTheme="majorHAnsi" w:cstheme="majorHAnsi"/>
          <w:b/>
          <w:bCs/>
          <w:sz w:val="24"/>
          <w:szCs w:val="28"/>
          <w:lang w:val="ru-RU" w:eastAsia="ro-RO"/>
        </w:rPr>
        <w:t>оеннослужащи</w:t>
      </w:r>
      <w:r w:rsidR="006770F1">
        <w:rPr>
          <w:rFonts w:asciiTheme="majorHAnsi" w:eastAsia="Times New Roman" w:hAnsiTheme="majorHAnsi" w:cstheme="majorHAnsi"/>
          <w:b/>
          <w:bCs/>
          <w:sz w:val="24"/>
          <w:szCs w:val="28"/>
          <w:lang w:val="ru-RU" w:eastAsia="ro-RO"/>
        </w:rPr>
        <w:t>х</w:t>
      </w:r>
      <w:r w:rsidR="006770F1" w:rsidRPr="006770F1">
        <w:rPr>
          <w:rFonts w:asciiTheme="majorHAnsi" w:eastAsia="Times New Roman" w:hAnsiTheme="majorHAnsi" w:cstheme="majorHAnsi"/>
          <w:b/>
          <w:bCs/>
          <w:sz w:val="24"/>
          <w:szCs w:val="28"/>
          <w:lang w:val="ru-RU" w:eastAsia="ro-RO"/>
        </w:rPr>
        <w:t>, лиц начальствующего и рядового состава органов внутренних дел, а также государственны</w:t>
      </w:r>
      <w:r w:rsidR="006770F1">
        <w:rPr>
          <w:rFonts w:asciiTheme="majorHAnsi" w:eastAsia="Times New Roman" w:hAnsiTheme="majorHAnsi" w:cstheme="majorHAnsi"/>
          <w:b/>
          <w:bCs/>
          <w:sz w:val="24"/>
          <w:szCs w:val="28"/>
          <w:lang w:val="ru-RU" w:eastAsia="ro-RO"/>
        </w:rPr>
        <w:t>х</w:t>
      </w:r>
      <w:r w:rsidR="006770F1" w:rsidRPr="006770F1">
        <w:rPr>
          <w:rFonts w:asciiTheme="majorHAnsi" w:eastAsia="Times New Roman" w:hAnsiTheme="majorHAnsi" w:cstheme="majorHAnsi"/>
          <w:b/>
          <w:bCs/>
          <w:sz w:val="24"/>
          <w:szCs w:val="28"/>
          <w:lang w:val="ru-RU" w:eastAsia="ro-RO"/>
        </w:rPr>
        <w:t xml:space="preserve"> служащи</w:t>
      </w:r>
      <w:r w:rsidR="006770F1">
        <w:rPr>
          <w:rFonts w:asciiTheme="majorHAnsi" w:eastAsia="Times New Roman" w:hAnsiTheme="majorHAnsi" w:cstheme="majorHAnsi"/>
          <w:b/>
          <w:bCs/>
          <w:sz w:val="24"/>
          <w:szCs w:val="28"/>
          <w:lang w:val="ru-RU" w:eastAsia="ro-RO"/>
        </w:rPr>
        <w:t>х</w:t>
      </w:r>
      <w:r w:rsidR="006770F1" w:rsidRPr="006770F1">
        <w:rPr>
          <w:rFonts w:asciiTheme="majorHAnsi" w:eastAsia="Times New Roman" w:hAnsiTheme="majorHAnsi" w:cstheme="majorHAnsi"/>
          <w:b/>
          <w:bCs/>
          <w:sz w:val="24"/>
          <w:szCs w:val="28"/>
          <w:lang w:val="ru-RU" w:eastAsia="ro-RO"/>
        </w:rPr>
        <w:t xml:space="preserve"> с особым статусом</w:t>
      </w:r>
      <w:r w:rsidRPr="00BC2FEC">
        <w:rPr>
          <w:rFonts w:asciiTheme="majorHAnsi" w:eastAsia="Times New Roman" w:hAnsiTheme="majorHAnsi" w:cstheme="majorHAnsi"/>
          <w:b/>
          <w:bCs/>
          <w:sz w:val="24"/>
          <w:szCs w:val="28"/>
          <w:lang w:val="ro-RO" w:eastAsia="ro-RO"/>
        </w:rPr>
        <w:t xml:space="preserve"> были установлены в соответствии с </w:t>
      </w:r>
      <w:r w:rsidR="00F07D17">
        <w:rPr>
          <w:rFonts w:asciiTheme="majorHAnsi" w:eastAsia="Times New Roman" w:hAnsiTheme="majorHAnsi" w:cstheme="majorHAnsi"/>
          <w:b/>
          <w:bCs/>
          <w:sz w:val="24"/>
          <w:szCs w:val="28"/>
          <w:lang w:val="ro-RO" w:eastAsia="ro-RO"/>
        </w:rPr>
        <w:t>законодательн</w:t>
      </w:r>
      <w:r w:rsidRPr="00BC2FEC">
        <w:rPr>
          <w:rFonts w:asciiTheme="majorHAnsi" w:eastAsia="Times New Roman" w:hAnsiTheme="majorHAnsi" w:cstheme="majorHAnsi"/>
          <w:b/>
          <w:bCs/>
          <w:sz w:val="24"/>
          <w:szCs w:val="28"/>
          <w:lang w:val="ro-RO" w:eastAsia="ro-RO"/>
        </w:rPr>
        <w:t>ой базой</w:t>
      </w:r>
      <w:r w:rsidR="00BE7CA8" w:rsidRPr="00E82CC1">
        <w:rPr>
          <w:rFonts w:asciiTheme="majorHAnsi" w:eastAsia="Times New Roman" w:hAnsiTheme="majorHAnsi" w:cstheme="majorHAnsi"/>
          <w:b/>
          <w:bCs/>
          <w:sz w:val="24"/>
          <w:szCs w:val="28"/>
          <w:lang w:val="ro-RO" w:eastAsia="ro-RO"/>
        </w:rPr>
        <w:t>.</w:t>
      </w:r>
    </w:p>
    <w:p w14:paraId="255E635A" w14:textId="726A4E1B" w:rsidR="00BE7CA8" w:rsidRPr="00E82CC1" w:rsidRDefault="00BC2FEC" w:rsidP="00BE7CA8">
      <w:pPr>
        <w:tabs>
          <w:tab w:val="left" w:pos="851"/>
        </w:tabs>
        <w:spacing w:after="0" w:line="276" w:lineRule="auto"/>
        <w:jc w:val="both"/>
        <w:rPr>
          <w:rFonts w:asciiTheme="majorHAnsi" w:hAnsiTheme="majorHAnsi" w:cstheme="majorHAnsi"/>
          <w:sz w:val="24"/>
          <w:szCs w:val="24"/>
          <w:lang w:val="ro-RO"/>
        </w:rPr>
      </w:pPr>
      <w:r w:rsidRPr="00BC2FEC">
        <w:rPr>
          <w:rFonts w:asciiTheme="majorHAnsi" w:hAnsiTheme="majorHAnsi" w:cstheme="majorHAnsi"/>
          <w:sz w:val="24"/>
          <w:szCs w:val="24"/>
          <w:lang w:val="ro-RO"/>
        </w:rPr>
        <w:t xml:space="preserve">В 2021 году расходы </w:t>
      </w:r>
      <w:r w:rsidR="006770F1" w:rsidRPr="006770F1">
        <w:rPr>
          <w:rFonts w:asciiTheme="majorHAnsi" w:hAnsiTheme="majorHAnsi" w:cstheme="majorHAnsi"/>
          <w:sz w:val="24"/>
          <w:szCs w:val="24"/>
          <w:lang w:val="ro-RO"/>
        </w:rPr>
        <w:t xml:space="preserve">из </w:t>
      </w:r>
      <w:r w:rsidRPr="00BC2FEC">
        <w:rPr>
          <w:rFonts w:asciiTheme="majorHAnsi" w:hAnsiTheme="majorHAnsi" w:cstheme="majorHAnsi"/>
          <w:sz w:val="24"/>
          <w:szCs w:val="24"/>
          <w:lang w:val="ro-RO"/>
        </w:rPr>
        <w:t xml:space="preserve">государственного бюджета на выплату пенсий в случае потери кормильца семей </w:t>
      </w:r>
      <w:r w:rsidR="006770F1" w:rsidRPr="006770F1">
        <w:rPr>
          <w:rFonts w:asciiTheme="majorHAnsi" w:hAnsiTheme="majorHAnsi" w:cstheme="majorHAnsi"/>
          <w:sz w:val="24"/>
          <w:szCs w:val="24"/>
          <w:lang w:val="ro-RO"/>
        </w:rPr>
        <w:t xml:space="preserve"> военнослужащих, лиц начальствующего и рядового состава органов внутренних дел, а также государственных служащих с особым статусом </w:t>
      </w:r>
      <w:r w:rsidRPr="00BC2FEC">
        <w:rPr>
          <w:rFonts w:asciiTheme="majorHAnsi" w:hAnsiTheme="majorHAnsi" w:cstheme="majorHAnsi"/>
          <w:sz w:val="24"/>
          <w:szCs w:val="24"/>
          <w:lang w:val="ro-RO"/>
        </w:rPr>
        <w:t xml:space="preserve">составили 58,7 млн. </w:t>
      </w:r>
      <w:r w:rsidR="007F4052">
        <w:rPr>
          <w:rFonts w:asciiTheme="majorHAnsi" w:hAnsiTheme="majorHAnsi" w:cstheme="majorHAnsi"/>
          <w:sz w:val="24"/>
          <w:szCs w:val="24"/>
          <w:lang w:val="ro-RO"/>
        </w:rPr>
        <w:t>леев</w:t>
      </w:r>
      <w:r w:rsidRPr="00BC2FEC">
        <w:rPr>
          <w:rFonts w:asciiTheme="majorHAnsi" w:hAnsiTheme="majorHAnsi" w:cstheme="majorHAnsi"/>
          <w:sz w:val="24"/>
          <w:szCs w:val="24"/>
          <w:lang w:val="ro-RO"/>
        </w:rPr>
        <w:t>, что составляет 3,5% от общих расходов на пенсии социально</w:t>
      </w:r>
      <w:r w:rsidR="006770F1" w:rsidRPr="006770F1">
        <w:rPr>
          <w:rFonts w:asciiTheme="majorHAnsi" w:hAnsiTheme="majorHAnsi" w:cstheme="majorHAnsi"/>
          <w:sz w:val="24"/>
          <w:szCs w:val="24"/>
          <w:lang w:val="ro-RO"/>
        </w:rPr>
        <w:t>го</w:t>
      </w:r>
      <w:r w:rsidRPr="00BC2FEC">
        <w:rPr>
          <w:rFonts w:asciiTheme="majorHAnsi" w:hAnsiTheme="majorHAnsi" w:cstheme="majorHAnsi"/>
          <w:sz w:val="24"/>
          <w:szCs w:val="24"/>
          <w:lang w:val="ro-RO"/>
        </w:rPr>
        <w:t xml:space="preserve"> обеспечени</w:t>
      </w:r>
      <w:r w:rsidR="006770F1" w:rsidRPr="006770F1">
        <w:rPr>
          <w:rFonts w:asciiTheme="majorHAnsi" w:hAnsiTheme="majorHAnsi" w:cstheme="majorHAnsi"/>
          <w:sz w:val="24"/>
          <w:szCs w:val="24"/>
          <w:lang w:val="ro-RO"/>
        </w:rPr>
        <w:t>я</w:t>
      </w:r>
      <w:r w:rsidRPr="00BC2FEC">
        <w:rPr>
          <w:rFonts w:asciiTheme="majorHAnsi" w:hAnsiTheme="majorHAnsi" w:cstheme="majorHAnsi"/>
          <w:sz w:val="24"/>
          <w:szCs w:val="24"/>
          <w:lang w:val="ro-RO"/>
        </w:rPr>
        <w:t xml:space="preserve"> (1 666,4 млн. </w:t>
      </w:r>
      <w:r w:rsidR="007F4052">
        <w:rPr>
          <w:rFonts w:asciiTheme="majorHAnsi" w:hAnsiTheme="majorHAnsi" w:cstheme="majorHAnsi"/>
          <w:sz w:val="24"/>
          <w:szCs w:val="24"/>
          <w:lang w:val="ro-RO"/>
        </w:rPr>
        <w:t>леев</w:t>
      </w:r>
      <w:r w:rsidRPr="00BC2FEC">
        <w:rPr>
          <w:rFonts w:asciiTheme="majorHAnsi" w:hAnsiTheme="majorHAnsi" w:cstheme="majorHAnsi"/>
          <w:sz w:val="24"/>
          <w:szCs w:val="24"/>
          <w:lang w:val="ro-RO"/>
        </w:rPr>
        <w:t>)</w:t>
      </w:r>
      <w:r w:rsidR="00BE7CA8" w:rsidRPr="00E82CC1">
        <w:rPr>
          <w:rFonts w:asciiTheme="majorHAnsi" w:hAnsiTheme="majorHAnsi" w:cstheme="majorHAnsi"/>
          <w:sz w:val="24"/>
          <w:szCs w:val="24"/>
          <w:lang w:val="ro-RO"/>
        </w:rPr>
        <w:t xml:space="preserve">. </w:t>
      </w:r>
    </w:p>
    <w:p w14:paraId="31163B41" w14:textId="13E075CE" w:rsidR="00BE7CA8" w:rsidRPr="00E82CC1" w:rsidRDefault="006770F1" w:rsidP="00C2403C">
      <w:pPr>
        <w:pStyle w:val="tt"/>
        <w:jc w:val="both"/>
        <w:rPr>
          <w:rFonts w:asciiTheme="majorHAnsi" w:hAnsiTheme="majorHAnsi" w:cstheme="majorHAnsi"/>
          <w:color w:val="000000"/>
          <w:lang w:val="ro-RO"/>
        </w:rPr>
      </w:pPr>
      <w:r>
        <w:rPr>
          <w:rFonts w:asciiTheme="majorHAnsi" w:hAnsiTheme="majorHAnsi" w:cstheme="majorHAnsi"/>
          <w:color w:val="000000"/>
          <w:lang w:val="ru-RU"/>
        </w:rPr>
        <w:t xml:space="preserve">Начиная с </w:t>
      </w:r>
      <w:r w:rsidR="00BC2FEC" w:rsidRPr="00BC2FEC">
        <w:rPr>
          <w:rFonts w:asciiTheme="majorHAnsi" w:hAnsiTheme="majorHAnsi" w:cstheme="majorHAnsi"/>
          <w:color w:val="000000"/>
          <w:lang w:val="ro-RO"/>
        </w:rPr>
        <w:t xml:space="preserve">2021 года был пересмотрен способ установления пособия, согласно которому пенсия рассчитывается в размере 50% </w:t>
      </w:r>
      <w:r w:rsidR="006C74DE" w:rsidRPr="006C74DE">
        <w:rPr>
          <w:rFonts w:asciiTheme="majorHAnsi" w:hAnsiTheme="majorHAnsi" w:cstheme="majorHAnsi"/>
          <w:color w:val="000000"/>
          <w:lang w:val="ru-RU"/>
        </w:rPr>
        <w:t>процентов среднемесячного дохода кормильца на каждого нетрудоспособного члена семьи</w:t>
      </w:r>
      <w:r w:rsidR="00BC2FEC" w:rsidRPr="00BC2FEC">
        <w:rPr>
          <w:rFonts w:asciiTheme="majorHAnsi" w:hAnsiTheme="majorHAnsi" w:cstheme="majorHAnsi"/>
          <w:color w:val="000000"/>
          <w:lang w:val="ro-RO"/>
        </w:rPr>
        <w:t xml:space="preserve">, или 50% </w:t>
      </w:r>
      <w:r w:rsidR="006C74DE" w:rsidRPr="006C74DE">
        <w:rPr>
          <w:rFonts w:asciiTheme="majorHAnsi" w:hAnsiTheme="majorHAnsi" w:cstheme="majorHAnsi"/>
          <w:color w:val="000000"/>
          <w:lang w:val="ru-RU"/>
        </w:rPr>
        <w:t>пенсии, которая выплачивалась умершему пенсионеру</w:t>
      </w:r>
      <w:r w:rsidR="006C74DE" w:rsidRPr="00E82CC1">
        <w:rPr>
          <w:rStyle w:val="a5"/>
          <w:rFonts w:asciiTheme="majorHAnsi" w:hAnsiTheme="majorHAnsi" w:cstheme="majorHAnsi"/>
          <w:color w:val="000000"/>
          <w:lang w:val="ro-RO"/>
        </w:rPr>
        <w:footnoteReference w:id="62"/>
      </w:r>
      <w:r w:rsidR="00BC2FEC" w:rsidRPr="00BC2FEC">
        <w:rPr>
          <w:rFonts w:asciiTheme="majorHAnsi" w:hAnsiTheme="majorHAnsi" w:cstheme="majorHAnsi"/>
          <w:color w:val="000000"/>
          <w:lang w:val="ro-RO"/>
        </w:rPr>
        <w:t>, конечной целью является обеспечение достойного уровня жизни для людей путем предоставления соответствующ</w:t>
      </w:r>
      <w:r w:rsidR="006C74DE">
        <w:rPr>
          <w:rFonts w:asciiTheme="majorHAnsi" w:hAnsiTheme="majorHAnsi" w:cstheme="majorHAnsi"/>
          <w:color w:val="000000"/>
          <w:lang w:val="ru-RU"/>
        </w:rPr>
        <w:t>его</w:t>
      </w:r>
      <w:r w:rsidR="00BC2FEC" w:rsidRPr="00BC2FEC">
        <w:rPr>
          <w:rFonts w:asciiTheme="majorHAnsi" w:hAnsiTheme="majorHAnsi" w:cstheme="majorHAnsi"/>
          <w:color w:val="000000"/>
          <w:lang w:val="ro-RO"/>
        </w:rPr>
        <w:t xml:space="preserve"> </w:t>
      </w:r>
      <w:r w:rsidR="006C74DE" w:rsidRPr="00BC2FEC">
        <w:rPr>
          <w:rFonts w:asciiTheme="majorHAnsi" w:hAnsiTheme="majorHAnsi" w:cstheme="majorHAnsi"/>
          <w:color w:val="000000"/>
          <w:lang w:val="ro-RO"/>
        </w:rPr>
        <w:t>и достаточн</w:t>
      </w:r>
      <w:r w:rsidR="006C74DE">
        <w:rPr>
          <w:rFonts w:asciiTheme="majorHAnsi" w:hAnsiTheme="majorHAnsi" w:cstheme="majorHAnsi"/>
          <w:color w:val="000000"/>
          <w:lang w:val="ru-RU"/>
        </w:rPr>
        <w:t>ого</w:t>
      </w:r>
      <w:r w:rsidR="006C74DE" w:rsidRPr="00BC2FEC">
        <w:rPr>
          <w:rFonts w:asciiTheme="majorHAnsi" w:hAnsiTheme="majorHAnsi" w:cstheme="majorHAnsi"/>
          <w:color w:val="000000"/>
          <w:lang w:val="ro-RO"/>
        </w:rPr>
        <w:t xml:space="preserve"> </w:t>
      </w:r>
      <w:r w:rsidR="00BC2FEC" w:rsidRPr="00BC2FEC">
        <w:rPr>
          <w:rFonts w:asciiTheme="majorHAnsi" w:hAnsiTheme="majorHAnsi" w:cstheme="majorHAnsi"/>
          <w:color w:val="000000"/>
          <w:lang w:val="ro-RO"/>
        </w:rPr>
        <w:t>пособи</w:t>
      </w:r>
      <w:r w:rsidR="006C74DE">
        <w:rPr>
          <w:rFonts w:asciiTheme="majorHAnsi" w:hAnsiTheme="majorHAnsi" w:cstheme="majorHAnsi"/>
          <w:color w:val="000000"/>
          <w:lang w:val="ru-RU"/>
        </w:rPr>
        <w:t>я</w:t>
      </w:r>
      <w:r w:rsidR="00BC2FEC" w:rsidRPr="00BC2FEC">
        <w:rPr>
          <w:rFonts w:asciiTheme="majorHAnsi" w:hAnsiTheme="majorHAnsi" w:cstheme="majorHAnsi"/>
          <w:color w:val="000000"/>
          <w:lang w:val="ro-RO"/>
        </w:rPr>
        <w:t xml:space="preserve"> социально</w:t>
      </w:r>
      <w:r w:rsidR="006C74DE">
        <w:rPr>
          <w:rFonts w:asciiTheme="majorHAnsi" w:hAnsiTheme="majorHAnsi" w:cstheme="majorHAnsi"/>
          <w:color w:val="000000"/>
          <w:lang w:val="ru-RU"/>
        </w:rPr>
        <w:t>го</w:t>
      </w:r>
      <w:r w:rsidR="00BC2FEC" w:rsidRPr="00BC2FEC">
        <w:rPr>
          <w:rFonts w:asciiTheme="majorHAnsi" w:hAnsiTheme="majorHAnsi" w:cstheme="majorHAnsi"/>
          <w:color w:val="000000"/>
          <w:lang w:val="ro-RO"/>
        </w:rPr>
        <w:t xml:space="preserve"> обеспечени</w:t>
      </w:r>
      <w:r w:rsidR="006C74DE">
        <w:rPr>
          <w:rFonts w:asciiTheme="majorHAnsi" w:hAnsiTheme="majorHAnsi" w:cstheme="majorHAnsi"/>
          <w:color w:val="000000"/>
          <w:lang w:val="ru-RU"/>
        </w:rPr>
        <w:t>я</w:t>
      </w:r>
      <w:r w:rsidR="00BE7CA8" w:rsidRPr="00E82CC1">
        <w:rPr>
          <w:rFonts w:asciiTheme="majorHAnsi" w:hAnsiTheme="majorHAnsi" w:cstheme="majorHAnsi"/>
          <w:color w:val="000000"/>
          <w:lang w:val="ro-RO"/>
        </w:rPr>
        <w:t>.</w:t>
      </w:r>
      <w:r w:rsidR="000A687C" w:rsidRPr="000A687C">
        <w:t xml:space="preserve"> </w:t>
      </w:r>
    </w:p>
    <w:p w14:paraId="6E35601E" w14:textId="77777777" w:rsidR="006C74DE" w:rsidRDefault="006C74DE" w:rsidP="006C74DE">
      <w:pPr>
        <w:tabs>
          <w:tab w:val="left" w:pos="851"/>
        </w:tabs>
        <w:spacing w:after="0" w:line="276" w:lineRule="auto"/>
        <w:jc w:val="both"/>
        <w:rPr>
          <w:rFonts w:asciiTheme="majorHAnsi" w:hAnsiTheme="majorHAnsi" w:cstheme="majorHAnsi"/>
          <w:color w:val="000000"/>
          <w:sz w:val="24"/>
          <w:szCs w:val="24"/>
          <w:lang w:val="ro-RO"/>
        </w:rPr>
      </w:pPr>
    </w:p>
    <w:p w14:paraId="76C3603F" w14:textId="6FDC5BFD" w:rsidR="006C74DE" w:rsidRPr="00E82CC1" w:rsidRDefault="00BC2FEC" w:rsidP="006C74DE">
      <w:pPr>
        <w:tabs>
          <w:tab w:val="left" w:pos="851"/>
        </w:tabs>
        <w:spacing w:after="0" w:line="276" w:lineRule="auto"/>
        <w:jc w:val="both"/>
        <w:rPr>
          <w:rFonts w:asciiTheme="majorHAnsi" w:hAnsiTheme="majorHAnsi" w:cstheme="majorHAnsi"/>
          <w:color w:val="000000"/>
          <w:sz w:val="24"/>
          <w:szCs w:val="24"/>
          <w:lang w:val="ro-RO"/>
        </w:rPr>
      </w:pPr>
      <w:r w:rsidRPr="00BC2FEC">
        <w:rPr>
          <w:rFonts w:asciiTheme="majorHAnsi" w:hAnsiTheme="majorHAnsi" w:cstheme="majorHAnsi"/>
          <w:color w:val="000000"/>
          <w:sz w:val="24"/>
          <w:szCs w:val="24"/>
          <w:lang w:val="ro-RO"/>
        </w:rPr>
        <w:t>Таким образом, было пересчитано более 1 300 пенсий, а е</w:t>
      </w:r>
      <w:r w:rsidR="006C74DE">
        <w:rPr>
          <w:rFonts w:asciiTheme="majorHAnsi" w:hAnsiTheme="majorHAnsi" w:cstheme="majorHAnsi"/>
          <w:color w:val="000000"/>
          <w:sz w:val="24"/>
          <w:szCs w:val="24"/>
          <w:lang w:val="ru-RU"/>
        </w:rPr>
        <w:t>е</w:t>
      </w:r>
      <w:r w:rsidRPr="00BC2FEC">
        <w:rPr>
          <w:rFonts w:asciiTheme="majorHAnsi" w:hAnsiTheme="majorHAnsi" w:cstheme="majorHAnsi"/>
          <w:color w:val="000000"/>
          <w:sz w:val="24"/>
          <w:szCs w:val="24"/>
          <w:lang w:val="ro-RO"/>
        </w:rPr>
        <w:t xml:space="preserve"> средний </w:t>
      </w:r>
      <w:r w:rsidR="006C74DE">
        <w:rPr>
          <w:rFonts w:asciiTheme="majorHAnsi" w:hAnsiTheme="majorHAnsi" w:cstheme="majorHAnsi"/>
          <w:color w:val="000000"/>
          <w:sz w:val="24"/>
          <w:szCs w:val="24"/>
          <w:lang w:val="ru-RU"/>
        </w:rPr>
        <w:t>размер</w:t>
      </w:r>
      <w:r w:rsidRPr="00BC2FEC">
        <w:rPr>
          <w:rFonts w:asciiTheme="majorHAnsi" w:hAnsiTheme="majorHAnsi" w:cstheme="majorHAnsi"/>
          <w:color w:val="000000"/>
          <w:sz w:val="24"/>
          <w:szCs w:val="24"/>
          <w:lang w:val="ro-RO"/>
        </w:rPr>
        <w:t xml:space="preserve"> увеличился на 46,2%, с 2,4 тыс. </w:t>
      </w:r>
      <w:r w:rsidR="006C74DE">
        <w:rPr>
          <w:rFonts w:asciiTheme="majorHAnsi" w:hAnsiTheme="majorHAnsi" w:cstheme="majorHAnsi"/>
          <w:color w:val="000000"/>
          <w:sz w:val="24"/>
          <w:szCs w:val="24"/>
          <w:lang w:val="ru-RU"/>
        </w:rPr>
        <w:t xml:space="preserve">леев </w:t>
      </w:r>
      <w:r w:rsidRPr="00BC2FEC">
        <w:rPr>
          <w:rFonts w:asciiTheme="majorHAnsi" w:hAnsiTheme="majorHAnsi" w:cstheme="majorHAnsi"/>
          <w:color w:val="000000"/>
          <w:sz w:val="24"/>
          <w:szCs w:val="24"/>
          <w:lang w:val="ro-RO"/>
        </w:rPr>
        <w:t>в 2020 году до 3,6 тыс. леев в 2021 году</w:t>
      </w:r>
      <w:r w:rsidR="006C74DE" w:rsidRPr="00E82CC1">
        <w:rPr>
          <w:rStyle w:val="a5"/>
          <w:rFonts w:asciiTheme="majorHAnsi" w:hAnsiTheme="majorHAnsi" w:cstheme="majorHAnsi"/>
          <w:color w:val="000000"/>
          <w:sz w:val="24"/>
          <w:szCs w:val="24"/>
          <w:lang w:val="ro-RO"/>
        </w:rPr>
        <w:footnoteReference w:id="63"/>
      </w:r>
      <w:r w:rsidRPr="00BC2FEC">
        <w:rPr>
          <w:rFonts w:asciiTheme="majorHAnsi" w:hAnsiTheme="majorHAnsi" w:cstheme="majorHAnsi"/>
          <w:color w:val="000000"/>
          <w:sz w:val="24"/>
          <w:szCs w:val="24"/>
          <w:lang w:val="ro-RO"/>
        </w:rPr>
        <w:t>. В результате</w:t>
      </w:r>
      <w:r w:rsidR="006C74DE">
        <w:rPr>
          <w:rFonts w:asciiTheme="majorHAnsi" w:hAnsiTheme="majorHAnsi" w:cstheme="majorHAnsi"/>
          <w:color w:val="000000"/>
          <w:sz w:val="24"/>
          <w:szCs w:val="24"/>
          <w:lang w:val="ru-RU"/>
        </w:rPr>
        <w:t>,</w:t>
      </w:r>
      <w:r w:rsidRPr="00BC2FEC">
        <w:rPr>
          <w:rFonts w:asciiTheme="majorHAnsi" w:hAnsiTheme="majorHAnsi" w:cstheme="majorHAnsi"/>
          <w:color w:val="000000"/>
          <w:sz w:val="24"/>
          <w:szCs w:val="24"/>
          <w:lang w:val="ro-RO"/>
        </w:rPr>
        <w:t xml:space="preserve"> расходы на исполнение этого пособия увеличились на 18,5 млн.</w:t>
      </w:r>
      <w:r w:rsidR="006C74DE">
        <w:rPr>
          <w:rFonts w:asciiTheme="majorHAnsi" w:hAnsiTheme="majorHAnsi" w:cstheme="majorHAnsi"/>
          <w:color w:val="000000"/>
          <w:sz w:val="24"/>
          <w:szCs w:val="24"/>
          <w:lang w:val="ru-RU"/>
        </w:rPr>
        <w:t xml:space="preserve"> </w:t>
      </w:r>
      <w:r w:rsidR="007F4052">
        <w:rPr>
          <w:rFonts w:asciiTheme="majorHAnsi" w:hAnsiTheme="majorHAnsi" w:cstheme="majorHAnsi"/>
          <w:color w:val="000000"/>
          <w:sz w:val="24"/>
          <w:szCs w:val="24"/>
          <w:lang w:val="ro-RO"/>
        </w:rPr>
        <w:t>леев</w:t>
      </w:r>
      <w:r w:rsidRPr="00BC2FEC">
        <w:rPr>
          <w:rFonts w:asciiTheme="majorHAnsi" w:hAnsiTheme="majorHAnsi" w:cstheme="majorHAnsi"/>
          <w:color w:val="000000"/>
          <w:sz w:val="24"/>
          <w:szCs w:val="24"/>
          <w:lang w:val="ro-RO"/>
        </w:rPr>
        <w:t xml:space="preserve"> по сравнению с 2020 годом (</w:t>
      </w:r>
      <w:r w:rsidR="006C74DE">
        <w:rPr>
          <w:rFonts w:asciiTheme="majorHAnsi" w:hAnsiTheme="majorHAnsi" w:cstheme="majorHAnsi"/>
          <w:color w:val="000000"/>
          <w:sz w:val="24"/>
          <w:szCs w:val="24"/>
          <w:lang w:val="ru-RU"/>
        </w:rPr>
        <w:t>с</w:t>
      </w:r>
      <w:r w:rsidRPr="00BC2FEC">
        <w:rPr>
          <w:rFonts w:asciiTheme="majorHAnsi" w:hAnsiTheme="majorHAnsi" w:cstheme="majorHAnsi"/>
          <w:color w:val="000000"/>
          <w:sz w:val="24"/>
          <w:szCs w:val="24"/>
          <w:lang w:val="ro-RO"/>
        </w:rPr>
        <w:t xml:space="preserve"> 40,1 млн. </w:t>
      </w:r>
      <w:r w:rsidR="007F4052">
        <w:rPr>
          <w:rFonts w:asciiTheme="majorHAnsi" w:hAnsiTheme="majorHAnsi" w:cstheme="majorHAnsi"/>
          <w:color w:val="000000"/>
          <w:sz w:val="24"/>
          <w:szCs w:val="24"/>
          <w:lang w:val="ro-RO"/>
        </w:rPr>
        <w:t>леев</w:t>
      </w:r>
      <w:r w:rsidRPr="00BC2FEC">
        <w:rPr>
          <w:rFonts w:asciiTheme="majorHAnsi" w:hAnsiTheme="majorHAnsi" w:cstheme="majorHAnsi"/>
          <w:color w:val="000000"/>
          <w:sz w:val="24"/>
          <w:szCs w:val="24"/>
          <w:lang w:val="ro-RO"/>
        </w:rPr>
        <w:t xml:space="preserve"> до 68,6 млн. </w:t>
      </w:r>
      <w:r w:rsidR="007F4052">
        <w:rPr>
          <w:rFonts w:asciiTheme="majorHAnsi" w:hAnsiTheme="majorHAnsi" w:cstheme="majorHAnsi"/>
          <w:color w:val="000000"/>
          <w:sz w:val="24"/>
          <w:szCs w:val="24"/>
          <w:lang w:val="ro-RO"/>
        </w:rPr>
        <w:t>леев</w:t>
      </w:r>
      <w:r w:rsidRPr="00BC2FEC">
        <w:rPr>
          <w:rFonts w:asciiTheme="majorHAnsi" w:hAnsiTheme="majorHAnsi" w:cstheme="majorHAnsi"/>
          <w:color w:val="000000"/>
          <w:sz w:val="24"/>
          <w:szCs w:val="24"/>
          <w:lang w:val="ro-RO"/>
        </w:rPr>
        <w:t>).</w:t>
      </w:r>
      <w:r w:rsidR="006C74DE" w:rsidRPr="006C74DE">
        <w:rPr>
          <w:rFonts w:asciiTheme="majorHAnsi" w:hAnsiTheme="majorHAnsi" w:cstheme="majorHAnsi"/>
          <w:color w:val="000000"/>
          <w:sz w:val="24"/>
          <w:szCs w:val="24"/>
          <w:lang w:val="ro-RO"/>
        </w:rPr>
        <w:t xml:space="preserve"> </w:t>
      </w:r>
    </w:p>
    <w:p w14:paraId="77DC2AC0" w14:textId="087FC8C5" w:rsidR="00BC2FEC" w:rsidRPr="00BC2FEC" w:rsidRDefault="00BC2FEC" w:rsidP="00BC2FEC">
      <w:pPr>
        <w:tabs>
          <w:tab w:val="left" w:pos="851"/>
        </w:tabs>
        <w:spacing w:after="0" w:line="276" w:lineRule="auto"/>
        <w:jc w:val="both"/>
        <w:rPr>
          <w:rFonts w:asciiTheme="majorHAnsi" w:hAnsiTheme="majorHAnsi" w:cstheme="majorHAnsi"/>
          <w:color w:val="000000"/>
          <w:sz w:val="24"/>
          <w:szCs w:val="24"/>
          <w:lang w:val="ro-RO"/>
        </w:rPr>
      </w:pPr>
    </w:p>
    <w:p w14:paraId="572C781F" w14:textId="373DE4B9" w:rsidR="00BC2FEC" w:rsidRDefault="006C74DE" w:rsidP="00BC2FEC">
      <w:pPr>
        <w:tabs>
          <w:tab w:val="left" w:pos="851"/>
        </w:tabs>
        <w:spacing w:after="0" w:line="276" w:lineRule="auto"/>
        <w:jc w:val="both"/>
        <w:rPr>
          <w:rFonts w:asciiTheme="majorHAnsi" w:hAnsiTheme="majorHAnsi" w:cstheme="majorHAnsi"/>
          <w:color w:val="000000"/>
          <w:sz w:val="24"/>
          <w:szCs w:val="24"/>
          <w:lang w:val="ro-RO"/>
        </w:rPr>
      </w:pPr>
      <w:r>
        <w:rPr>
          <w:rFonts w:asciiTheme="majorHAnsi" w:hAnsiTheme="majorHAnsi" w:cstheme="majorHAnsi"/>
          <w:color w:val="000000"/>
          <w:sz w:val="24"/>
          <w:szCs w:val="24"/>
          <w:lang w:val="ru-RU"/>
        </w:rPr>
        <w:t>Относительно</w:t>
      </w:r>
      <w:r w:rsidR="00BC2FEC" w:rsidRPr="00BC2FEC">
        <w:rPr>
          <w:rFonts w:asciiTheme="majorHAnsi" w:hAnsiTheme="majorHAnsi" w:cstheme="majorHAnsi"/>
          <w:color w:val="000000"/>
          <w:sz w:val="24"/>
          <w:szCs w:val="24"/>
          <w:lang w:val="ro-RO"/>
        </w:rPr>
        <w:t xml:space="preserve"> данного вида пособия, аудит </w:t>
      </w:r>
      <w:r>
        <w:rPr>
          <w:rFonts w:asciiTheme="majorHAnsi" w:hAnsiTheme="majorHAnsi" w:cstheme="majorHAnsi"/>
          <w:color w:val="000000"/>
          <w:sz w:val="24"/>
          <w:szCs w:val="24"/>
          <w:lang w:val="ru-RU"/>
        </w:rPr>
        <w:t>отмеч</w:t>
      </w:r>
      <w:r w:rsidR="00BC2FEC" w:rsidRPr="00BC2FEC">
        <w:rPr>
          <w:rFonts w:asciiTheme="majorHAnsi" w:hAnsiTheme="majorHAnsi" w:cstheme="majorHAnsi"/>
          <w:color w:val="000000"/>
          <w:sz w:val="24"/>
          <w:szCs w:val="24"/>
          <w:lang w:val="ro-RO"/>
        </w:rPr>
        <w:t xml:space="preserve">ает, что при проверке </w:t>
      </w:r>
      <w:r>
        <w:rPr>
          <w:rFonts w:asciiTheme="majorHAnsi" w:hAnsiTheme="majorHAnsi" w:cstheme="majorHAnsi"/>
          <w:color w:val="000000"/>
          <w:sz w:val="24"/>
          <w:szCs w:val="24"/>
          <w:lang w:val="ru-RU"/>
        </w:rPr>
        <w:t>соответствия</w:t>
      </w:r>
      <w:r w:rsidR="00BC2FEC" w:rsidRPr="00BC2FEC">
        <w:rPr>
          <w:rFonts w:asciiTheme="majorHAnsi" w:hAnsiTheme="majorHAnsi" w:cstheme="majorHAnsi"/>
          <w:color w:val="000000"/>
          <w:sz w:val="24"/>
          <w:szCs w:val="24"/>
          <w:lang w:val="ro-RO"/>
        </w:rPr>
        <w:t xml:space="preserve"> его установления/пересчета, а также регистрации/отчетности соответствующи</w:t>
      </w:r>
      <w:r>
        <w:rPr>
          <w:rFonts w:asciiTheme="majorHAnsi" w:hAnsiTheme="majorHAnsi" w:cstheme="majorHAnsi"/>
          <w:color w:val="000000"/>
          <w:sz w:val="24"/>
          <w:szCs w:val="24"/>
          <w:lang w:val="ru-RU"/>
        </w:rPr>
        <w:t>х</w:t>
      </w:r>
      <w:r w:rsidR="00BC2FEC" w:rsidRPr="00BC2FEC">
        <w:rPr>
          <w:rFonts w:asciiTheme="majorHAnsi" w:hAnsiTheme="majorHAnsi" w:cstheme="majorHAnsi"/>
          <w:color w:val="000000"/>
          <w:sz w:val="24"/>
          <w:szCs w:val="24"/>
          <w:lang w:val="ro-RO"/>
        </w:rPr>
        <w:t xml:space="preserve"> расход</w:t>
      </w:r>
      <w:r>
        <w:rPr>
          <w:rFonts w:asciiTheme="majorHAnsi" w:hAnsiTheme="majorHAnsi" w:cstheme="majorHAnsi"/>
          <w:color w:val="000000"/>
          <w:sz w:val="24"/>
          <w:szCs w:val="24"/>
          <w:lang w:val="ru-RU"/>
        </w:rPr>
        <w:t>ов,</w:t>
      </w:r>
      <w:r w:rsidR="00BC2FEC" w:rsidRPr="00BC2FEC">
        <w:rPr>
          <w:rFonts w:asciiTheme="majorHAnsi" w:hAnsiTheme="majorHAnsi" w:cstheme="majorHAnsi"/>
          <w:color w:val="000000"/>
          <w:sz w:val="24"/>
          <w:szCs w:val="24"/>
          <w:lang w:val="ro-RO"/>
        </w:rPr>
        <w:t xml:space="preserve"> ошибок не установлено. В результате </w:t>
      </w:r>
      <w:r>
        <w:rPr>
          <w:rFonts w:asciiTheme="majorHAnsi" w:hAnsiTheme="majorHAnsi" w:cstheme="majorHAnsi"/>
          <w:color w:val="000000"/>
          <w:sz w:val="24"/>
          <w:szCs w:val="24"/>
          <w:lang w:val="ru-RU"/>
        </w:rPr>
        <w:t>с</w:t>
      </w:r>
      <w:r w:rsidR="00BC2FEC" w:rsidRPr="00BC2FEC">
        <w:rPr>
          <w:rFonts w:asciiTheme="majorHAnsi" w:hAnsiTheme="majorHAnsi" w:cstheme="majorHAnsi"/>
          <w:color w:val="000000"/>
          <w:sz w:val="24"/>
          <w:szCs w:val="24"/>
          <w:lang w:val="ro-RO"/>
        </w:rPr>
        <w:t xml:space="preserve">опоставления данных </w:t>
      </w:r>
      <w:r>
        <w:rPr>
          <w:rFonts w:asciiTheme="majorHAnsi" w:hAnsiTheme="majorHAnsi" w:cstheme="majorHAnsi"/>
          <w:color w:val="000000"/>
          <w:sz w:val="24"/>
          <w:szCs w:val="24"/>
          <w:lang w:val="ru-RU"/>
        </w:rPr>
        <w:t xml:space="preserve">с </w:t>
      </w:r>
      <w:r w:rsidR="00BC2FEC" w:rsidRPr="00BC2FEC">
        <w:rPr>
          <w:rFonts w:asciiTheme="majorHAnsi" w:hAnsiTheme="majorHAnsi" w:cstheme="majorHAnsi"/>
          <w:color w:val="000000"/>
          <w:sz w:val="24"/>
          <w:szCs w:val="24"/>
          <w:lang w:val="ro-RO"/>
        </w:rPr>
        <w:t xml:space="preserve">документам, приложенным к делу бенефициара, и документам </w:t>
      </w:r>
      <w:r w:rsidR="0075650E">
        <w:rPr>
          <w:rFonts w:asciiTheme="majorHAnsi" w:hAnsiTheme="majorHAnsi" w:cstheme="majorHAnsi"/>
          <w:color w:val="000000"/>
          <w:sz w:val="24"/>
          <w:szCs w:val="24"/>
          <w:lang w:val="ru-RU"/>
        </w:rPr>
        <w:t>из И</w:t>
      </w:r>
      <w:r w:rsidR="00BC2FEC" w:rsidRPr="00BC2FEC">
        <w:rPr>
          <w:rFonts w:asciiTheme="majorHAnsi" w:hAnsiTheme="majorHAnsi" w:cstheme="majorHAnsi"/>
          <w:color w:val="000000"/>
          <w:sz w:val="24"/>
          <w:szCs w:val="24"/>
          <w:lang w:val="ro-RO"/>
        </w:rPr>
        <w:t xml:space="preserve">нформационной системы „Социальная защита”, не было обнаружено расхождений в точности расчетов.  Таким образом, подтверждена правильность регистрации данных в </w:t>
      </w:r>
      <w:r w:rsidR="0075650E">
        <w:rPr>
          <w:rFonts w:asciiTheme="majorHAnsi" w:hAnsiTheme="majorHAnsi" w:cstheme="majorHAnsi"/>
          <w:color w:val="000000"/>
          <w:sz w:val="24"/>
          <w:szCs w:val="24"/>
          <w:lang w:val="ru-RU"/>
        </w:rPr>
        <w:t>ИС</w:t>
      </w:r>
      <w:r w:rsidR="00BC2FEC" w:rsidRPr="00BC2FEC">
        <w:rPr>
          <w:rFonts w:asciiTheme="majorHAnsi" w:hAnsiTheme="majorHAnsi" w:cstheme="majorHAnsi"/>
          <w:color w:val="000000"/>
          <w:sz w:val="24"/>
          <w:szCs w:val="24"/>
          <w:lang w:val="ro-RO"/>
        </w:rPr>
        <w:t>, которая впоследствии генерирует и выполняет расчеты, исходя из данных, введенных специалистами при у</w:t>
      </w:r>
      <w:r w:rsidR="0075650E">
        <w:rPr>
          <w:rFonts w:asciiTheme="majorHAnsi" w:hAnsiTheme="majorHAnsi" w:cstheme="majorHAnsi"/>
          <w:color w:val="000000"/>
          <w:sz w:val="24"/>
          <w:szCs w:val="24"/>
          <w:lang w:val="ru-RU"/>
        </w:rPr>
        <w:t>становл</w:t>
      </w:r>
      <w:r w:rsidR="00BC2FEC" w:rsidRPr="00BC2FEC">
        <w:rPr>
          <w:rFonts w:asciiTheme="majorHAnsi" w:hAnsiTheme="majorHAnsi" w:cstheme="majorHAnsi"/>
          <w:color w:val="000000"/>
          <w:sz w:val="24"/>
          <w:szCs w:val="24"/>
          <w:lang w:val="ro-RO"/>
        </w:rPr>
        <w:t xml:space="preserve">ении/пересчете пенсий </w:t>
      </w:r>
      <w:r w:rsidR="0075650E">
        <w:rPr>
          <w:rFonts w:asciiTheme="majorHAnsi" w:hAnsiTheme="majorHAnsi" w:cstheme="majorHAnsi"/>
          <w:color w:val="000000"/>
          <w:sz w:val="24"/>
          <w:szCs w:val="24"/>
          <w:lang w:val="ru-RU"/>
        </w:rPr>
        <w:t>по</w:t>
      </w:r>
      <w:r w:rsidR="00BC2FEC" w:rsidRPr="00BC2FEC">
        <w:rPr>
          <w:rFonts w:asciiTheme="majorHAnsi" w:hAnsiTheme="majorHAnsi" w:cstheme="majorHAnsi"/>
          <w:color w:val="000000"/>
          <w:sz w:val="24"/>
          <w:szCs w:val="24"/>
          <w:lang w:val="ro-RO"/>
        </w:rPr>
        <w:t xml:space="preserve"> случа</w:t>
      </w:r>
      <w:r w:rsidR="0075650E">
        <w:rPr>
          <w:rFonts w:asciiTheme="majorHAnsi" w:hAnsiTheme="majorHAnsi" w:cstheme="majorHAnsi"/>
          <w:color w:val="000000"/>
          <w:sz w:val="24"/>
          <w:szCs w:val="24"/>
          <w:lang w:val="ru-RU"/>
        </w:rPr>
        <w:t>ю</w:t>
      </w:r>
      <w:r w:rsidR="00BC2FEC" w:rsidRPr="00BC2FEC">
        <w:rPr>
          <w:rFonts w:asciiTheme="majorHAnsi" w:hAnsiTheme="majorHAnsi" w:cstheme="majorHAnsi"/>
          <w:color w:val="000000"/>
          <w:sz w:val="24"/>
          <w:szCs w:val="24"/>
          <w:lang w:val="ro-RO"/>
        </w:rPr>
        <w:t xml:space="preserve"> потери кормильца сем</w:t>
      </w:r>
      <w:r w:rsidR="0075650E">
        <w:rPr>
          <w:rFonts w:asciiTheme="majorHAnsi" w:hAnsiTheme="majorHAnsi" w:cstheme="majorHAnsi"/>
          <w:color w:val="000000"/>
          <w:sz w:val="24"/>
          <w:szCs w:val="24"/>
          <w:lang w:val="ru-RU"/>
        </w:rPr>
        <w:t>ьям</w:t>
      </w:r>
      <w:r w:rsidR="00BC2FEC" w:rsidRPr="00BC2FEC">
        <w:rPr>
          <w:rFonts w:asciiTheme="majorHAnsi" w:hAnsiTheme="majorHAnsi" w:cstheme="majorHAnsi"/>
          <w:color w:val="000000"/>
          <w:sz w:val="24"/>
          <w:szCs w:val="24"/>
          <w:lang w:val="ro-RO"/>
        </w:rPr>
        <w:t xml:space="preserve"> военнослужащих, лиц </w:t>
      </w:r>
      <w:r w:rsidR="0075650E" w:rsidRPr="0075650E">
        <w:rPr>
          <w:rFonts w:asciiTheme="majorHAnsi" w:hAnsiTheme="majorHAnsi" w:cstheme="majorHAnsi"/>
          <w:bCs/>
          <w:color w:val="000000"/>
          <w:sz w:val="24"/>
          <w:szCs w:val="24"/>
          <w:lang w:val="ru-RU"/>
        </w:rPr>
        <w:t>начальствующего и рядового состава органов внутренних дел</w:t>
      </w:r>
      <w:r w:rsidR="00BC2FEC" w:rsidRPr="00BC2FEC">
        <w:rPr>
          <w:rFonts w:asciiTheme="majorHAnsi" w:hAnsiTheme="majorHAnsi" w:cstheme="majorHAnsi"/>
          <w:color w:val="000000"/>
          <w:sz w:val="24"/>
          <w:szCs w:val="24"/>
          <w:lang w:val="ro-RO"/>
        </w:rPr>
        <w:t>, а также государственных служащих с особым статусом. Относительно правильности и полноты данных, за</w:t>
      </w:r>
      <w:r w:rsidR="0075650E">
        <w:rPr>
          <w:rFonts w:asciiTheme="majorHAnsi" w:hAnsiTheme="majorHAnsi" w:cstheme="majorHAnsi"/>
          <w:color w:val="000000"/>
          <w:sz w:val="24"/>
          <w:szCs w:val="24"/>
          <w:lang w:val="ru-RU"/>
        </w:rPr>
        <w:t>регистриров</w:t>
      </w:r>
      <w:r w:rsidR="00BC2FEC" w:rsidRPr="00BC2FEC">
        <w:rPr>
          <w:rFonts w:asciiTheme="majorHAnsi" w:hAnsiTheme="majorHAnsi" w:cstheme="majorHAnsi"/>
          <w:color w:val="000000"/>
          <w:sz w:val="24"/>
          <w:szCs w:val="24"/>
          <w:lang w:val="ro-RO"/>
        </w:rPr>
        <w:t xml:space="preserve">анных в бухгалтерском учете, аудит не выявил расхождений, суммы отражались в соответствующем периоде на </w:t>
      </w:r>
      <w:r w:rsidR="0075650E" w:rsidRPr="00BC2FEC">
        <w:rPr>
          <w:rFonts w:asciiTheme="majorHAnsi" w:hAnsiTheme="majorHAnsi" w:cstheme="majorHAnsi"/>
          <w:color w:val="000000"/>
          <w:sz w:val="24"/>
          <w:szCs w:val="24"/>
          <w:lang w:val="ro-RO"/>
        </w:rPr>
        <w:t>учет</w:t>
      </w:r>
      <w:r w:rsidR="0075650E">
        <w:rPr>
          <w:rFonts w:asciiTheme="majorHAnsi" w:hAnsiTheme="majorHAnsi" w:cstheme="majorHAnsi"/>
          <w:color w:val="000000"/>
          <w:sz w:val="24"/>
          <w:szCs w:val="24"/>
          <w:lang w:val="ru-RU"/>
        </w:rPr>
        <w:t>ных</w:t>
      </w:r>
      <w:r w:rsidR="0075650E" w:rsidRPr="00BC2FEC">
        <w:rPr>
          <w:rFonts w:asciiTheme="majorHAnsi" w:hAnsiTheme="majorHAnsi" w:cstheme="majorHAnsi"/>
          <w:color w:val="000000"/>
          <w:sz w:val="24"/>
          <w:szCs w:val="24"/>
          <w:lang w:val="ro-RO"/>
        </w:rPr>
        <w:t xml:space="preserve"> </w:t>
      </w:r>
      <w:r w:rsidR="00BC2FEC" w:rsidRPr="00BC2FEC">
        <w:rPr>
          <w:rFonts w:asciiTheme="majorHAnsi" w:hAnsiTheme="majorHAnsi" w:cstheme="majorHAnsi"/>
          <w:color w:val="000000"/>
          <w:sz w:val="24"/>
          <w:szCs w:val="24"/>
          <w:lang w:val="ro-RO"/>
        </w:rPr>
        <w:t>счетах.</w:t>
      </w:r>
    </w:p>
    <w:p w14:paraId="37B04C3C" w14:textId="77777777" w:rsidR="00ED4585" w:rsidRDefault="0075650E" w:rsidP="00BE7CA8">
      <w:pPr>
        <w:tabs>
          <w:tab w:val="left" w:pos="851"/>
        </w:tabs>
        <w:spacing w:after="0" w:line="276" w:lineRule="auto"/>
        <w:jc w:val="both"/>
        <w:rPr>
          <w:rFonts w:asciiTheme="majorHAnsi" w:hAnsiTheme="majorHAnsi" w:cstheme="majorHAnsi"/>
          <w:color w:val="000000"/>
          <w:sz w:val="24"/>
          <w:szCs w:val="24"/>
          <w:lang w:val="ru-RU"/>
        </w:rPr>
      </w:pPr>
      <w:r w:rsidRPr="0075650E">
        <w:rPr>
          <w:rFonts w:asciiTheme="majorHAnsi" w:hAnsiTheme="majorHAnsi" w:cstheme="majorHAnsi"/>
          <w:color w:val="000000"/>
          <w:sz w:val="24"/>
          <w:szCs w:val="24"/>
          <w:lang w:val="ro-RO"/>
        </w:rPr>
        <w:t>Необходимо</w:t>
      </w:r>
      <w:r w:rsidR="00BC2FEC" w:rsidRPr="00BC2FEC">
        <w:rPr>
          <w:rFonts w:asciiTheme="majorHAnsi" w:hAnsiTheme="majorHAnsi" w:cstheme="majorHAnsi"/>
          <w:color w:val="000000"/>
          <w:sz w:val="24"/>
          <w:szCs w:val="24"/>
          <w:lang w:val="ro-RO"/>
        </w:rPr>
        <w:t xml:space="preserve"> отметить, что несо</w:t>
      </w:r>
      <w:r w:rsidRPr="0075650E">
        <w:rPr>
          <w:rFonts w:asciiTheme="majorHAnsi" w:hAnsiTheme="majorHAnsi" w:cstheme="majorHAnsi"/>
          <w:color w:val="000000"/>
          <w:sz w:val="24"/>
          <w:szCs w:val="24"/>
          <w:lang w:val="ro-RO"/>
        </w:rPr>
        <w:t>гласованность</w:t>
      </w:r>
      <w:r w:rsidR="00BC2FEC" w:rsidRPr="00BC2FEC">
        <w:rPr>
          <w:rFonts w:asciiTheme="majorHAnsi" w:hAnsiTheme="majorHAnsi" w:cstheme="majorHAnsi"/>
          <w:color w:val="000000"/>
          <w:sz w:val="24"/>
          <w:szCs w:val="24"/>
          <w:lang w:val="ro-RO"/>
        </w:rPr>
        <w:t xml:space="preserve"> между понятиями, используемыми в соответствии с </w:t>
      </w:r>
      <w:r w:rsidR="00F07D17">
        <w:rPr>
          <w:rFonts w:asciiTheme="majorHAnsi" w:hAnsiTheme="majorHAnsi" w:cstheme="majorHAnsi"/>
          <w:color w:val="000000"/>
          <w:sz w:val="24"/>
          <w:szCs w:val="24"/>
          <w:lang w:val="ro-RO"/>
        </w:rPr>
        <w:t>законодательн</w:t>
      </w:r>
      <w:r w:rsidR="00BC2FEC" w:rsidRPr="00BC2FEC">
        <w:rPr>
          <w:rFonts w:asciiTheme="majorHAnsi" w:hAnsiTheme="majorHAnsi" w:cstheme="majorHAnsi"/>
          <w:color w:val="000000"/>
          <w:sz w:val="24"/>
          <w:szCs w:val="24"/>
          <w:lang w:val="ro-RO"/>
        </w:rPr>
        <w:t xml:space="preserve">ой базой </w:t>
      </w:r>
      <w:r w:rsidRPr="00E82CC1">
        <w:rPr>
          <w:rFonts w:asciiTheme="majorHAnsi" w:hAnsiTheme="majorHAnsi" w:cstheme="majorHAnsi"/>
          <w:color w:val="000000"/>
          <w:sz w:val="24"/>
          <w:szCs w:val="24"/>
          <w:lang w:val="ro-RO"/>
        </w:rPr>
        <w:t>„</w:t>
      </w:r>
      <w:r w:rsidR="00BC2FEC" w:rsidRPr="0075650E">
        <w:rPr>
          <w:rFonts w:asciiTheme="majorHAnsi" w:hAnsiTheme="majorHAnsi" w:cstheme="majorHAnsi"/>
          <w:i/>
          <w:color w:val="000000"/>
          <w:sz w:val="24"/>
          <w:szCs w:val="24"/>
          <w:lang w:val="ro-RO"/>
        </w:rPr>
        <w:t xml:space="preserve">пенсии </w:t>
      </w:r>
      <w:r w:rsidRPr="0075650E">
        <w:rPr>
          <w:rFonts w:asciiTheme="majorHAnsi" w:hAnsiTheme="majorHAnsi" w:cstheme="majorHAnsi"/>
          <w:i/>
          <w:color w:val="000000"/>
          <w:sz w:val="24"/>
          <w:szCs w:val="24"/>
          <w:lang w:val="ro-RO"/>
        </w:rPr>
        <w:t>по</w:t>
      </w:r>
      <w:r w:rsidR="00BC2FEC" w:rsidRPr="0075650E">
        <w:rPr>
          <w:rFonts w:asciiTheme="majorHAnsi" w:hAnsiTheme="majorHAnsi" w:cstheme="majorHAnsi"/>
          <w:i/>
          <w:color w:val="000000"/>
          <w:sz w:val="24"/>
          <w:szCs w:val="24"/>
          <w:lang w:val="ro-RO"/>
        </w:rPr>
        <w:t xml:space="preserve"> случа</w:t>
      </w:r>
      <w:r w:rsidRPr="0075650E">
        <w:rPr>
          <w:rFonts w:asciiTheme="majorHAnsi" w:hAnsiTheme="majorHAnsi" w:cstheme="majorHAnsi"/>
          <w:i/>
          <w:color w:val="000000"/>
          <w:sz w:val="24"/>
          <w:szCs w:val="24"/>
          <w:lang w:val="ro-RO"/>
        </w:rPr>
        <w:t>ю</w:t>
      </w:r>
      <w:r w:rsidR="00BC2FEC" w:rsidRPr="0075650E">
        <w:rPr>
          <w:rFonts w:asciiTheme="majorHAnsi" w:hAnsiTheme="majorHAnsi" w:cstheme="majorHAnsi"/>
          <w:i/>
          <w:color w:val="000000"/>
          <w:sz w:val="24"/>
          <w:szCs w:val="24"/>
          <w:lang w:val="ro-RO"/>
        </w:rPr>
        <w:t xml:space="preserve"> потери кормильца</w:t>
      </w:r>
      <w:r w:rsidR="00BC2FEC" w:rsidRPr="00BC2FEC">
        <w:rPr>
          <w:rFonts w:asciiTheme="majorHAnsi" w:hAnsiTheme="majorHAnsi" w:cstheme="majorHAnsi"/>
          <w:color w:val="000000"/>
          <w:sz w:val="24"/>
          <w:szCs w:val="24"/>
          <w:lang w:val="ro-RO"/>
        </w:rPr>
        <w:t xml:space="preserve"> сем</w:t>
      </w:r>
      <w:r w:rsidRPr="0075650E">
        <w:rPr>
          <w:rFonts w:asciiTheme="majorHAnsi" w:hAnsiTheme="majorHAnsi" w:cstheme="majorHAnsi"/>
          <w:color w:val="000000"/>
          <w:sz w:val="24"/>
          <w:szCs w:val="24"/>
          <w:lang w:val="ro-RO"/>
        </w:rPr>
        <w:t>ьям</w:t>
      </w:r>
      <w:r w:rsidR="00BC2FEC" w:rsidRPr="00BC2FEC">
        <w:rPr>
          <w:rFonts w:asciiTheme="majorHAnsi" w:hAnsiTheme="majorHAnsi" w:cstheme="majorHAnsi"/>
          <w:color w:val="000000"/>
          <w:sz w:val="24"/>
          <w:szCs w:val="24"/>
          <w:lang w:val="ro-RO"/>
        </w:rPr>
        <w:t xml:space="preserve"> </w:t>
      </w:r>
      <w:r w:rsidRPr="00BC2FEC">
        <w:rPr>
          <w:rFonts w:asciiTheme="majorHAnsi" w:hAnsiTheme="majorHAnsi" w:cstheme="majorHAnsi"/>
          <w:color w:val="000000"/>
          <w:sz w:val="24"/>
          <w:szCs w:val="24"/>
          <w:lang w:val="ro-RO"/>
        </w:rPr>
        <w:t xml:space="preserve">военнослужащих, лиц </w:t>
      </w:r>
      <w:r w:rsidRPr="0075650E">
        <w:rPr>
          <w:rFonts w:asciiTheme="majorHAnsi" w:hAnsiTheme="majorHAnsi" w:cstheme="majorHAnsi"/>
          <w:bCs/>
          <w:color w:val="000000"/>
          <w:sz w:val="24"/>
          <w:szCs w:val="24"/>
          <w:lang w:val="ro-RO"/>
        </w:rPr>
        <w:t>начальствующего и рядового состава органов внутренних дел</w:t>
      </w:r>
      <w:r w:rsidRPr="00BC2FEC">
        <w:rPr>
          <w:rFonts w:asciiTheme="majorHAnsi" w:hAnsiTheme="majorHAnsi" w:cstheme="majorHAnsi"/>
          <w:color w:val="000000"/>
          <w:sz w:val="24"/>
          <w:szCs w:val="24"/>
          <w:lang w:val="ro-RO"/>
        </w:rPr>
        <w:t>, а также государственных служащих с особым статусом</w:t>
      </w:r>
      <w:r w:rsidR="00BC2FEC" w:rsidRPr="00BC2FEC">
        <w:rPr>
          <w:rFonts w:asciiTheme="majorHAnsi" w:hAnsiTheme="majorHAnsi" w:cstheme="majorHAnsi"/>
          <w:color w:val="000000"/>
          <w:sz w:val="24"/>
          <w:szCs w:val="24"/>
          <w:lang w:val="ro-RO"/>
        </w:rPr>
        <w:t>”</w:t>
      </w:r>
      <w:r w:rsidRPr="00E82CC1">
        <w:rPr>
          <w:rStyle w:val="a5"/>
          <w:rFonts w:asciiTheme="majorHAnsi" w:hAnsiTheme="majorHAnsi" w:cstheme="majorHAnsi"/>
          <w:color w:val="000000"/>
          <w:sz w:val="24"/>
          <w:szCs w:val="24"/>
          <w:lang w:val="ro-RO"/>
        </w:rPr>
        <w:footnoteReference w:id="64"/>
      </w:r>
      <w:r w:rsidR="00BC2FEC" w:rsidRPr="00BC2FEC">
        <w:rPr>
          <w:rFonts w:asciiTheme="majorHAnsi" w:hAnsiTheme="majorHAnsi" w:cstheme="majorHAnsi"/>
          <w:color w:val="000000"/>
          <w:sz w:val="24"/>
          <w:szCs w:val="24"/>
          <w:lang w:val="ro-RO"/>
        </w:rPr>
        <w:t xml:space="preserve"> и </w:t>
      </w:r>
      <w:r w:rsidRPr="0075650E">
        <w:rPr>
          <w:rFonts w:asciiTheme="majorHAnsi" w:hAnsiTheme="majorHAnsi" w:cstheme="majorHAnsi"/>
          <w:color w:val="000000"/>
          <w:sz w:val="24"/>
          <w:szCs w:val="24"/>
          <w:lang w:val="ro-RO"/>
        </w:rPr>
        <w:t>понятием</w:t>
      </w:r>
      <w:r w:rsidR="00BC2FEC" w:rsidRPr="00BC2FEC">
        <w:rPr>
          <w:rFonts w:asciiTheme="majorHAnsi" w:hAnsiTheme="majorHAnsi" w:cstheme="majorHAnsi"/>
          <w:color w:val="000000"/>
          <w:sz w:val="24"/>
          <w:szCs w:val="24"/>
          <w:lang w:val="ro-RO"/>
        </w:rPr>
        <w:t>, использу</w:t>
      </w:r>
      <w:r w:rsidRPr="0075650E">
        <w:rPr>
          <w:rFonts w:asciiTheme="majorHAnsi" w:hAnsiTheme="majorHAnsi" w:cstheme="majorHAnsi"/>
          <w:color w:val="000000"/>
          <w:sz w:val="24"/>
          <w:szCs w:val="24"/>
          <w:lang w:val="ro-RO"/>
        </w:rPr>
        <w:t>емым</w:t>
      </w:r>
      <w:r w:rsidR="00BC2FEC" w:rsidRPr="00BC2FEC">
        <w:rPr>
          <w:rFonts w:asciiTheme="majorHAnsi" w:hAnsiTheme="majorHAnsi" w:cstheme="majorHAnsi"/>
          <w:color w:val="000000"/>
          <w:sz w:val="24"/>
          <w:szCs w:val="24"/>
          <w:lang w:val="ro-RO"/>
        </w:rPr>
        <w:t xml:space="preserve"> в отчетах </w:t>
      </w:r>
      <w:r w:rsidR="009E1D20">
        <w:rPr>
          <w:rFonts w:asciiTheme="majorHAnsi" w:hAnsiTheme="majorHAnsi" w:cstheme="majorHAnsi"/>
          <w:color w:val="000000"/>
          <w:sz w:val="24"/>
          <w:szCs w:val="24"/>
          <w:lang w:val="ro-RO"/>
        </w:rPr>
        <w:t>БГСС</w:t>
      </w:r>
      <w:r w:rsidR="00BC2FEC" w:rsidRPr="00BC2FEC">
        <w:rPr>
          <w:rFonts w:asciiTheme="majorHAnsi" w:hAnsiTheme="majorHAnsi" w:cstheme="majorHAnsi"/>
          <w:color w:val="000000"/>
          <w:sz w:val="24"/>
          <w:szCs w:val="24"/>
          <w:lang w:val="ro-RO"/>
        </w:rPr>
        <w:t xml:space="preserve"> -</w:t>
      </w:r>
      <w:r w:rsidRPr="0075650E">
        <w:rPr>
          <w:rFonts w:asciiTheme="majorHAnsi" w:hAnsiTheme="majorHAnsi" w:cstheme="majorHAnsi"/>
          <w:color w:val="000000"/>
          <w:sz w:val="24"/>
          <w:szCs w:val="24"/>
          <w:lang w:val="ro-RO"/>
        </w:rPr>
        <w:t xml:space="preserve"> </w:t>
      </w:r>
      <w:r w:rsidRPr="00E82CC1">
        <w:rPr>
          <w:rFonts w:asciiTheme="majorHAnsi" w:hAnsiTheme="majorHAnsi" w:cstheme="majorHAnsi"/>
          <w:color w:val="000000"/>
          <w:sz w:val="24"/>
          <w:szCs w:val="24"/>
          <w:lang w:val="ro-RO"/>
        </w:rPr>
        <w:t>„</w:t>
      </w:r>
      <w:r w:rsidR="00BC2FEC" w:rsidRPr="00ED4585">
        <w:rPr>
          <w:rFonts w:asciiTheme="majorHAnsi" w:hAnsiTheme="majorHAnsi" w:cstheme="majorHAnsi"/>
          <w:i/>
          <w:color w:val="000000"/>
          <w:sz w:val="24"/>
          <w:szCs w:val="24"/>
          <w:lang w:val="ro-RO"/>
        </w:rPr>
        <w:t>пенсии по случаю потери кормильца</w:t>
      </w:r>
      <w:r w:rsidR="00BC2FEC" w:rsidRPr="00BC2FEC">
        <w:rPr>
          <w:rFonts w:asciiTheme="majorHAnsi" w:hAnsiTheme="majorHAnsi" w:cstheme="majorHAnsi"/>
          <w:color w:val="000000"/>
          <w:sz w:val="24"/>
          <w:szCs w:val="24"/>
          <w:lang w:val="ro-RO"/>
        </w:rPr>
        <w:t xml:space="preserve"> </w:t>
      </w:r>
      <w:r w:rsidR="00ED4585" w:rsidRPr="00ED4585">
        <w:rPr>
          <w:rFonts w:asciiTheme="majorHAnsi" w:hAnsiTheme="majorHAnsi" w:cstheme="majorHAnsi"/>
          <w:color w:val="000000"/>
          <w:sz w:val="24"/>
          <w:szCs w:val="24"/>
          <w:lang w:val="ro-RO"/>
        </w:rPr>
        <w:t xml:space="preserve">семьям </w:t>
      </w:r>
      <w:r w:rsidR="00BC2FEC" w:rsidRPr="00BC2FEC">
        <w:rPr>
          <w:rFonts w:asciiTheme="majorHAnsi" w:hAnsiTheme="majorHAnsi" w:cstheme="majorHAnsi"/>
          <w:color w:val="000000"/>
          <w:sz w:val="24"/>
          <w:szCs w:val="24"/>
          <w:lang w:val="ro-RO"/>
        </w:rPr>
        <w:t>пенсионер</w:t>
      </w:r>
      <w:r w:rsidR="00ED4585" w:rsidRPr="00ED4585">
        <w:rPr>
          <w:rFonts w:asciiTheme="majorHAnsi" w:hAnsiTheme="majorHAnsi" w:cstheme="majorHAnsi"/>
          <w:color w:val="000000"/>
          <w:sz w:val="24"/>
          <w:szCs w:val="24"/>
          <w:lang w:val="ro-RO"/>
        </w:rPr>
        <w:t>ов</w:t>
      </w:r>
      <w:r w:rsidR="00BC2FEC" w:rsidRPr="00BC2FEC">
        <w:rPr>
          <w:rFonts w:asciiTheme="majorHAnsi" w:hAnsiTheme="majorHAnsi" w:cstheme="majorHAnsi"/>
          <w:color w:val="000000"/>
          <w:sz w:val="24"/>
          <w:szCs w:val="24"/>
          <w:lang w:val="ro-RO"/>
        </w:rPr>
        <w:t xml:space="preserve"> </w:t>
      </w:r>
      <w:r w:rsidRPr="0075650E">
        <w:rPr>
          <w:rFonts w:asciiTheme="majorHAnsi" w:hAnsiTheme="majorHAnsi" w:cstheme="majorHAnsi"/>
          <w:color w:val="000000"/>
          <w:sz w:val="24"/>
          <w:szCs w:val="24"/>
          <w:lang w:val="ro-RO"/>
        </w:rPr>
        <w:t>из числа</w:t>
      </w:r>
      <w:r w:rsidR="00BC2FEC" w:rsidRPr="00BC2FEC">
        <w:rPr>
          <w:rFonts w:asciiTheme="majorHAnsi" w:hAnsiTheme="majorHAnsi" w:cstheme="majorHAnsi"/>
          <w:color w:val="000000"/>
          <w:sz w:val="24"/>
          <w:szCs w:val="24"/>
          <w:lang w:val="ro-RO"/>
        </w:rPr>
        <w:t xml:space="preserve"> военнослужащих и </w:t>
      </w:r>
      <w:r w:rsidRPr="00BC2FEC">
        <w:rPr>
          <w:rFonts w:asciiTheme="majorHAnsi" w:hAnsiTheme="majorHAnsi" w:cstheme="majorHAnsi"/>
          <w:color w:val="000000"/>
          <w:sz w:val="24"/>
          <w:szCs w:val="24"/>
          <w:lang w:val="ro-RO"/>
        </w:rPr>
        <w:t xml:space="preserve">лиц </w:t>
      </w:r>
      <w:r w:rsidRPr="0075650E">
        <w:rPr>
          <w:rFonts w:asciiTheme="majorHAnsi" w:hAnsiTheme="majorHAnsi" w:cstheme="majorHAnsi"/>
          <w:bCs/>
          <w:color w:val="000000"/>
          <w:sz w:val="24"/>
          <w:szCs w:val="24"/>
          <w:lang w:val="ro-RO"/>
        </w:rPr>
        <w:t>начальствующего и рядового состава органов внутренних дел</w:t>
      </w:r>
      <w:r w:rsidRPr="00E82CC1">
        <w:rPr>
          <w:rFonts w:asciiTheme="majorHAnsi" w:hAnsiTheme="majorHAnsi" w:cstheme="majorHAnsi"/>
          <w:color w:val="000000"/>
          <w:sz w:val="24"/>
          <w:szCs w:val="24"/>
          <w:lang w:val="ro-RO"/>
        </w:rPr>
        <w:t>”</w:t>
      </w:r>
      <w:r w:rsidR="00BC2FEC" w:rsidRPr="00BC2FEC">
        <w:rPr>
          <w:rFonts w:asciiTheme="majorHAnsi" w:hAnsiTheme="majorHAnsi" w:cstheme="majorHAnsi"/>
          <w:color w:val="000000"/>
          <w:sz w:val="24"/>
          <w:szCs w:val="24"/>
          <w:lang w:val="ro-RO"/>
        </w:rPr>
        <w:t xml:space="preserve"> созда</w:t>
      </w:r>
      <w:r w:rsidRPr="0075650E">
        <w:rPr>
          <w:rFonts w:asciiTheme="majorHAnsi" w:hAnsiTheme="majorHAnsi" w:cstheme="majorHAnsi"/>
          <w:color w:val="000000"/>
          <w:sz w:val="24"/>
          <w:szCs w:val="24"/>
          <w:lang w:val="ro-RO"/>
        </w:rPr>
        <w:t>е</w:t>
      </w:r>
      <w:r w:rsidR="00BC2FEC" w:rsidRPr="00BC2FEC">
        <w:rPr>
          <w:rFonts w:asciiTheme="majorHAnsi" w:hAnsiTheme="majorHAnsi" w:cstheme="majorHAnsi"/>
          <w:color w:val="000000"/>
          <w:sz w:val="24"/>
          <w:szCs w:val="24"/>
          <w:lang w:val="ro-RO"/>
        </w:rPr>
        <w:t xml:space="preserve">т </w:t>
      </w:r>
      <w:r w:rsidRPr="00BC2FEC">
        <w:rPr>
          <w:rFonts w:asciiTheme="majorHAnsi" w:hAnsiTheme="majorHAnsi" w:cstheme="majorHAnsi"/>
          <w:color w:val="000000"/>
          <w:sz w:val="24"/>
          <w:szCs w:val="24"/>
          <w:lang w:val="ro-RO"/>
        </w:rPr>
        <w:t xml:space="preserve">для пользователей </w:t>
      </w:r>
      <w:r w:rsidR="00BC2FEC" w:rsidRPr="00BC2FEC">
        <w:rPr>
          <w:rFonts w:asciiTheme="majorHAnsi" w:hAnsiTheme="majorHAnsi" w:cstheme="majorHAnsi"/>
          <w:color w:val="000000"/>
          <w:sz w:val="24"/>
          <w:szCs w:val="24"/>
          <w:lang w:val="ro-RO"/>
        </w:rPr>
        <w:t>не</w:t>
      </w:r>
      <w:r w:rsidRPr="0075650E">
        <w:rPr>
          <w:rFonts w:asciiTheme="majorHAnsi" w:hAnsiTheme="majorHAnsi" w:cstheme="majorHAnsi"/>
          <w:color w:val="000000"/>
          <w:sz w:val="24"/>
          <w:szCs w:val="24"/>
          <w:lang w:val="ro-RO"/>
        </w:rPr>
        <w:t>яс</w:t>
      </w:r>
      <w:r w:rsidR="00BC2FEC" w:rsidRPr="00BC2FEC">
        <w:rPr>
          <w:rFonts w:asciiTheme="majorHAnsi" w:hAnsiTheme="majorHAnsi" w:cstheme="majorHAnsi"/>
          <w:color w:val="000000"/>
          <w:sz w:val="24"/>
          <w:szCs w:val="24"/>
          <w:lang w:val="ro-RO"/>
        </w:rPr>
        <w:t xml:space="preserve">ность в отношении </w:t>
      </w:r>
      <w:r w:rsidRPr="0075650E">
        <w:rPr>
          <w:rFonts w:asciiTheme="majorHAnsi" w:hAnsiTheme="majorHAnsi" w:cstheme="majorHAnsi"/>
          <w:color w:val="000000"/>
          <w:sz w:val="24"/>
          <w:szCs w:val="24"/>
          <w:lang w:val="ro-RO"/>
        </w:rPr>
        <w:t xml:space="preserve">их </w:t>
      </w:r>
      <w:r w:rsidR="00BC2FEC" w:rsidRPr="00BC2FEC">
        <w:rPr>
          <w:rFonts w:asciiTheme="majorHAnsi" w:hAnsiTheme="majorHAnsi" w:cstheme="majorHAnsi"/>
          <w:color w:val="000000"/>
          <w:sz w:val="24"/>
          <w:szCs w:val="24"/>
          <w:lang w:val="ro-RO"/>
        </w:rPr>
        <w:t>четкого разграничения</w:t>
      </w:r>
      <w:r w:rsidR="00BE7CA8" w:rsidRPr="00E82CC1">
        <w:rPr>
          <w:rFonts w:asciiTheme="majorHAnsi" w:hAnsiTheme="majorHAnsi" w:cstheme="majorHAnsi"/>
          <w:color w:val="000000"/>
          <w:sz w:val="24"/>
          <w:szCs w:val="24"/>
          <w:lang w:val="ro-RO"/>
        </w:rPr>
        <w:t xml:space="preserve">. </w:t>
      </w:r>
    </w:p>
    <w:p w14:paraId="675E55CD" w14:textId="40D49DA3" w:rsidR="00BE7CA8" w:rsidRPr="00E82CC1" w:rsidRDefault="00BE7CA8" w:rsidP="00BE7CA8">
      <w:pPr>
        <w:tabs>
          <w:tab w:val="left" w:pos="851"/>
        </w:tabs>
        <w:spacing w:after="0" w:line="276" w:lineRule="auto"/>
        <w:jc w:val="both"/>
        <w:rPr>
          <w:rFonts w:asciiTheme="majorHAnsi" w:hAnsiTheme="majorHAnsi" w:cstheme="majorHAnsi"/>
          <w:color w:val="000000"/>
          <w:sz w:val="24"/>
          <w:szCs w:val="24"/>
          <w:lang w:val="ro-RO"/>
        </w:rPr>
      </w:pPr>
      <w:r w:rsidRPr="00E82CC1">
        <w:rPr>
          <w:rFonts w:asciiTheme="majorHAnsi" w:hAnsiTheme="majorHAnsi" w:cstheme="majorHAnsi"/>
          <w:color w:val="000000"/>
          <w:sz w:val="24"/>
          <w:szCs w:val="24"/>
          <w:lang w:val="ro-RO"/>
        </w:rPr>
        <w:t xml:space="preserve"> </w:t>
      </w:r>
    </w:p>
    <w:p w14:paraId="2A9893AB" w14:textId="50669F08" w:rsidR="00BF6F5C" w:rsidRPr="00E82CC1" w:rsidRDefault="00ED4585" w:rsidP="00E15976">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ED4585">
        <w:rPr>
          <w:rFonts w:asciiTheme="majorHAnsi" w:hAnsiTheme="majorHAnsi" w:cstheme="majorHAnsi"/>
          <w:b/>
          <w:sz w:val="24"/>
          <w:szCs w:val="24"/>
          <w:lang w:val="ro-RO"/>
        </w:rPr>
        <w:t>Комплекс</w:t>
      </w:r>
      <w:r w:rsidR="00E15976" w:rsidRPr="00E15976">
        <w:rPr>
          <w:rFonts w:asciiTheme="majorHAnsi" w:hAnsiTheme="majorHAnsi" w:cstheme="majorHAnsi"/>
          <w:b/>
          <w:sz w:val="24"/>
          <w:szCs w:val="24"/>
          <w:lang w:val="ro-RO"/>
        </w:rPr>
        <w:t>ная деятельность Национально</w:t>
      </w:r>
      <w:r w:rsidRPr="00ED4585">
        <w:rPr>
          <w:rFonts w:asciiTheme="majorHAnsi" w:hAnsiTheme="majorHAnsi" w:cstheme="majorHAnsi"/>
          <w:b/>
          <w:sz w:val="24"/>
          <w:szCs w:val="24"/>
          <w:lang w:val="ro-RO"/>
        </w:rPr>
        <w:t>й кассы</w:t>
      </w:r>
      <w:r w:rsidR="00E15976" w:rsidRPr="00E15976">
        <w:rPr>
          <w:rFonts w:asciiTheme="majorHAnsi" w:hAnsiTheme="majorHAnsi" w:cstheme="majorHAnsi"/>
          <w:b/>
          <w:sz w:val="24"/>
          <w:szCs w:val="24"/>
          <w:lang w:val="ro-RO"/>
        </w:rPr>
        <w:t xml:space="preserve"> сопровождается нехваткой кадров и больш</w:t>
      </w:r>
      <w:r w:rsidRPr="00ED4585">
        <w:rPr>
          <w:rFonts w:asciiTheme="majorHAnsi" w:hAnsiTheme="majorHAnsi" w:cstheme="majorHAnsi"/>
          <w:b/>
          <w:sz w:val="24"/>
          <w:szCs w:val="24"/>
          <w:lang w:val="ro-RO"/>
        </w:rPr>
        <w:t xml:space="preserve">ой </w:t>
      </w:r>
      <w:r w:rsidRPr="00211842">
        <w:rPr>
          <w:rFonts w:asciiTheme="majorHAnsi" w:hAnsiTheme="majorHAnsi" w:cstheme="majorHAnsi"/>
          <w:b/>
          <w:sz w:val="24"/>
          <w:szCs w:val="24"/>
          <w:lang w:val="ro-RO"/>
        </w:rPr>
        <w:t>текучестью</w:t>
      </w:r>
      <w:r w:rsidR="00E15976" w:rsidRPr="00211842">
        <w:rPr>
          <w:rFonts w:asciiTheme="majorHAnsi" w:hAnsiTheme="majorHAnsi" w:cstheme="majorHAnsi"/>
          <w:b/>
          <w:sz w:val="24"/>
          <w:szCs w:val="24"/>
          <w:lang w:val="ro-RO"/>
        </w:rPr>
        <w:t xml:space="preserve"> </w:t>
      </w:r>
      <w:r w:rsidRPr="00211842">
        <w:rPr>
          <w:rFonts w:asciiTheme="majorHAnsi" w:hAnsiTheme="majorHAnsi" w:cstheme="majorHAnsi"/>
          <w:b/>
          <w:sz w:val="24"/>
          <w:szCs w:val="24"/>
          <w:lang w:val="ro-RO"/>
        </w:rPr>
        <w:t>персонала</w:t>
      </w:r>
      <w:r w:rsidR="00E15976" w:rsidRPr="00E15976">
        <w:rPr>
          <w:rFonts w:asciiTheme="majorHAnsi" w:hAnsiTheme="majorHAnsi" w:cstheme="majorHAnsi"/>
          <w:b/>
          <w:sz w:val="24"/>
          <w:szCs w:val="24"/>
          <w:lang w:val="ro-RO"/>
        </w:rPr>
        <w:t>, в то время как политик</w:t>
      </w:r>
      <w:r w:rsidRPr="00ED4585">
        <w:rPr>
          <w:rFonts w:asciiTheme="majorHAnsi" w:hAnsiTheme="majorHAnsi" w:cstheme="majorHAnsi"/>
          <w:b/>
          <w:sz w:val="24"/>
          <w:szCs w:val="24"/>
          <w:lang w:val="ro-RO"/>
        </w:rPr>
        <w:t>и</w:t>
      </w:r>
      <w:r w:rsidR="00E15976" w:rsidRPr="00E15976">
        <w:rPr>
          <w:rFonts w:asciiTheme="majorHAnsi" w:hAnsiTheme="majorHAnsi" w:cstheme="majorHAnsi"/>
          <w:b/>
          <w:sz w:val="24"/>
          <w:szCs w:val="24"/>
          <w:lang w:val="ro-RO"/>
        </w:rPr>
        <w:t xml:space="preserve"> устанавливает реализацию новых процессов социальной поддержки населения, </w:t>
      </w:r>
      <w:r w:rsidRPr="00ED4585">
        <w:rPr>
          <w:rFonts w:asciiTheme="majorHAnsi" w:hAnsiTheme="majorHAnsi" w:cstheme="majorHAnsi"/>
          <w:b/>
          <w:sz w:val="24"/>
          <w:szCs w:val="24"/>
          <w:lang w:val="ro-RO"/>
        </w:rPr>
        <w:t>и это</w:t>
      </w:r>
      <w:r w:rsidR="00E15976" w:rsidRPr="00E15976">
        <w:rPr>
          <w:rFonts w:asciiTheme="majorHAnsi" w:hAnsiTheme="majorHAnsi" w:cstheme="majorHAnsi"/>
          <w:b/>
          <w:sz w:val="24"/>
          <w:szCs w:val="24"/>
          <w:lang w:val="ro-RO"/>
        </w:rPr>
        <w:t xml:space="preserve"> может повлиять на качество предоставляемых услуг</w:t>
      </w:r>
      <w:r w:rsidR="009E29F2">
        <w:rPr>
          <w:rFonts w:asciiTheme="majorHAnsi" w:hAnsiTheme="majorHAnsi" w:cstheme="majorHAnsi"/>
          <w:b/>
          <w:sz w:val="24"/>
          <w:szCs w:val="24"/>
          <w:lang w:val="ro-RO"/>
        </w:rPr>
        <w:t>.</w:t>
      </w:r>
    </w:p>
    <w:p w14:paraId="3A65C4F0" w14:textId="4322B46D" w:rsidR="009F3AEA" w:rsidRPr="00E82CC1" w:rsidRDefault="00A06E68" w:rsidP="009F3AEA">
      <w:pPr>
        <w:spacing w:line="276" w:lineRule="auto"/>
        <w:jc w:val="both"/>
        <w:rPr>
          <w:rFonts w:asciiTheme="majorHAnsi" w:hAnsiTheme="majorHAnsi" w:cstheme="majorHAnsi"/>
          <w:sz w:val="24"/>
          <w:szCs w:val="24"/>
          <w:lang w:val="ro-RO"/>
        </w:rPr>
      </w:pPr>
      <w:r>
        <w:rPr>
          <w:rFonts w:asciiTheme="majorHAnsi" w:eastAsia="Times New Roman" w:hAnsiTheme="majorHAnsi" w:cstheme="majorHAnsi"/>
          <w:color w:val="000000"/>
          <w:sz w:val="24"/>
          <w:szCs w:val="24"/>
          <w:lang w:val="ru-RU"/>
        </w:rPr>
        <w:t>По состоянию на</w:t>
      </w:r>
      <w:r w:rsidR="00E15976" w:rsidRPr="00E15976">
        <w:rPr>
          <w:rFonts w:asciiTheme="majorHAnsi" w:eastAsia="Times New Roman" w:hAnsiTheme="majorHAnsi" w:cstheme="majorHAnsi"/>
          <w:color w:val="000000"/>
          <w:sz w:val="24"/>
          <w:szCs w:val="24"/>
          <w:lang w:val="ro-RO"/>
        </w:rPr>
        <w:t xml:space="preserve"> 1 января 2021 года общее </w:t>
      </w:r>
      <w:r>
        <w:rPr>
          <w:rFonts w:asciiTheme="majorHAnsi" w:eastAsia="Times New Roman" w:hAnsiTheme="majorHAnsi" w:cstheme="majorHAnsi"/>
          <w:color w:val="000000"/>
          <w:sz w:val="24"/>
          <w:szCs w:val="24"/>
          <w:lang w:val="ru-RU"/>
        </w:rPr>
        <w:t>числ</w:t>
      </w:r>
      <w:r w:rsidR="00E15976" w:rsidRPr="00E15976">
        <w:rPr>
          <w:rFonts w:asciiTheme="majorHAnsi" w:eastAsia="Times New Roman" w:hAnsiTheme="majorHAnsi" w:cstheme="majorHAnsi"/>
          <w:color w:val="000000"/>
          <w:sz w:val="24"/>
          <w:szCs w:val="24"/>
          <w:lang w:val="ro-RO"/>
        </w:rPr>
        <w:t xml:space="preserve">о </w:t>
      </w:r>
      <w:r>
        <w:rPr>
          <w:rFonts w:asciiTheme="majorHAnsi" w:eastAsia="Times New Roman" w:hAnsiTheme="majorHAnsi" w:cstheme="majorHAnsi"/>
          <w:color w:val="000000"/>
          <w:sz w:val="24"/>
          <w:szCs w:val="24"/>
          <w:lang w:val="ru-RU"/>
        </w:rPr>
        <w:t>сотруд</w:t>
      </w:r>
      <w:r w:rsidR="00E15976" w:rsidRPr="00E15976">
        <w:rPr>
          <w:rFonts w:asciiTheme="majorHAnsi" w:eastAsia="Times New Roman" w:hAnsiTheme="majorHAnsi" w:cstheme="majorHAnsi"/>
          <w:color w:val="000000"/>
          <w:sz w:val="24"/>
          <w:szCs w:val="24"/>
          <w:lang w:val="ro-RO"/>
        </w:rPr>
        <w:t xml:space="preserve">ников на </w:t>
      </w:r>
      <w:r>
        <w:rPr>
          <w:rFonts w:asciiTheme="majorHAnsi" w:eastAsia="Times New Roman" w:hAnsiTheme="majorHAnsi" w:cstheme="majorHAnsi"/>
          <w:color w:val="000000"/>
          <w:sz w:val="24"/>
          <w:szCs w:val="24"/>
          <w:lang w:val="ru-RU"/>
        </w:rPr>
        <w:t xml:space="preserve">уровне </w:t>
      </w:r>
      <w:r w:rsidR="00E15976" w:rsidRPr="00E15976">
        <w:rPr>
          <w:rFonts w:asciiTheme="majorHAnsi" w:eastAsia="Times New Roman" w:hAnsiTheme="majorHAnsi" w:cstheme="majorHAnsi"/>
          <w:color w:val="000000"/>
          <w:sz w:val="24"/>
          <w:szCs w:val="24"/>
          <w:lang w:val="ro-RO"/>
        </w:rPr>
        <w:t>учреждени</w:t>
      </w:r>
      <w:r>
        <w:rPr>
          <w:rFonts w:asciiTheme="majorHAnsi" w:eastAsia="Times New Roman" w:hAnsiTheme="majorHAnsi" w:cstheme="majorHAnsi"/>
          <w:color w:val="000000"/>
          <w:sz w:val="24"/>
          <w:szCs w:val="24"/>
          <w:lang w:val="ru-RU"/>
        </w:rPr>
        <w:t>я</w:t>
      </w:r>
      <w:r w:rsidR="00E15976" w:rsidRPr="00E15976">
        <w:rPr>
          <w:rFonts w:asciiTheme="majorHAnsi" w:eastAsia="Times New Roman" w:hAnsiTheme="majorHAnsi" w:cstheme="majorHAnsi"/>
          <w:color w:val="000000"/>
          <w:sz w:val="24"/>
          <w:szCs w:val="24"/>
          <w:lang w:val="ro-RO"/>
        </w:rPr>
        <w:t xml:space="preserve">, </w:t>
      </w:r>
      <w:r>
        <w:rPr>
          <w:rFonts w:asciiTheme="majorHAnsi" w:eastAsia="Times New Roman" w:hAnsiTheme="majorHAnsi" w:cstheme="majorHAnsi"/>
          <w:color w:val="000000"/>
          <w:sz w:val="24"/>
          <w:szCs w:val="24"/>
          <w:lang w:val="ru-RU"/>
        </w:rPr>
        <w:t xml:space="preserve">согласно </w:t>
      </w:r>
      <w:r w:rsidR="00E15976" w:rsidRPr="00E15976">
        <w:rPr>
          <w:rFonts w:asciiTheme="majorHAnsi" w:eastAsia="Times New Roman" w:hAnsiTheme="majorHAnsi" w:cstheme="majorHAnsi"/>
          <w:color w:val="000000"/>
          <w:sz w:val="24"/>
          <w:szCs w:val="24"/>
          <w:lang w:val="ro-RO"/>
        </w:rPr>
        <w:t>утвержденн</w:t>
      </w:r>
      <w:r>
        <w:rPr>
          <w:rFonts w:asciiTheme="majorHAnsi" w:eastAsia="Times New Roman" w:hAnsiTheme="majorHAnsi" w:cstheme="majorHAnsi"/>
          <w:color w:val="000000"/>
          <w:sz w:val="24"/>
          <w:szCs w:val="24"/>
          <w:lang w:val="ru-RU"/>
        </w:rPr>
        <w:t>о</w:t>
      </w:r>
      <w:r w:rsidR="00E15976" w:rsidRPr="00E15976">
        <w:rPr>
          <w:rFonts w:asciiTheme="majorHAnsi" w:eastAsia="Times New Roman" w:hAnsiTheme="majorHAnsi" w:cstheme="majorHAnsi"/>
          <w:color w:val="000000"/>
          <w:sz w:val="24"/>
          <w:szCs w:val="24"/>
          <w:lang w:val="ro-RO"/>
        </w:rPr>
        <w:t>м</w:t>
      </w:r>
      <w:r>
        <w:rPr>
          <w:rFonts w:asciiTheme="majorHAnsi" w:eastAsia="Times New Roman" w:hAnsiTheme="majorHAnsi" w:cstheme="majorHAnsi"/>
          <w:color w:val="000000"/>
          <w:sz w:val="24"/>
          <w:szCs w:val="24"/>
          <w:lang w:val="ru-RU"/>
        </w:rPr>
        <w:t>у</w:t>
      </w:r>
      <w:r w:rsidR="00E15976" w:rsidRPr="00E15976">
        <w:rPr>
          <w:rFonts w:asciiTheme="majorHAnsi" w:eastAsia="Times New Roman" w:hAnsiTheme="majorHAnsi" w:cstheme="majorHAnsi"/>
          <w:color w:val="000000"/>
          <w:sz w:val="24"/>
          <w:szCs w:val="24"/>
          <w:lang w:val="ro-RO"/>
        </w:rPr>
        <w:t xml:space="preserve"> </w:t>
      </w:r>
      <w:r>
        <w:rPr>
          <w:rFonts w:asciiTheme="majorHAnsi" w:eastAsia="Times New Roman" w:hAnsiTheme="majorHAnsi" w:cstheme="majorHAnsi"/>
          <w:color w:val="000000"/>
          <w:sz w:val="24"/>
          <w:szCs w:val="24"/>
          <w:lang w:val="ru-RU"/>
        </w:rPr>
        <w:t>ш</w:t>
      </w:r>
      <w:r w:rsidR="00E15976" w:rsidRPr="00E15976">
        <w:rPr>
          <w:rFonts w:asciiTheme="majorHAnsi" w:eastAsia="Times New Roman" w:hAnsiTheme="majorHAnsi" w:cstheme="majorHAnsi"/>
          <w:color w:val="000000"/>
          <w:sz w:val="24"/>
          <w:szCs w:val="24"/>
          <w:lang w:val="ro-RO"/>
        </w:rPr>
        <w:t>тат</w:t>
      </w:r>
      <w:r>
        <w:rPr>
          <w:rFonts w:asciiTheme="majorHAnsi" w:eastAsia="Times New Roman" w:hAnsiTheme="majorHAnsi" w:cstheme="majorHAnsi"/>
          <w:color w:val="000000"/>
          <w:sz w:val="24"/>
          <w:szCs w:val="24"/>
          <w:lang w:val="ru-RU"/>
        </w:rPr>
        <w:t>ному</w:t>
      </w:r>
      <w:r w:rsidR="00E15976" w:rsidRPr="00E15976">
        <w:rPr>
          <w:rFonts w:asciiTheme="majorHAnsi" w:eastAsia="Times New Roman" w:hAnsiTheme="majorHAnsi" w:cstheme="majorHAnsi"/>
          <w:color w:val="000000"/>
          <w:sz w:val="24"/>
          <w:szCs w:val="24"/>
          <w:lang w:val="ro-RO"/>
        </w:rPr>
        <w:t xml:space="preserve"> </w:t>
      </w:r>
      <w:r>
        <w:rPr>
          <w:rFonts w:asciiTheme="majorHAnsi" w:eastAsia="Times New Roman" w:hAnsiTheme="majorHAnsi" w:cstheme="majorHAnsi"/>
          <w:color w:val="000000"/>
          <w:sz w:val="24"/>
          <w:szCs w:val="24"/>
          <w:lang w:val="ru-RU"/>
        </w:rPr>
        <w:t>расписанию</w:t>
      </w:r>
      <w:r w:rsidR="00E15976" w:rsidRPr="00E15976">
        <w:rPr>
          <w:rFonts w:asciiTheme="majorHAnsi" w:eastAsia="Times New Roman" w:hAnsiTheme="majorHAnsi" w:cstheme="majorHAnsi"/>
          <w:color w:val="000000"/>
          <w:sz w:val="24"/>
          <w:szCs w:val="24"/>
          <w:lang w:val="ro-RO"/>
        </w:rPr>
        <w:t xml:space="preserve">, составило 1 348 единиц, </w:t>
      </w:r>
      <w:r>
        <w:rPr>
          <w:rFonts w:asciiTheme="majorHAnsi" w:eastAsia="Times New Roman" w:hAnsiTheme="majorHAnsi" w:cstheme="majorHAnsi"/>
          <w:color w:val="000000"/>
          <w:sz w:val="24"/>
          <w:szCs w:val="24"/>
          <w:lang w:val="ru-RU"/>
        </w:rPr>
        <w:t>а</w:t>
      </w:r>
      <w:r w:rsidR="00E15976" w:rsidRPr="00E15976">
        <w:rPr>
          <w:rFonts w:asciiTheme="majorHAnsi" w:eastAsia="Times New Roman" w:hAnsiTheme="majorHAnsi" w:cstheme="majorHAnsi"/>
          <w:color w:val="000000"/>
          <w:sz w:val="24"/>
          <w:szCs w:val="24"/>
          <w:lang w:val="ro-RO"/>
        </w:rPr>
        <w:t xml:space="preserve"> фактически </w:t>
      </w:r>
      <w:r>
        <w:rPr>
          <w:rFonts w:asciiTheme="majorHAnsi" w:eastAsia="Times New Roman" w:hAnsiTheme="majorHAnsi" w:cstheme="majorHAnsi"/>
          <w:color w:val="000000"/>
          <w:sz w:val="24"/>
          <w:szCs w:val="24"/>
          <w:lang w:val="ru-RU"/>
        </w:rPr>
        <w:t>работало</w:t>
      </w:r>
      <w:r w:rsidR="00E15976" w:rsidRPr="00E15976">
        <w:rPr>
          <w:rFonts w:asciiTheme="majorHAnsi" w:eastAsia="Times New Roman" w:hAnsiTheme="majorHAnsi" w:cstheme="majorHAnsi"/>
          <w:color w:val="000000"/>
          <w:sz w:val="24"/>
          <w:szCs w:val="24"/>
          <w:lang w:val="ro-RO"/>
        </w:rPr>
        <w:t xml:space="preserve"> 1 061 </w:t>
      </w:r>
      <w:r>
        <w:rPr>
          <w:rFonts w:asciiTheme="majorHAnsi" w:eastAsia="Times New Roman" w:hAnsiTheme="majorHAnsi" w:cstheme="majorHAnsi"/>
          <w:color w:val="000000"/>
          <w:sz w:val="24"/>
          <w:szCs w:val="24"/>
          <w:lang w:val="ru-RU"/>
        </w:rPr>
        <w:t>сотрудников</w:t>
      </w:r>
      <w:r w:rsidR="00E15976" w:rsidRPr="00E15976">
        <w:rPr>
          <w:rFonts w:asciiTheme="majorHAnsi" w:eastAsia="Times New Roman" w:hAnsiTheme="majorHAnsi" w:cstheme="majorHAnsi"/>
          <w:color w:val="000000"/>
          <w:sz w:val="24"/>
          <w:szCs w:val="24"/>
          <w:lang w:val="ro-RO"/>
        </w:rPr>
        <w:t>, что составляет 78,7% занятости. Фактические расходы на оплату труда составили 134,1 млн.</w:t>
      </w:r>
      <w:r w:rsidRPr="00A06E68">
        <w:rPr>
          <w:rFonts w:asciiTheme="majorHAnsi" w:eastAsia="Times New Roman" w:hAnsiTheme="majorHAnsi" w:cstheme="majorHAnsi"/>
          <w:color w:val="000000"/>
          <w:sz w:val="24"/>
          <w:szCs w:val="24"/>
          <w:lang w:val="ro-RO"/>
        </w:rPr>
        <w:t xml:space="preserve"> </w:t>
      </w:r>
      <w:r w:rsidR="007F4052">
        <w:rPr>
          <w:rFonts w:asciiTheme="majorHAnsi" w:eastAsia="Times New Roman" w:hAnsiTheme="majorHAnsi" w:cstheme="majorHAnsi"/>
          <w:color w:val="000000"/>
          <w:sz w:val="24"/>
          <w:szCs w:val="24"/>
          <w:lang w:val="ro-RO"/>
        </w:rPr>
        <w:t>леев</w:t>
      </w:r>
      <w:r w:rsidR="009F3AEA" w:rsidRPr="00E82CC1">
        <w:rPr>
          <w:rFonts w:asciiTheme="majorHAnsi" w:hAnsiTheme="majorHAnsi" w:cstheme="majorHAnsi"/>
          <w:sz w:val="24"/>
          <w:szCs w:val="24"/>
          <w:lang w:val="ro-RO"/>
        </w:rPr>
        <w:t xml:space="preserve">. </w:t>
      </w:r>
    </w:p>
    <w:p w14:paraId="6D40FF68" w14:textId="11873F52" w:rsidR="00C03D36" w:rsidRPr="00E82CC1" w:rsidRDefault="0042471D" w:rsidP="00C03D36">
      <w:pPr>
        <w:spacing w:after="0" w:line="240"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Таблица №</w:t>
      </w:r>
      <w:r w:rsidR="00C03D36" w:rsidRPr="00E82CC1">
        <w:rPr>
          <w:rFonts w:asciiTheme="majorHAnsi" w:hAnsiTheme="majorHAnsi" w:cstheme="majorHAnsi"/>
          <w:b/>
          <w:sz w:val="24"/>
          <w:szCs w:val="24"/>
          <w:lang w:val="ro-RO"/>
        </w:rPr>
        <w:t xml:space="preserve"> </w:t>
      </w:r>
      <w:r w:rsidR="00FE6B4B" w:rsidRPr="00E82CC1">
        <w:rPr>
          <w:rFonts w:asciiTheme="majorHAnsi" w:hAnsiTheme="majorHAnsi" w:cstheme="majorHAnsi"/>
          <w:b/>
          <w:sz w:val="24"/>
          <w:szCs w:val="24"/>
          <w:lang w:val="ro-RO"/>
        </w:rPr>
        <w:t>6</w:t>
      </w:r>
    </w:p>
    <w:p w14:paraId="719318E9" w14:textId="0D409A1A" w:rsidR="00C03D36" w:rsidRPr="00E82CC1" w:rsidRDefault="00A06E68" w:rsidP="00C03D36">
      <w:pPr>
        <w:spacing w:after="0" w:line="240" w:lineRule="auto"/>
        <w:jc w:val="center"/>
        <w:rPr>
          <w:rFonts w:asciiTheme="majorHAnsi" w:hAnsiTheme="majorHAnsi" w:cstheme="majorHAnsi"/>
          <w:b/>
          <w:sz w:val="24"/>
          <w:szCs w:val="24"/>
          <w:lang w:val="ro-RO"/>
        </w:rPr>
      </w:pPr>
      <w:r w:rsidRPr="00A06E68">
        <w:rPr>
          <w:rFonts w:asciiTheme="majorHAnsi" w:hAnsiTheme="majorHAnsi" w:cstheme="majorHAnsi"/>
          <w:b/>
          <w:sz w:val="24"/>
          <w:szCs w:val="24"/>
          <w:lang w:val="ro-RO"/>
        </w:rPr>
        <w:t>Данные о действующем персонале в рамках Национально</w:t>
      </w:r>
      <w:r>
        <w:rPr>
          <w:rFonts w:asciiTheme="majorHAnsi" w:hAnsiTheme="majorHAnsi" w:cstheme="majorHAnsi"/>
          <w:b/>
          <w:sz w:val="24"/>
          <w:szCs w:val="24"/>
          <w:lang w:val="ru-RU"/>
        </w:rPr>
        <w:t>й кассы</w:t>
      </w:r>
    </w:p>
    <w:tbl>
      <w:tblPr>
        <w:tblStyle w:val="af0"/>
        <w:tblW w:w="9849" w:type="dxa"/>
        <w:tblLook w:val="04A0" w:firstRow="1" w:lastRow="0" w:firstColumn="1" w:lastColumn="0" w:noHBand="0" w:noVBand="1"/>
      </w:tblPr>
      <w:tblGrid>
        <w:gridCol w:w="2063"/>
        <w:gridCol w:w="1220"/>
        <w:gridCol w:w="1166"/>
        <w:gridCol w:w="1222"/>
        <w:gridCol w:w="1156"/>
        <w:gridCol w:w="1263"/>
        <w:gridCol w:w="1759"/>
      </w:tblGrid>
      <w:tr w:rsidR="00752CDD" w:rsidRPr="00E82CC1" w14:paraId="56BE11EA" w14:textId="77777777" w:rsidTr="00752CDD">
        <w:trPr>
          <w:trHeight w:val="308"/>
        </w:trPr>
        <w:tc>
          <w:tcPr>
            <w:tcW w:w="2412" w:type="dxa"/>
            <w:vMerge w:val="restart"/>
            <w:vAlign w:val="center"/>
          </w:tcPr>
          <w:p w14:paraId="332FA4A5" w14:textId="18814828" w:rsidR="00C03D36" w:rsidRPr="00E82CC1" w:rsidRDefault="00A06E68" w:rsidP="00A06E68">
            <w:pPr>
              <w:spacing w:line="276" w:lineRule="auto"/>
              <w:jc w:val="center"/>
              <w:rPr>
                <w:rFonts w:asciiTheme="majorHAnsi" w:hAnsiTheme="majorHAnsi" w:cstheme="majorHAnsi"/>
                <w:b/>
                <w:sz w:val="20"/>
                <w:szCs w:val="20"/>
                <w:lang w:val="ro-RO"/>
              </w:rPr>
            </w:pPr>
            <w:r>
              <w:rPr>
                <w:rFonts w:asciiTheme="majorHAnsi" w:hAnsiTheme="majorHAnsi" w:cstheme="majorHAnsi"/>
                <w:b/>
                <w:sz w:val="20"/>
                <w:szCs w:val="20"/>
                <w:lang w:val="ru-RU"/>
              </w:rPr>
              <w:t>Категории персонала</w:t>
            </w:r>
          </w:p>
        </w:tc>
        <w:tc>
          <w:tcPr>
            <w:tcW w:w="2405" w:type="dxa"/>
            <w:gridSpan w:val="2"/>
            <w:vAlign w:val="center"/>
          </w:tcPr>
          <w:p w14:paraId="45CC2D7A" w14:textId="4B572CF6" w:rsidR="00C03D36" w:rsidRPr="00752CDD" w:rsidRDefault="00C03D36" w:rsidP="00C03D36">
            <w:pPr>
              <w:spacing w:line="276" w:lineRule="auto"/>
              <w:jc w:val="center"/>
              <w:rPr>
                <w:rFonts w:asciiTheme="majorHAnsi" w:hAnsiTheme="majorHAnsi" w:cstheme="majorHAnsi"/>
                <w:b/>
                <w:sz w:val="20"/>
                <w:szCs w:val="20"/>
                <w:lang w:val="ru-RU"/>
              </w:rPr>
            </w:pPr>
            <w:r w:rsidRPr="00E82CC1">
              <w:rPr>
                <w:rFonts w:asciiTheme="majorHAnsi" w:hAnsiTheme="majorHAnsi" w:cstheme="majorHAnsi"/>
                <w:b/>
                <w:sz w:val="20"/>
                <w:szCs w:val="20"/>
                <w:lang w:val="ro-RO"/>
              </w:rPr>
              <w:t>2020</w:t>
            </w:r>
            <w:r w:rsidR="00752CDD">
              <w:rPr>
                <w:rFonts w:asciiTheme="majorHAnsi" w:hAnsiTheme="majorHAnsi" w:cstheme="majorHAnsi"/>
                <w:b/>
                <w:sz w:val="20"/>
                <w:szCs w:val="20"/>
                <w:lang w:val="ru-RU"/>
              </w:rPr>
              <w:t xml:space="preserve"> год</w:t>
            </w:r>
          </w:p>
        </w:tc>
        <w:tc>
          <w:tcPr>
            <w:tcW w:w="2331" w:type="dxa"/>
            <w:gridSpan w:val="2"/>
            <w:vAlign w:val="center"/>
          </w:tcPr>
          <w:p w14:paraId="44F96B80" w14:textId="3AFC0377" w:rsidR="00C03D36" w:rsidRPr="00752CDD" w:rsidRDefault="00C03D36" w:rsidP="00C03D36">
            <w:pPr>
              <w:spacing w:line="276" w:lineRule="auto"/>
              <w:jc w:val="center"/>
              <w:rPr>
                <w:rFonts w:asciiTheme="majorHAnsi" w:hAnsiTheme="majorHAnsi" w:cstheme="majorHAnsi"/>
                <w:b/>
                <w:sz w:val="20"/>
                <w:szCs w:val="20"/>
                <w:lang w:val="ru-RU"/>
              </w:rPr>
            </w:pPr>
            <w:r w:rsidRPr="00E82CC1">
              <w:rPr>
                <w:rFonts w:asciiTheme="majorHAnsi" w:hAnsiTheme="majorHAnsi" w:cstheme="majorHAnsi"/>
                <w:b/>
                <w:sz w:val="20"/>
                <w:szCs w:val="20"/>
                <w:lang w:val="ro-RO"/>
              </w:rPr>
              <w:t>2021</w:t>
            </w:r>
            <w:r w:rsidR="00752CDD">
              <w:rPr>
                <w:rFonts w:asciiTheme="majorHAnsi" w:hAnsiTheme="majorHAnsi" w:cstheme="majorHAnsi"/>
                <w:b/>
                <w:sz w:val="20"/>
                <w:szCs w:val="20"/>
                <w:lang w:val="ru-RU"/>
              </w:rPr>
              <w:t xml:space="preserve"> год</w:t>
            </w:r>
          </w:p>
        </w:tc>
        <w:tc>
          <w:tcPr>
            <w:tcW w:w="2701" w:type="dxa"/>
            <w:gridSpan w:val="2"/>
            <w:vAlign w:val="center"/>
          </w:tcPr>
          <w:p w14:paraId="2F9DE099" w14:textId="5FF9EFF8" w:rsidR="00C03D36" w:rsidRPr="00752CDD" w:rsidRDefault="00752CDD" w:rsidP="00C03D36">
            <w:pPr>
              <w:spacing w:line="276" w:lineRule="auto"/>
              <w:jc w:val="center"/>
              <w:rPr>
                <w:rFonts w:asciiTheme="majorHAnsi" w:hAnsiTheme="majorHAnsi" w:cstheme="majorHAnsi"/>
                <w:b/>
                <w:sz w:val="20"/>
                <w:szCs w:val="20"/>
                <w:lang w:val="ru-RU"/>
              </w:rPr>
            </w:pPr>
            <w:r>
              <w:rPr>
                <w:rFonts w:asciiTheme="majorHAnsi" w:hAnsiTheme="majorHAnsi" w:cstheme="majorHAnsi"/>
                <w:b/>
                <w:sz w:val="20"/>
                <w:szCs w:val="20"/>
                <w:lang w:val="ru-RU"/>
              </w:rPr>
              <w:t>Разница</w:t>
            </w:r>
          </w:p>
        </w:tc>
      </w:tr>
      <w:tr w:rsidR="00752CDD" w:rsidRPr="00E82CC1" w14:paraId="654B0F5E" w14:textId="77777777" w:rsidTr="00752CDD">
        <w:tc>
          <w:tcPr>
            <w:tcW w:w="2412" w:type="dxa"/>
            <w:vMerge/>
            <w:vAlign w:val="center"/>
          </w:tcPr>
          <w:p w14:paraId="54C23106" w14:textId="77777777" w:rsidR="00752CDD" w:rsidRPr="00E82CC1" w:rsidRDefault="00752CDD" w:rsidP="00752CDD">
            <w:pPr>
              <w:spacing w:line="276" w:lineRule="auto"/>
              <w:jc w:val="center"/>
              <w:rPr>
                <w:rFonts w:asciiTheme="majorHAnsi" w:hAnsiTheme="majorHAnsi" w:cstheme="majorHAnsi"/>
                <w:b/>
                <w:sz w:val="20"/>
                <w:szCs w:val="20"/>
                <w:lang w:val="ro-RO"/>
              </w:rPr>
            </w:pPr>
          </w:p>
        </w:tc>
        <w:tc>
          <w:tcPr>
            <w:tcW w:w="1230" w:type="dxa"/>
            <w:vAlign w:val="center"/>
          </w:tcPr>
          <w:p w14:paraId="38DF860D" w14:textId="3D8EC312" w:rsidR="00752CDD" w:rsidRPr="00752CDD" w:rsidRDefault="00752CDD" w:rsidP="00752CDD">
            <w:pPr>
              <w:jc w:val="center"/>
              <w:rPr>
                <w:rFonts w:asciiTheme="majorHAnsi" w:hAnsiTheme="majorHAnsi" w:cstheme="majorHAnsi"/>
                <w:b/>
                <w:sz w:val="20"/>
                <w:szCs w:val="20"/>
                <w:lang w:val="ru-RU"/>
              </w:rPr>
            </w:pPr>
            <w:r>
              <w:rPr>
                <w:rFonts w:asciiTheme="majorHAnsi" w:hAnsiTheme="majorHAnsi" w:cstheme="majorHAnsi"/>
                <w:b/>
                <w:sz w:val="20"/>
                <w:szCs w:val="20"/>
                <w:lang w:val="ru-RU"/>
              </w:rPr>
              <w:t>утверждено</w:t>
            </w:r>
          </w:p>
        </w:tc>
        <w:tc>
          <w:tcPr>
            <w:tcW w:w="1175" w:type="dxa"/>
            <w:vAlign w:val="center"/>
          </w:tcPr>
          <w:p w14:paraId="72267683" w14:textId="3FCF1429" w:rsidR="00752CDD" w:rsidRPr="00E82CC1" w:rsidRDefault="00752CDD" w:rsidP="00752CDD">
            <w:pPr>
              <w:jc w:val="center"/>
              <w:rPr>
                <w:rFonts w:asciiTheme="majorHAnsi" w:hAnsiTheme="majorHAnsi" w:cstheme="majorHAnsi"/>
                <w:b/>
                <w:sz w:val="20"/>
                <w:szCs w:val="20"/>
                <w:lang w:val="ro-RO"/>
              </w:rPr>
            </w:pPr>
            <w:r>
              <w:rPr>
                <w:rFonts w:asciiTheme="majorHAnsi" w:hAnsiTheme="majorHAnsi" w:cstheme="majorHAnsi"/>
                <w:b/>
                <w:sz w:val="20"/>
                <w:szCs w:val="20"/>
                <w:lang w:val="ru-RU"/>
              </w:rPr>
              <w:t>фактически</w:t>
            </w:r>
          </w:p>
        </w:tc>
        <w:tc>
          <w:tcPr>
            <w:tcW w:w="1234" w:type="dxa"/>
            <w:vAlign w:val="center"/>
          </w:tcPr>
          <w:p w14:paraId="489D7EF8" w14:textId="72451F68" w:rsidR="00752CDD" w:rsidRPr="00E82CC1" w:rsidRDefault="00752CDD" w:rsidP="00752CDD">
            <w:pPr>
              <w:jc w:val="center"/>
              <w:rPr>
                <w:rFonts w:asciiTheme="majorHAnsi" w:hAnsiTheme="majorHAnsi" w:cstheme="majorHAnsi"/>
                <w:b/>
                <w:sz w:val="20"/>
                <w:szCs w:val="20"/>
                <w:lang w:val="ro-RO"/>
              </w:rPr>
            </w:pPr>
            <w:r>
              <w:rPr>
                <w:rFonts w:asciiTheme="majorHAnsi" w:hAnsiTheme="majorHAnsi" w:cstheme="majorHAnsi"/>
                <w:b/>
                <w:sz w:val="20"/>
                <w:szCs w:val="20"/>
                <w:lang w:val="ru-RU"/>
              </w:rPr>
              <w:t>утверждено</w:t>
            </w:r>
          </w:p>
        </w:tc>
        <w:tc>
          <w:tcPr>
            <w:tcW w:w="1097" w:type="dxa"/>
            <w:vAlign w:val="center"/>
          </w:tcPr>
          <w:p w14:paraId="5D1CC1D7" w14:textId="145F4759" w:rsidR="00752CDD" w:rsidRPr="00E82CC1" w:rsidRDefault="00752CDD" w:rsidP="00752CDD">
            <w:pPr>
              <w:jc w:val="center"/>
              <w:rPr>
                <w:rFonts w:asciiTheme="majorHAnsi" w:hAnsiTheme="majorHAnsi" w:cstheme="majorHAnsi"/>
                <w:b/>
                <w:sz w:val="20"/>
                <w:szCs w:val="20"/>
                <w:lang w:val="ro-RO"/>
              </w:rPr>
            </w:pPr>
            <w:r>
              <w:rPr>
                <w:rFonts w:asciiTheme="majorHAnsi" w:hAnsiTheme="majorHAnsi" w:cstheme="majorHAnsi"/>
                <w:b/>
                <w:sz w:val="20"/>
                <w:szCs w:val="20"/>
                <w:lang w:val="ru-RU"/>
              </w:rPr>
              <w:t>фактически</w:t>
            </w:r>
          </w:p>
        </w:tc>
        <w:tc>
          <w:tcPr>
            <w:tcW w:w="1349" w:type="dxa"/>
            <w:vAlign w:val="center"/>
          </w:tcPr>
          <w:p w14:paraId="33453577" w14:textId="6FB7B1F3" w:rsidR="00752CDD" w:rsidRPr="00E82CC1" w:rsidRDefault="00752CDD" w:rsidP="00752CDD">
            <w:pPr>
              <w:jc w:val="center"/>
              <w:rPr>
                <w:rFonts w:asciiTheme="majorHAnsi" w:hAnsiTheme="majorHAnsi" w:cstheme="majorHAnsi"/>
                <w:b/>
                <w:sz w:val="20"/>
                <w:szCs w:val="20"/>
                <w:lang w:val="ro-RO"/>
              </w:rPr>
            </w:pPr>
            <w:r>
              <w:rPr>
                <w:rFonts w:asciiTheme="majorHAnsi" w:hAnsiTheme="majorHAnsi" w:cstheme="majorHAnsi"/>
                <w:b/>
                <w:sz w:val="20"/>
                <w:szCs w:val="20"/>
                <w:lang w:val="ru-RU"/>
              </w:rPr>
              <w:t>Фактически</w:t>
            </w:r>
            <w:r w:rsidRPr="00E82CC1">
              <w:rPr>
                <w:rFonts w:asciiTheme="majorHAnsi" w:hAnsiTheme="majorHAnsi" w:cstheme="majorHAnsi"/>
                <w:b/>
                <w:sz w:val="20"/>
                <w:szCs w:val="20"/>
                <w:lang w:val="ro-RO"/>
              </w:rPr>
              <w:t xml:space="preserve"> 2021 </w:t>
            </w:r>
            <w:r>
              <w:rPr>
                <w:rFonts w:asciiTheme="majorHAnsi" w:hAnsiTheme="majorHAnsi" w:cstheme="majorHAnsi"/>
                <w:b/>
                <w:sz w:val="20"/>
                <w:szCs w:val="20"/>
                <w:lang w:val="ru-RU"/>
              </w:rPr>
              <w:t>год против прошлого года</w:t>
            </w:r>
          </w:p>
        </w:tc>
        <w:tc>
          <w:tcPr>
            <w:tcW w:w="1352" w:type="dxa"/>
            <w:vAlign w:val="center"/>
          </w:tcPr>
          <w:p w14:paraId="0120E057" w14:textId="3A1945A8" w:rsidR="00752CDD" w:rsidRPr="00E82CC1" w:rsidRDefault="00752CDD" w:rsidP="00752CDD">
            <w:pPr>
              <w:jc w:val="center"/>
              <w:rPr>
                <w:rFonts w:asciiTheme="majorHAnsi" w:hAnsiTheme="majorHAnsi" w:cstheme="majorHAnsi"/>
                <w:b/>
                <w:sz w:val="20"/>
                <w:szCs w:val="20"/>
                <w:lang w:val="ro-RO"/>
              </w:rPr>
            </w:pPr>
            <w:r>
              <w:rPr>
                <w:rFonts w:asciiTheme="majorHAnsi" w:hAnsiTheme="majorHAnsi" w:cstheme="majorHAnsi"/>
                <w:b/>
                <w:sz w:val="20"/>
                <w:szCs w:val="20"/>
                <w:lang w:val="ru-RU"/>
              </w:rPr>
              <w:t>Фактически против запланированного уровня</w:t>
            </w:r>
          </w:p>
        </w:tc>
      </w:tr>
      <w:tr w:rsidR="00752CDD" w:rsidRPr="00E82CC1" w14:paraId="4F1D5943" w14:textId="77777777" w:rsidTr="00752CDD">
        <w:tc>
          <w:tcPr>
            <w:tcW w:w="2412" w:type="dxa"/>
            <w:vAlign w:val="center"/>
          </w:tcPr>
          <w:p w14:paraId="0B9977F9" w14:textId="06D6047D" w:rsidR="00C03D36" w:rsidRPr="00E82CC1" w:rsidRDefault="00C03D36" w:rsidP="00752CDD">
            <w:pPr>
              <w:rPr>
                <w:rFonts w:asciiTheme="majorHAnsi" w:hAnsiTheme="majorHAnsi" w:cstheme="majorHAnsi"/>
                <w:b/>
                <w:sz w:val="20"/>
                <w:szCs w:val="20"/>
                <w:lang w:val="ro-RO"/>
              </w:rPr>
            </w:pPr>
            <w:r w:rsidRPr="00E82CC1">
              <w:rPr>
                <w:rFonts w:asciiTheme="majorHAnsi" w:hAnsiTheme="majorHAnsi" w:cstheme="majorHAnsi"/>
                <w:b/>
                <w:sz w:val="20"/>
                <w:szCs w:val="20"/>
                <w:lang w:val="ro-RO"/>
              </w:rPr>
              <w:t xml:space="preserve">1. </w:t>
            </w:r>
            <w:r w:rsidR="00752CDD" w:rsidRPr="00752CDD">
              <w:rPr>
                <w:rFonts w:asciiTheme="majorHAnsi" w:hAnsiTheme="majorHAnsi" w:cstheme="majorHAnsi"/>
                <w:b/>
                <w:sz w:val="20"/>
                <w:szCs w:val="20"/>
                <w:lang w:val="ro-RO"/>
              </w:rPr>
              <w:t xml:space="preserve">Среднее </w:t>
            </w:r>
            <w:r w:rsidR="00752CDD">
              <w:rPr>
                <w:rFonts w:asciiTheme="majorHAnsi" w:hAnsiTheme="majorHAnsi" w:cstheme="majorHAnsi"/>
                <w:b/>
                <w:sz w:val="20"/>
                <w:szCs w:val="20"/>
                <w:lang w:val="ru-RU"/>
              </w:rPr>
              <w:t>числ</w:t>
            </w:r>
            <w:r w:rsidR="00752CDD" w:rsidRPr="00752CDD">
              <w:rPr>
                <w:rFonts w:asciiTheme="majorHAnsi" w:hAnsiTheme="majorHAnsi" w:cstheme="majorHAnsi"/>
                <w:b/>
                <w:sz w:val="20"/>
                <w:szCs w:val="20"/>
                <w:lang w:val="ro-RO"/>
              </w:rPr>
              <w:t>о сотрудников - всего</w:t>
            </w:r>
          </w:p>
        </w:tc>
        <w:tc>
          <w:tcPr>
            <w:tcW w:w="1230" w:type="dxa"/>
            <w:vAlign w:val="center"/>
          </w:tcPr>
          <w:p w14:paraId="199C3CD6"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r w:rsidR="004D7171" w:rsidRPr="00E82CC1">
              <w:rPr>
                <w:rFonts w:asciiTheme="majorHAnsi" w:hAnsiTheme="majorHAnsi" w:cstheme="majorHAnsi"/>
                <w:sz w:val="20"/>
                <w:szCs w:val="20"/>
                <w:lang w:val="ro-RO"/>
              </w:rPr>
              <w:t xml:space="preserve"> </w:t>
            </w:r>
            <w:r w:rsidRPr="00E82CC1">
              <w:rPr>
                <w:rFonts w:asciiTheme="majorHAnsi" w:hAnsiTheme="majorHAnsi" w:cstheme="majorHAnsi"/>
                <w:sz w:val="20"/>
                <w:szCs w:val="20"/>
                <w:lang w:val="ro-RO"/>
              </w:rPr>
              <w:t>348</w:t>
            </w:r>
          </w:p>
        </w:tc>
        <w:tc>
          <w:tcPr>
            <w:tcW w:w="1175" w:type="dxa"/>
            <w:vAlign w:val="center"/>
          </w:tcPr>
          <w:p w14:paraId="19D6AC1F"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r w:rsidR="004D7171" w:rsidRPr="00E82CC1">
              <w:rPr>
                <w:rFonts w:asciiTheme="majorHAnsi" w:hAnsiTheme="majorHAnsi" w:cstheme="majorHAnsi"/>
                <w:sz w:val="20"/>
                <w:szCs w:val="20"/>
                <w:lang w:val="ro-RO"/>
              </w:rPr>
              <w:t xml:space="preserve"> </w:t>
            </w:r>
            <w:r w:rsidRPr="00E82CC1">
              <w:rPr>
                <w:rFonts w:asciiTheme="majorHAnsi" w:hAnsiTheme="majorHAnsi" w:cstheme="majorHAnsi"/>
                <w:sz w:val="20"/>
                <w:szCs w:val="20"/>
                <w:lang w:val="ro-RO"/>
              </w:rPr>
              <w:t>030</w:t>
            </w:r>
          </w:p>
        </w:tc>
        <w:tc>
          <w:tcPr>
            <w:tcW w:w="1234" w:type="dxa"/>
            <w:vAlign w:val="center"/>
          </w:tcPr>
          <w:p w14:paraId="5B95D496"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w:t>
            </w:r>
            <w:r w:rsidR="004D7171" w:rsidRPr="00E82CC1">
              <w:rPr>
                <w:rFonts w:asciiTheme="majorHAnsi" w:hAnsiTheme="majorHAnsi" w:cstheme="majorHAnsi"/>
                <w:color w:val="000000" w:themeColor="text1"/>
                <w:sz w:val="20"/>
                <w:szCs w:val="20"/>
                <w:lang w:val="ro-RO"/>
              </w:rPr>
              <w:t xml:space="preserve"> </w:t>
            </w:r>
            <w:r w:rsidRPr="00E82CC1">
              <w:rPr>
                <w:rFonts w:asciiTheme="majorHAnsi" w:hAnsiTheme="majorHAnsi" w:cstheme="majorHAnsi"/>
                <w:color w:val="000000" w:themeColor="text1"/>
                <w:sz w:val="20"/>
                <w:szCs w:val="20"/>
                <w:lang w:val="ro-RO"/>
              </w:rPr>
              <w:t>348</w:t>
            </w:r>
          </w:p>
        </w:tc>
        <w:tc>
          <w:tcPr>
            <w:tcW w:w="1097" w:type="dxa"/>
            <w:vAlign w:val="center"/>
          </w:tcPr>
          <w:p w14:paraId="1E096898"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w:t>
            </w:r>
            <w:r w:rsidR="004D7171" w:rsidRPr="00E82CC1">
              <w:rPr>
                <w:rFonts w:asciiTheme="majorHAnsi" w:hAnsiTheme="majorHAnsi" w:cstheme="majorHAnsi"/>
                <w:color w:val="000000" w:themeColor="text1"/>
                <w:sz w:val="20"/>
                <w:szCs w:val="20"/>
                <w:lang w:val="ro-RO"/>
              </w:rPr>
              <w:t xml:space="preserve"> </w:t>
            </w:r>
            <w:r w:rsidRPr="00E82CC1">
              <w:rPr>
                <w:rFonts w:asciiTheme="majorHAnsi" w:hAnsiTheme="majorHAnsi" w:cstheme="majorHAnsi"/>
                <w:color w:val="000000" w:themeColor="text1"/>
                <w:sz w:val="20"/>
                <w:szCs w:val="20"/>
                <w:lang w:val="ro-RO"/>
              </w:rPr>
              <w:t>086</w:t>
            </w:r>
          </w:p>
        </w:tc>
        <w:tc>
          <w:tcPr>
            <w:tcW w:w="1349" w:type="dxa"/>
            <w:vAlign w:val="center"/>
          </w:tcPr>
          <w:p w14:paraId="69FE4A7C"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+56</w:t>
            </w:r>
          </w:p>
        </w:tc>
        <w:tc>
          <w:tcPr>
            <w:tcW w:w="1352" w:type="dxa"/>
            <w:vAlign w:val="center"/>
          </w:tcPr>
          <w:p w14:paraId="5B7C6AE2"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-262</w:t>
            </w:r>
          </w:p>
        </w:tc>
      </w:tr>
      <w:tr w:rsidR="00752CDD" w:rsidRPr="00E82CC1" w14:paraId="73C7C47B" w14:textId="77777777" w:rsidTr="00752CDD">
        <w:tc>
          <w:tcPr>
            <w:tcW w:w="2412" w:type="dxa"/>
            <w:vAlign w:val="center"/>
          </w:tcPr>
          <w:p w14:paraId="33F62E2A" w14:textId="3470178A" w:rsidR="00C03D36" w:rsidRPr="00752CDD" w:rsidRDefault="00C03D36" w:rsidP="00752CDD">
            <w:pPr>
              <w:rPr>
                <w:rFonts w:asciiTheme="majorHAnsi" w:hAnsiTheme="majorHAnsi" w:cstheme="majorHAnsi"/>
                <w:b/>
                <w:sz w:val="20"/>
                <w:szCs w:val="20"/>
                <w:lang w:val="ru-RU"/>
              </w:rPr>
            </w:pPr>
            <w:r w:rsidRPr="00E82CC1">
              <w:rPr>
                <w:rFonts w:asciiTheme="majorHAnsi" w:hAnsiTheme="majorHAnsi" w:cstheme="majorHAnsi"/>
                <w:b/>
                <w:sz w:val="20"/>
                <w:szCs w:val="20"/>
                <w:lang w:val="ro-RO"/>
              </w:rPr>
              <w:t xml:space="preserve">2. </w:t>
            </w:r>
            <w:r w:rsidR="00752CDD">
              <w:rPr>
                <w:rFonts w:asciiTheme="majorHAnsi" w:hAnsiTheme="majorHAnsi" w:cstheme="majorHAnsi"/>
                <w:b/>
                <w:sz w:val="20"/>
                <w:szCs w:val="20"/>
                <w:lang w:val="ru-RU"/>
              </w:rPr>
              <w:t>Руководство</w:t>
            </w:r>
          </w:p>
        </w:tc>
        <w:tc>
          <w:tcPr>
            <w:tcW w:w="1230" w:type="dxa"/>
            <w:vAlign w:val="center"/>
          </w:tcPr>
          <w:p w14:paraId="0655DE66"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312</w:t>
            </w:r>
          </w:p>
        </w:tc>
        <w:tc>
          <w:tcPr>
            <w:tcW w:w="1175" w:type="dxa"/>
            <w:vAlign w:val="center"/>
          </w:tcPr>
          <w:p w14:paraId="27419A11"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298</w:t>
            </w:r>
          </w:p>
        </w:tc>
        <w:tc>
          <w:tcPr>
            <w:tcW w:w="1234" w:type="dxa"/>
            <w:vAlign w:val="center"/>
          </w:tcPr>
          <w:p w14:paraId="1AC03BB2"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312</w:t>
            </w:r>
          </w:p>
        </w:tc>
        <w:tc>
          <w:tcPr>
            <w:tcW w:w="1097" w:type="dxa"/>
            <w:vAlign w:val="center"/>
          </w:tcPr>
          <w:p w14:paraId="5BBED402"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299</w:t>
            </w:r>
          </w:p>
        </w:tc>
        <w:tc>
          <w:tcPr>
            <w:tcW w:w="1349" w:type="dxa"/>
            <w:vAlign w:val="center"/>
          </w:tcPr>
          <w:p w14:paraId="42D84158"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w:t>
            </w:r>
          </w:p>
        </w:tc>
        <w:tc>
          <w:tcPr>
            <w:tcW w:w="1352" w:type="dxa"/>
            <w:vAlign w:val="center"/>
          </w:tcPr>
          <w:p w14:paraId="7D4FA707"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w:t>
            </w:r>
          </w:p>
        </w:tc>
      </w:tr>
      <w:tr w:rsidR="00752CDD" w:rsidRPr="00E82CC1" w14:paraId="37EA8241" w14:textId="77777777" w:rsidTr="00752CDD">
        <w:tc>
          <w:tcPr>
            <w:tcW w:w="2412" w:type="dxa"/>
            <w:vAlign w:val="center"/>
          </w:tcPr>
          <w:p w14:paraId="51C99626" w14:textId="6FD42010" w:rsidR="00C03D36" w:rsidRPr="00E82CC1" w:rsidRDefault="00C03D36" w:rsidP="00752CDD">
            <w:pPr>
              <w:rPr>
                <w:rFonts w:asciiTheme="majorHAnsi" w:hAnsiTheme="majorHAnsi" w:cstheme="majorHAnsi"/>
                <w:b/>
                <w:sz w:val="20"/>
                <w:szCs w:val="20"/>
                <w:lang w:val="ro-RO"/>
              </w:rPr>
            </w:pPr>
            <w:r w:rsidRPr="00E82CC1">
              <w:rPr>
                <w:rFonts w:asciiTheme="majorHAnsi" w:hAnsiTheme="majorHAnsi" w:cstheme="majorHAnsi"/>
                <w:b/>
                <w:sz w:val="20"/>
                <w:szCs w:val="20"/>
                <w:lang w:val="ro-RO"/>
              </w:rPr>
              <w:t xml:space="preserve">3. </w:t>
            </w:r>
            <w:r w:rsidR="00752CDD">
              <w:rPr>
                <w:rFonts w:asciiTheme="majorHAnsi" w:hAnsiTheme="majorHAnsi" w:cstheme="majorHAnsi"/>
                <w:b/>
                <w:sz w:val="20"/>
                <w:szCs w:val="20"/>
                <w:lang w:val="ru-RU"/>
              </w:rPr>
              <w:t>Исполнительный персонал</w:t>
            </w:r>
          </w:p>
        </w:tc>
        <w:tc>
          <w:tcPr>
            <w:tcW w:w="1230" w:type="dxa"/>
            <w:vAlign w:val="center"/>
          </w:tcPr>
          <w:p w14:paraId="3D920633"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904</w:t>
            </w:r>
          </w:p>
        </w:tc>
        <w:tc>
          <w:tcPr>
            <w:tcW w:w="1175" w:type="dxa"/>
            <w:vAlign w:val="center"/>
          </w:tcPr>
          <w:p w14:paraId="26049690"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622</w:t>
            </w:r>
          </w:p>
        </w:tc>
        <w:tc>
          <w:tcPr>
            <w:tcW w:w="1234" w:type="dxa"/>
            <w:vAlign w:val="center"/>
          </w:tcPr>
          <w:p w14:paraId="1910E975"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904</w:t>
            </w:r>
          </w:p>
        </w:tc>
        <w:tc>
          <w:tcPr>
            <w:tcW w:w="1097" w:type="dxa"/>
            <w:vAlign w:val="center"/>
          </w:tcPr>
          <w:p w14:paraId="38D8EA7F"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668</w:t>
            </w:r>
          </w:p>
        </w:tc>
        <w:tc>
          <w:tcPr>
            <w:tcW w:w="1349" w:type="dxa"/>
            <w:vAlign w:val="center"/>
          </w:tcPr>
          <w:p w14:paraId="74A8DE6E"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+46</w:t>
            </w:r>
          </w:p>
        </w:tc>
        <w:tc>
          <w:tcPr>
            <w:tcW w:w="1352" w:type="dxa"/>
            <w:vAlign w:val="center"/>
          </w:tcPr>
          <w:p w14:paraId="0D6A0911"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-236</w:t>
            </w:r>
          </w:p>
        </w:tc>
      </w:tr>
      <w:tr w:rsidR="00752CDD" w:rsidRPr="00E82CC1" w14:paraId="1E57B315" w14:textId="77777777" w:rsidTr="00752CDD">
        <w:tc>
          <w:tcPr>
            <w:tcW w:w="2412" w:type="dxa"/>
            <w:vAlign w:val="center"/>
          </w:tcPr>
          <w:p w14:paraId="3A93D07B" w14:textId="2789C62D" w:rsidR="00752CDD" w:rsidRPr="00E82CC1" w:rsidRDefault="00C03D36" w:rsidP="00752CDD">
            <w:pPr>
              <w:rPr>
                <w:rFonts w:asciiTheme="majorHAnsi" w:hAnsiTheme="majorHAnsi" w:cstheme="majorHAnsi"/>
                <w:b/>
                <w:sz w:val="20"/>
                <w:szCs w:val="20"/>
                <w:lang w:val="ro-RO"/>
              </w:rPr>
            </w:pPr>
            <w:r w:rsidRPr="00E82CC1">
              <w:rPr>
                <w:rFonts w:asciiTheme="majorHAnsi" w:hAnsiTheme="majorHAnsi" w:cstheme="majorHAnsi"/>
                <w:b/>
                <w:sz w:val="20"/>
                <w:szCs w:val="20"/>
                <w:lang w:val="ro-RO"/>
              </w:rPr>
              <w:t xml:space="preserve">4. </w:t>
            </w:r>
            <w:r w:rsidR="00752CDD">
              <w:rPr>
                <w:rFonts w:asciiTheme="majorHAnsi" w:hAnsiTheme="majorHAnsi" w:cstheme="majorHAnsi"/>
                <w:b/>
                <w:sz w:val="20"/>
                <w:szCs w:val="20"/>
                <w:lang w:val="ru-RU"/>
              </w:rPr>
              <w:t>В</w:t>
            </w:r>
            <w:r w:rsidR="00752CDD" w:rsidRPr="00752CDD">
              <w:rPr>
                <w:rFonts w:asciiTheme="majorHAnsi" w:hAnsiTheme="majorHAnsi" w:cstheme="majorHAnsi"/>
                <w:b/>
                <w:sz w:val="20"/>
                <w:szCs w:val="20"/>
                <w:lang w:val="ro-RO"/>
              </w:rPr>
              <w:t xml:space="preserve">спомогательный </w:t>
            </w:r>
            <w:r w:rsidR="00752CDD">
              <w:rPr>
                <w:rFonts w:asciiTheme="majorHAnsi" w:hAnsiTheme="majorHAnsi" w:cstheme="majorHAnsi"/>
                <w:b/>
                <w:sz w:val="20"/>
                <w:szCs w:val="20"/>
                <w:lang w:val="ru-RU"/>
              </w:rPr>
              <w:t>п</w:t>
            </w:r>
            <w:r w:rsidR="00752CDD">
              <w:rPr>
                <w:rFonts w:asciiTheme="majorHAnsi" w:hAnsiTheme="majorHAnsi" w:cstheme="majorHAnsi"/>
                <w:b/>
                <w:sz w:val="20"/>
                <w:szCs w:val="20"/>
                <w:lang w:val="ro-RO"/>
              </w:rPr>
              <w:t>ерсонал</w:t>
            </w:r>
            <w:r w:rsidR="00752CDD" w:rsidRPr="00752CDD">
              <w:rPr>
                <w:rFonts w:asciiTheme="majorHAnsi" w:hAnsiTheme="majorHAnsi" w:cstheme="majorHAnsi"/>
                <w:b/>
                <w:sz w:val="20"/>
                <w:szCs w:val="20"/>
                <w:lang w:val="ro-RO"/>
              </w:rPr>
              <w:t xml:space="preserve">, в том числе </w:t>
            </w:r>
            <w:r w:rsidR="00752CDD">
              <w:rPr>
                <w:rFonts w:asciiTheme="majorHAnsi" w:hAnsiTheme="majorHAnsi" w:cstheme="majorHAnsi"/>
                <w:b/>
                <w:sz w:val="20"/>
                <w:szCs w:val="20"/>
                <w:lang w:val="ru-RU"/>
              </w:rPr>
              <w:t>в</w:t>
            </w:r>
            <w:r w:rsidR="00752CDD" w:rsidRPr="00752CDD">
              <w:rPr>
                <w:rFonts w:asciiTheme="majorHAnsi" w:hAnsiTheme="majorHAnsi" w:cstheme="majorHAnsi"/>
                <w:b/>
                <w:sz w:val="20"/>
                <w:szCs w:val="20"/>
                <w:lang w:val="ro-RO"/>
              </w:rPr>
              <w:t>не</w:t>
            </w:r>
            <w:r w:rsidR="00752CDD">
              <w:rPr>
                <w:rFonts w:asciiTheme="majorHAnsi" w:hAnsiTheme="majorHAnsi" w:cstheme="majorHAnsi"/>
                <w:b/>
                <w:sz w:val="20"/>
                <w:szCs w:val="20"/>
                <w:lang w:val="ru-RU"/>
              </w:rPr>
              <w:t>штат</w:t>
            </w:r>
            <w:r w:rsidR="00752CDD" w:rsidRPr="00752CDD">
              <w:rPr>
                <w:rFonts w:asciiTheme="majorHAnsi" w:hAnsiTheme="majorHAnsi" w:cstheme="majorHAnsi"/>
                <w:b/>
                <w:sz w:val="20"/>
                <w:szCs w:val="20"/>
                <w:lang w:val="ro-RO"/>
              </w:rPr>
              <w:t xml:space="preserve">ный персонал </w:t>
            </w:r>
          </w:p>
          <w:p w14:paraId="53B1C27E" w14:textId="2422E430" w:rsidR="00C03D36" w:rsidRPr="00E82CC1" w:rsidRDefault="00C03D36" w:rsidP="0007117C">
            <w:pPr>
              <w:rPr>
                <w:rFonts w:asciiTheme="majorHAnsi" w:hAnsiTheme="majorHAnsi" w:cstheme="majorHAnsi"/>
                <w:b/>
                <w:sz w:val="20"/>
                <w:szCs w:val="20"/>
                <w:lang w:val="ro-RO"/>
              </w:rPr>
            </w:pPr>
          </w:p>
        </w:tc>
        <w:tc>
          <w:tcPr>
            <w:tcW w:w="1230" w:type="dxa"/>
            <w:vAlign w:val="center"/>
          </w:tcPr>
          <w:p w14:paraId="657F445F"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132</w:t>
            </w:r>
          </w:p>
        </w:tc>
        <w:tc>
          <w:tcPr>
            <w:tcW w:w="1175" w:type="dxa"/>
            <w:vAlign w:val="center"/>
          </w:tcPr>
          <w:p w14:paraId="5E6EE03A"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110</w:t>
            </w:r>
          </w:p>
        </w:tc>
        <w:tc>
          <w:tcPr>
            <w:tcW w:w="1234" w:type="dxa"/>
            <w:vAlign w:val="center"/>
          </w:tcPr>
          <w:p w14:paraId="5E9D0A9A"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132</w:t>
            </w:r>
          </w:p>
        </w:tc>
        <w:tc>
          <w:tcPr>
            <w:tcW w:w="1097" w:type="dxa"/>
            <w:vAlign w:val="center"/>
          </w:tcPr>
          <w:p w14:paraId="49ACA79C" w14:textId="77777777" w:rsidR="00C03D36" w:rsidRPr="00E82CC1" w:rsidRDefault="00C03D36" w:rsidP="004D7171">
            <w:pPr>
              <w:jc w:val="right"/>
              <w:rPr>
                <w:rFonts w:asciiTheme="majorHAnsi" w:hAnsiTheme="majorHAnsi" w:cstheme="majorHAnsi"/>
                <w:color w:val="000000" w:themeColor="text1"/>
                <w:sz w:val="20"/>
                <w:szCs w:val="20"/>
                <w:lang w:val="ro-RO"/>
              </w:rPr>
            </w:pPr>
            <w:r w:rsidRPr="00E82CC1">
              <w:rPr>
                <w:rFonts w:asciiTheme="majorHAnsi" w:hAnsiTheme="majorHAnsi" w:cstheme="majorHAnsi"/>
                <w:color w:val="000000" w:themeColor="text1"/>
                <w:sz w:val="20"/>
                <w:szCs w:val="20"/>
                <w:lang w:val="ro-RO"/>
              </w:rPr>
              <w:t>119</w:t>
            </w:r>
          </w:p>
        </w:tc>
        <w:tc>
          <w:tcPr>
            <w:tcW w:w="1349" w:type="dxa"/>
            <w:vAlign w:val="center"/>
          </w:tcPr>
          <w:p w14:paraId="7FA6FA90"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+9</w:t>
            </w:r>
          </w:p>
        </w:tc>
        <w:tc>
          <w:tcPr>
            <w:tcW w:w="1352" w:type="dxa"/>
            <w:vAlign w:val="center"/>
          </w:tcPr>
          <w:p w14:paraId="43E75FEC" w14:textId="77777777" w:rsidR="00C03D36" w:rsidRPr="00E82CC1" w:rsidRDefault="00C03D36" w:rsidP="004D7171">
            <w:pPr>
              <w:jc w:val="right"/>
              <w:rPr>
                <w:rFonts w:asciiTheme="majorHAnsi" w:hAnsiTheme="majorHAnsi" w:cstheme="majorHAnsi"/>
                <w:sz w:val="20"/>
                <w:szCs w:val="20"/>
                <w:lang w:val="ro-RO"/>
              </w:rPr>
            </w:pPr>
            <w:r w:rsidRPr="00E82CC1">
              <w:rPr>
                <w:rFonts w:asciiTheme="majorHAnsi" w:hAnsiTheme="majorHAnsi" w:cstheme="majorHAnsi"/>
                <w:sz w:val="20"/>
                <w:szCs w:val="20"/>
                <w:lang w:val="ro-RO"/>
              </w:rPr>
              <w:t>-13</w:t>
            </w:r>
          </w:p>
        </w:tc>
      </w:tr>
    </w:tbl>
    <w:p w14:paraId="257DF802" w14:textId="3F20F4FA" w:rsidR="00C03D36" w:rsidRPr="00E82CC1" w:rsidRDefault="0017514D" w:rsidP="009F3AEA">
      <w:pPr>
        <w:spacing w:line="276" w:lineRule="auto"/>
        <w:jc w:val="both"/>
        <w:rPr>
          <w:rFonts w:asciiTheme="majorHAnsi" w:hAnsiTheme="majorHAnsi" w:cstheme="majorHAnsi"/>
          <w:i/>
          <w:sz w:val="24"/>
          <w:szCs w:val="24"/>
          <w:lang w:val="ro-RO"/>
        </w:rPr>
      </w:pPr>
      <w:r>
        <w:rPr>
          <w:rFonts w:asciiTheme="majorHAnsi" w:hAnsiTheme="majorHAnsi" w:cstheme="majorHAnsi"/>
          <w:i/>
          <w:sz w:val="24"/>
          <w:szCs w:val="24"/>
          <w:lang w:val="ro-RO"/>
        </w:rPr>
        <w:t>Источник</w:t>
      </w:r>
      <w:r w:rsidR="00C03D36" w:rsidRPr="00E82CC1">
        <w:rPr>
          <w:rFonts w:asciiTheme="majorHAnsi" w:hAnsiTheme="majorHAnsi" w:cstheme="majorHAnsi"/>
          <w:i/>
          <w:sz w:val="24"/>
          <w:szCs w:val="24"/>
          <w:lang w:val="ro-RO"/>
        </w:rPr>
        <w:t xml:space="preserve">: </w:t>
      </w:r>
      <w:r w:rsidR="00752CDD">
        <w:rPr>
          <w:rFonts w:asciiTheme="majorHAnsi" w:hAnsiTheme="majorHAnsi" w:cstheme="majorHAnsi"/>
          <w:i/>
          <w:sz w:val="24"/>
          <w:szCs w:val="24"/>
          <w:lang w:val="ru-RU"/>
        </w:rPr>
        <w:t>Штатное расписание НКСС</w:t>
      </w:r>
      <w:r w:rsidR="0007117C">
        <w:rPr>
          <w:rFonts w:asciiTheme="majorHAnsi" w:hAnsiTheme="majorHAnsi" w:cstheme="majorHAnsi"/>
          <w:i/>
          <w:sz w:val="24"/>
          <w:szCs w:val="24"/>
          <w:lang w:val="ro-RO"/>
        </w:rPr>
        <w:t>.</w:t>
      </w:r>
      <w:r w:rsidR="00752CDD">
        <w:rPr>
          <w:rFonts w:asciiTheme="majorHAnsi" w:hAnsiTheme="majorHAnsi" w:cstheme="majorHAnsi"/>
          <w:i/>
          <w:sz w:val="24"/>
          <w:szCs w:val="24"/>
          <w:lang w:val="ru-RU"/>
        </w:rPr>
        <w:t xml:space="preserve"> Статистический отчет.</w:t>
      </w:r>
    </w:p>
    <w:p w14:paraId="6CA03439" w14:textId="3D855965" w:rsidR="009F3AEA" w:rsidRPr="00E82CC1" w:rsidRDefault="00767D08" w:rsidP="00362056">
      <w:p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А</w:t>
      </w:r>
      <w:r w:rsidRPr="00E15976">
        <w:rPr>
          <w:rFonts w:asciiTheme="majorHAnsi" w:hAnsiTheme="majorHAnsi" w:cstheme="majorHAnsi"/>
          <w:sz w:val="24"/>
          <w:szCs w:val="24"/>
          <w:lang w:val="ro-MD"/>
        </w:rPr>
        <w:t>удитор</w:t>
      </w:r>
      <w:r>
        <w:rPr>
          <w:rFonts w:asciiTheme="majorHAnsi" w:hAnsiTheme="majorHAnsi" w:cstheme="majorHAnsi"/>
          <w:sz w:val="24"/>
          <w:szCs w:val="24"/>
          <w:lang w:val="ru-RU"/>
        </w:rPr>
        <w:t>ская п</w:t>
      </w:r>
      <w:r w:rsidR="00E15976" w:rsidRPr="00E15976">
        <w:rPr>
          <w:rFonts w:asciiTheme="majorHAnsi" w:hAnsiTheme="majorHAnsi" w:cstheme="majorHAnsi"/>
          <w:sz w:val="24"/>
          <w:szCs w:val="24"/>
          <w:lang w:val="ro-MD"/>
        </w:rPr>
        <w:t>роверк</w:t>
      </w:r>
      <w:r>
        <w:rPr>
          <w:rFonts w:asciiTheme="majorHAnsi" w:hAnsiTheme="majorHAnsi" w:cstheme="majorHAnsi"/>
          <w:sz w:val="24"/>
          <w:szCs w:val="24"/>
          <w:lang w:val="ru-RU"/>
        </w:rPr>
        <w:t>а</w:t>
      </w:r>
      <w:r w:rsidR="00E15976" w:rsidRPr="00E15976">
        <w:rPr>
          <w:rFonts w:asciiTheme="majorHAnsi" w:hAnsiTheme="majorHAnsi" w:cstheme="majorHAnsi"/>
          <w:sz w:val="24"/>
          <w:szCs w:val="24"/>
          <w:lang w:val="ro-MD"/>
        </w:rPr>
        <w:t xml:space="preserve"> заработной платы </w:t>
      </w:r>
      <w:r>
        <w:rPr>
          <w:rFonts w:asciiTheme="majorHAnsi" w:hAnsiTheme="majorHAnsi" w:cstheme="majorHAnsi"/>
          <w:sz w:val="24"/>
          <w:szCs w:val="24"/>
          <w:lang w:val="ru-RU"/>
        </w:rPr>
        <w:t xml:space="preserve">по </w:t>
      </w:r>
      <w:r w:rsidR="00E15976" w:rsidRPr="00E15976">
        <w:rPr>
          <w:rFonts w:asciiTheme="majorHAnsi" w:hAnsiTheme="majorHAnsi" w:cstheme="majorHAnsi"/>
          <w:sz w:val="24"/>
          <w:szCs w:val="24"/>
          <w:lang w:val="ro-MD"/>
        </w:rPr>
        <w:t>выборк</w:t>
      </w:r>
      <w:r>
        <w:rPr>
          <w:rFonts w:asciiTheme="majorHAnsi" w:hAnsiTheme="majorHAnsi" w:cstheme="majorHAnsi"/>
          <w:sz w:val="24"/>
          <w:szCs w:val="24"/>
          <w:lang w:val="ru-RU"/>
        </w:rPr>
        <w:t>е</w:t>
      </w:r>
      <w:r w:rsidR="00E15976" w:rsidRPr="00E15976">
        <w:rPr>
          <w:rFonts w:asciiTheme="majorHAnsi" w:hAnsiTheme="majorHAnsi" w:cstheme="majorHAnsi"/>
          <w:sz w:val="24"/>
          <w:szCs w:val="24"/>
          <w:lang w:val="ro-MD"/>
        </w:rPr>
        <w:t xml:space="preserve"> из 65 сотрудников показал</w:t>
      </w:r>
      <w:r>
        <w:rPr>
          <w:rFonts w:asciiTheme="majorHAnsi" w:hAnsiTheme="majorHAnsi" w:cstheme="majorHAnsi"/>
          <w:sz w:val="24"/>
          <w:szCs w:val="24"/>
          <w:lang w:val="ru-RU"/>
        </w:rPr>
        <w:t>а</w:t>
      </w:r>
      <w:r w:rsidR="00E15976" w:rsidRPr="00E15976">
        <w:rPr>
          <w:rFonts w:asciiTheme="majorHAnsi" w:hAnsiTheme="majorHAnsi" w:cstheme="majorHAnsi"/>
          <w:sz w:val="24"/>
          <w:szCs w:val="24"/>
          <w:lang w:val="ro-MD"/>
        </w:rPr>
        <w:t>, что он</w:t>
      </w:r>
      <w:r>
        <w:rPr>
          <w:rFonts w:asciiTheme="majorHAnsi" w:hAnsiTheme="majorHAnsi" w:cstheme="majorHAnsi"/>
          <w:sz w:val="24"/>
          <w:szCs w:val="24"/>
          <w:lang w:val="ru-RU"/>
        </w:rPr>
        <w:t>а</w:t>
      </w:r>
      <w:r w:rsidR="00E15976" w:rsidRPr="00E15976">
        <w:rPr>
          <w:rFonts w:asciiTheme="majorHAnsi" w:hAnsiTheme="majorHAnsi" w:cstheme="majorHAnsi"/>
          <w:sz w:val="24"/>
          <w:szCs w:val="24"/>
          <w:lang w:val="ro-MD"/>
        </w:rPr>
        <w:t xml:space="preserve"> устан</w:t>
      </w:r>
      <w:r>
        <w:rPr>
          <w:rFonts w:asciiTheme="majorHAnsi" w:hAnsiTheme="majorHAnsi" w:cstheme="majorHAnsi"/>
          <w:sz w:val="24"/>
          <w:szCs w:val="24"/>
          <w:lang w:val="ru-RU"/>
        </w:rPr>
        <w:t>авливалась</w:t>
      </w:r>
      <w:r w:rsidR="00E15976" w:rsidRPr="00E15976">
        <w:rPr>
          <w:rFonts w:asciiTheme="majorHAnsi" w:hAnsiTheme="majorHAnsi" w:cstheme="majorHAnsi"/>
          <w:sz w:val="24"/>
          <w:szCs w:val="24"/>
          <w:lang w:val="ro-MD"/>
        </w:rPr>
        <w:t xml:space="preserve"> в соответствии с действующим законодательством</w:t>
      </w:r>
      <w:r w:rsidRPr="00E82CC1">
        <w:rPr>
          <w:rStyle w:val="a5"/>
          <w:rFonts w:asciiTheme="majorHAnsi" w:hAnsiTheme="majorHAnsi" w:cstheme="majorHAnsi"/>
          <w:color w:val="000000"/>
          <w:sz w:val="24"/>
          <w:szCs w:val="24"/>
          <w:shd w:val="clear" w:color="auto" w:fill="FFFFFF"/>
          <w:lang w:val="ro-RO"/>
        </w:rPr>
        <w:footnoteReference w:id="65"/>
      </w:r>
      <w:r w:rsidR="00E15976" w:rsidRPr="00E15976">
        <w:rPr>
          <w:rFonts w:asciiTheme="majorHAnsi" w:hAnsiTheme="majorHAnsi" w:cstheme="majorHAnsi"/>
          <w:sz w:val="24"/>
          <w:szCs w:val="24"/>
          <w:lang w:val="ro-MD"/>
        </w:rPr>
        <w:t xml:space="preserve">, </w:t>
      </w:r>
      <w:r>
        <w:rPr>
          <w:rFonts w:asciiTheme="majorHAnsi" w:hAnsiTheme="majorHAnsi" w:cstheme="majorHAnsi"/>
          <w:sz w:val="24"/>
          <w:szCs w:val="24"/>
          <w:lang w:val="ru-RU"/>
        </w:rPr>
        <w:t>должностные оклады</w:t>
      </w:r>
      <w:r w:rsidR="00E15976" w:rsidRPr="00E15976">
        <w:rPr>
          <w:rFonts w:asciiTheme="majorHAnsi" w:hAnsiTheme="majorHAnsi" w:cstheme="majorHAnsi"/>
          <w:sz w:val="24"/>
          <w:szCs w:val="24"/>
          <w:lang w:val="ro-MD"/>
        </w:rPr>
        <w:t xml:space="preserve"> сотрудников НКСС утверждалась </w:t>
      </w:r>
      <w:r>
        <w:rPr>
          <w:rFonts w:asciiTheme="majorHAnsi" w:hAnsiTheme="majorHAnsi" w:cstheme="majorHAnsi"/>
          <w:sz w:val="24"/>
          <w:szCs w:val="24"/>
          <w:lang w:val="ru-RU"/>
        </w:rPr>
        <w:t>соответствующими приказами</w:t>
      </w:r>
      <w:r w:rsidR="00E15976" w:rsidRPr="00E15976">
        <w:rPr>
          <w:rFonts w:asciiTheme="majorHAnsi" w:hAnsiTheme="majorHAnsi" w:cstheme="majorHAnsi"/>
          <w:sz w:val="24"/>
          <w:szCs w:val="24"/>
          <w:lang w:val="ro-MD"/>
        </w:rPr>
        <w:t xml:space="preserve">, а ежемесячно составлялась </w:t>
      </w:r>
      <w:r>
        <w:rPr>
          <w:rFonts w:asciiTheme="majorHAnsi" w:hAnsiTheme="majorHAnsi" w:cstheme="majorHAnsi"/>
          <w:sz w:val="24"/>
          <w:szCs w:val="24"/>
          <w:lang w:val="ru-RU"/>
        </w:rPr>
        <w:t>необходим</w:t>
      </w:r>
      <w:r w:rsidR="00E15976" w:rsidRPr="00E15976">
        <w:rPr>
          <w:rFonts w:asciiTheme="majorHAnsi" w:hAnsiTheme="majorHAnsi" w:cstheme="majorHAnsi"/>
          <w:sz w:val="24"/>
          <w:szCs w:val="24"/>
          <w:lang w:val="ro-MD"/>
        </w:rPr>
        <w:t>ая документация. В</w:t>
      </w:r>
      <w:r>
        <w:rPr>
          <w:rFonts w:asciiTheme="majorHAnsi" w:hAnsiTheme="majorHAnsi" w:cstheme="majorHAnsi"/>
          <w:sz w:val="24"/>
          <w:szCs w:val="24"/>
          <w:lang w:val="ru-RU"/>
        </w:rPr>
        <w:t>месте с тем,</w:t>
      </w:r>
      <w:r w:rsidR="00E15976" w:rsidRPr="00E15976">
        <w:rPr>
          <w:rFonts w:asciiTheme="majorHAnsi" w:hAnsiTheme="majorHAnsi" w:cstheme="majorHAnsi"/>
          <w:sz w:val="24"/>
          <w:szCs w:val="24"/>
          <w:lang w:val="ro-MD"/>
        </w:rPr>
        <w:t xml:space="preserve"> выполнение/сов</w:t>
      </w:r>
      <w:r>
        <w:rPr>
          <w:rFonts w:asciiTheme="majorHAnsi" w:hAnsiTheme="majorHAnsi" w:cstheme="majorHAnsi"/>
          <w:sz w:val="24"/>
          <w:szCs w:val="24"/>
          <w:lang w:val="ru-RU"/>
        </w:rPr>
        <w:t>мещение</w:t>
      </w:r>
      <w:r w:rsidR="00E15976" w:rsidRPr="00E15976">
        <w:rPr>
          <w:rFonts w:asciiTheme="majorHAnsi" w:hAnsiTheme="majorHAnsi" w:cstheme="majorHAnsi"/>
          <w:sz w:val="24"/>
          <w:szCs w:val="24"/>
          <w:lang w:val="ro-MD"/>
        </w:rPr>
        <w:t xml:space="preserve"> вакантных должностей в </w:t>
      </w:r>
      <w:r>
        <w:rPr>
          <w:rFonts w:asciiTheme="majorHAnsi" w:hAnsiTheme="majorHAnsi" w:cstheme="majorHAnsi"/>
          <w:sz w:val="24"/>
          <w:szCs w:val="24"/>
          <w:lang w:val="ru-RU"/>
        </w:rPr>
        <w:t xml:space="preserve">рамках другого </w:t>
      </w:r>
      <w:r w:rsidR="00E15976" w:rsidRPr="00E15976">
        <w:rPr>
          <w:rFonts w:asciiTheme="majorHAnsi" w:hAnsiTheme="majorHAnsi" w:cstheme="majorHAnsi"/>
          <w:sz w:val="24"/>
          <w:szCs w:val="24"/>
          <w:lang w:val="ro-MD"/>
        </w:rPr>
        <w:t>подразделени</w:t>
      </w:r>
      <w:r>
        <w:rPr>
          <w:rFonts w:asciiTheme="majorHAnsi" w:hAnsiTheme="majorHAnsi" w:cstheme="majorHAnsi"/>
          <w:sz w:val="24"/>
          <w:szCs w:val="24"/>
          <w:lang w:val="ru-RU"/>
        </w:rPr>
        <w:t>я</w:t>
      </w:r>
      <w:r w:rsidR="00E15976" w:rsidRPr="00E15976">
        <w:rPr>
          <w:rFonts w:asciiTheme="majorHAnsi" w:hAnsiTheme="majorHAnsi" w:cstheme="majorHAnsi"/>
          <w:sz w:val="24"/>
          <w:szCs w:val="24"/>
          <w:lang w:val="ro-MD"/>
        </w:rPr>
        <w:t xml:space="preserve">, </w:t>
      </w:r>
      <w:r>
        <w:rPr>
          <w:rFonts w:asciiTheme="majorHAnsi" w:hAnsiTheme="majorHAnsi" w:cstheme="majorHAnsi"/>
          <w:sz w:val="24"/>
          <w:szCs w:val="24"/>
          <w:lang w:val="ru-RU"/>
        </w:rPr>
        <w:t>чем</w:t>
      </w:r>
      <w:r w:rsidR="00E15976" w:rsidRPr="00E15976">
        <w:rPr>
          <w:rFonts w:asciiTheme="majorHAnsi" w:hAnsiTheme="majorHAnsi" w:cstheme="majorHAnsi"/>
          <w:sz w:val="24"/>
          <w:szCs w:val="24"/>
          <w:lang w:val="ro-MD"/>
        </w:rPr>
        <w:t xml:space="preserve"> то, в котором человек </w:t>
      </w:r>
      <w:r w:rsidR="0067149A">
        <w:rPr>
          <w:rFonts w:asciiTheme="majorHAnsi" w:hAnsiTheme="majorHAnsi" w:cstheme="majorHAnsi"/>
          <w:sz w:val="24"/>
          <w:szCs w:val="24"/>
          <w:lang w:val="ru-RU"/>
        </w:rPr>
        <w:t>осуществл</w:t>
      </w:r>
      <w:r w:rsidR="00E15976" w:rsidRPr="00E15976">
        <w:rPr>
          <w:rFonts w:asciiTheme="majorHAnsi" w:hAnsiTheme="majorHAnsi" w:cstheme="majorHAnsi"/>
          <w:sz w:val="24"/>
          <w:szCs w:val="24"/>
          <w:lang w:val="ro-MD"/>
        </w:rPr>
        <w:t xml:space="preserve">яет свою основную деятельность, создает неопределенность в отношении использования 357,0 тыс. леев. Хотя </w:t>
      </w:r>
      <w:r w:rsidR="0067149A" w:rsidRPr="0067149A">
        <w:rPr>
          <w:rFonts w:asciiTheme="majorHAnsi" w:hAnsiTheme="majorHAnsi" w:cstheme="majorHAnsi"/>
          <w:sz w:val="24"/>
          <w:szCs w:val="24"/>
          <w:lang w:val="ro-MD"/>
        </w:rPr>
        <w:t>НКСС</w:t>
      </w:r>
      <w:r w:rsidR="00E15976" w:rsidRPr="00E15976">
        <w:rPr>
          <w:rFonts w:asciiTheme="majorHAnsi" w:hAnsiTheme="majorHAnsi" w:cstheme="majorHAnsi"/>
          <w:sz w:val="24"/>
          <w:szCs w:val="24"/>
          <w:lang w:val="ro-MD"/>
        </w:rPr>
        <w:t xml:space="preserve"> </w:t>
      </w:r>
      <w:r w:rsidR="0067149A" w:rsidRPr="0067149A">
        <w:rPr>
          <w:rFonts w:asciiTheme="majorHAnsi" w:hAnsiTheme="majorHAnsi" w:cstheme="majorHAnsi"/>
          <w:sz w:val="24"/>
          <w:szCs w:val="24"/>
          <w:lang w:val="ro-MD"/>
        </w:rPr>
        <w:t>исходит из</w:t>
      </w:r>
      <w:r w:rsidR="00E15976" w:rsidRPr="00E15976">
        <w:rPr>
          <w:rFonts w:asciiTheme="majorHAnsi" w:hAnsiTheme="majorHAnsi" w:cstheme="majorHAnsi"/>
          <w:sz w:val="24"/>
          <w:szCs w:val="24"/>
          <w:lang w:val="ro-MD"/>
        </w:rPr>
        <w:t xml:space="preserve"> предыдуще</w:t>
      </w:r>
      <w:r w:rsidR="0067149A" w:rsidRPr="0067149A">
        <w:rPr>
          <w:rFonts w:asciiTheme="majorHAnsi" w:hAnsiTheme="majorHAnsi" w:cstheme="majorHAnsi"/>
          <w:sz w:val="24"/>
          <w:szCs w:val="24"/>
          <w:lang w:val="ro-MD"/>
        </w:rPr>
        <w:t>го</w:t>
      </w:r>
      <w:r w:rsidR="00E15976" w:rsidRPr="00E15976">
        <w:rPr>
          <w:rFonts w:asciiTheme="majorHAnsi" w:hAnsiTheme="majorHAnsi" w:cstheme="majorHAnsi"/>
          <w:sz w:val="24"/>
          <w:szCs w:val="24"/>
          <w:lang w:val="ro-MD"/>
        </w:rPr>
        <w:t xml:space="preserve"> опыт</w:t>
      </w:r>
      <w:r w:rsidR="0067149A" w:rsidRPr="0067149A">
        <w:rPr>
          <w:rFonts w:asciiTheme="majorHAnsi" w:hAnsiTheme="majorHAnsi" w:cstheme="majorHAnsi"/>
          <w:sz w:val="24"/>
          <w:szCs w:val="24"/>
          <w:lang w:val="ro-MD"/>
        </w:rPr>
        <w:t>а</w:t>
      </w:r>
      <w:r w:rsidR="00E15976" w:rsidRPr="00E15976">
        <w:rPr>
          <w:rFonts w:asciiTheme="majorHAnsi" w:hAnsiTheme="majorHAnsi" w:cstheme="majorHAnsi"/>
          <w:sz w:val="24"/>
          <w:szCs w:val="24"/>
          <w:lang w:val="ro-MD"/>
        </w:rPr>
        <w:t xml:space="preserve"> специалистов, это</w:t>
      </w:r>
      <w:r w:rsidR="0067149A" w:rsidRPr="0067149A">
        <w:rPr>
          <w:rFonts w:asciiTheme="majorHAnsi" w:hAnsiTheme="majorHAnsi" w:cstheme="majorHAnsi"/>
          <w:sz w:val="24"/>
          <w:szCs w:val="24"/>
          <w:lang w:val="ro-MD"/>
        </w:rPr>
        <w:t xml:space="preserve">т факт </w:t>
      </w:r>
      <w:r w:rsidR="00E15976" w:rsidRPr="00E15976">
        <w:rPr>
          <w:rFonts w:asciiTheme="majorHAnsi" w:hAnsiTheme="majorHAnsi" w:cstheme="majorHAnsi"/>
          <w:sz w:val="24"/>
          <w:szCs w:val="24"/>
          <w:lang w:val="ro-MD"/>
        </w:rPr>
        <w:t>не аргументир</w:t>
      </w:r>
      <w:r w:rsidR="0067149A" w:rsidRPr="0067149A">
        <w:rPr>
          <w:rFonts w:asciiTheme="majorHAnsi" w:hAnsiTheme="majorHAnsi" w:cstheme="majorHAnsi"/>
          <w:sz w:val="24"/>
          <w:szCs w:val="24"/>
          <w:lang w:val="ro-MD"/>
        </w:rPr>
        <w:t>уется</w:t>
      </w:r>
      <w:r w:rsidR="00E15976" w:rsidRPr="00E15976">
        <w:rPr>
          <w:rFonts w:asciiTheme="majorHAnsi" w:hAnsiTheme="majorHAnsi" w:cstheme="majorHAnsi"/>
          <w:sz w:val="24"/>
          <w:szCs w:val="24"/>
          <w:lang w:val="ro-MD"/>
        </w:rPr>
        <w:t xml:space="preserve"> в </w:t>
      </w:r>
      <w:r w:rsidR="0067149A" w:rsidRPr="0067149A">
        <w:rPr>
          <w:rFonts w:asciiTheme="majorHAnsi" w:hAnsiTheme="majorHAnsi" w:cstheme="majorHAnsi"/>
          <w:sz w:val="24"/>
          <w:szCs w:val="24"/>
          <w:lang w:val="ro-MD"/>
        </w:rPr>
        <w:t>запрос</w:t>
      </w:r>
      <w:r w:rsidR="00E15976" w:rsidRPr="00E15976">
        <w:rPr>
          <w:rFonts w:asciiTheme="majorHAnsi" w:hAnsiTheme="majorHAnsi" w:cstheme="majorHAnsi"/>
          <w:sz w:val="24"/>
          <w:szCs w:val="24"/>
          <w:lang w:val="ro-MD"/>
        </w:rPr>
        <w:t>ах/</w:t>
      </w:r>
      <w:r w:rsidR="0067149A" w:rsidRPr="0067149A">
        <w:rPr>
          <w:rFonts w:asciiTheme="majorHAnsi" w:hAnsiTheme="majorHAnsi" w:cstheme="majorHAnsi"/>
          <w:sz w:val="24"/>
          <w:szCs w:val="24"/>
          <w:lang w:val="ro-MD"/>
        </w:rPr>
        <w:t>справка</w:t>
      </w:r>
      <w:r w:rsidR="00E15976" w:rsidRPr="00E15976">
        <w:rPr>
          <w:rFonts w:asciiTheme="majorHAnsi" w:hAnsiTheme="majorHAnsi" w:cstheme="majorHAnsi"/>
          <w:sz w:val="24"/>
          <w:szCs w:val="24"/>
          <w:lang w:val="ro-MD"/>
        </w:rPr>
        <w:t>х</w:t>
      </w:r>
      <w:r w:rsidR="0067149A" w:rsidRPr="0067149A">
        <w:rPr>
          <w:rFonts w:asciiTheme="majorHAnsi" w:hAnsiTheme="majorHAnsi" w:cstheme="majorHAnsi"/>
          <w:sz w:val="24"/>
          <w:szCs w:val="24"/>
          <w:lang w:val="ro-MD"/>
        </w:rPr>
        <w:t xml:space="preserve"> о совмещении</w:t>
      </w:r>
      <w:r w:rsidR="00152FDB" w:rsidRPr="006B205A">
        <w:rPr>
          <w:rFonts w:asciiTheme="majorHAnsi" w:hAnsiTheme="majorHAnsi" w:cstheme="majorHAnsi"/>
          <w:sz w:val="24"/>
          <w:szCs w:val="24"/>
          <w:lang w:val="ro-MD"/>
        </w:rPr>
        <w:t>.</w:t>
      </w:r>
    </w:p>
    <w:p w14:paraId="59006432" w14:textId="4B073275" w:rsidR="00983329" w:rsidRPr="00E82CC1" w:rsidRDefault="00E15976" w:rsidP="00983329">
      <w:pPr>
        <w:spacing w:after="0"/>
        <w:jc w:val="both"/>
        <w:rPr>
          <w:rFonts w:asciiTheme="majorHAnsi" w:hAnsiTheme="majorHAnsi" w:cstheme="majorHAnsi"/>
          <w:sz w:val="24"/>
          <w:szCs w:val="24"/>
          <w:lang w:val="ro-MD" w:eastAsia="ro-RO"/>
        </w:rPr>
      </w:pPr>
      <w:r w:rsidRPr="00E15976">
        <w:rPr>
          <w:rFonts w:asciiTheme="majorHAnsi" w:hAnsiTheme="majorHAnsi" w:cstheme="majorHAnsi"/>
          <w:sz w:val="24"/>
          <w:szCs w:val="24"/>
          <w:lang w:val="ro-MD" w:eastAsia="ro-RO"/>
        </w:rPr>
        <w:t xml:space="preserve">На рисунке ниже представлена развернутая расшифровка данных </w:t>
      </w:r>
      <w:r w:rsidR="0067149A" w:rsidRPr="0067149A">
        <w:rPr>
          <w:rFonts w:asciiTheme="majorHAnsi" w:hAnsiTheme="majorHAnsi" w:cstheme="majorHAnsi"/>
          <w:sz w:val="24"/>
          <w:szCs w:val="24"/>
          <w:lang w:val="ro-MD" w:eastAsia="ro-RO"/>
        </w:rPr>
        <w:t>п</w:t>
      </w:r>
      <w:r w:rsidRPr="00E15976">
        <w:rPr>
          <w:rFonts w:asciiTheme="majorHAnsi" w:hAnsiTheme="majorHAnsi" w:cstheme="majorHAnsi"/>
          <w:sz w:val="24"/>
          <w:szCs w:val="24"/>
          <w:lang w:val="ro-MD" w:eastAsia="ro-RO"/>
        </w:rPr>
        <w:t xml:space="preserve">о </w:t>
      </w:r>
      <w:r w:rsidR="0067149A" w:rsidRPr="0067149A">
        <w:rPr>
          <w:rFonts w:asciiTheme="majorHAnsi" w:hAnsiTheme="majorHAnsi" w:cstheme="majorHAnsi"/>
          <w:sz w:val="24"/>
          <w:szCs w:val="24"/>
          <w:lang w:val="ro-MD" w:eastAsia="ro-RO"/>
        </w:rPr>
        <w:t>оплате</w:t>
      </w:r>
      <w:r w:rsidRPr="00E15976">
        <w:rPr>
          <w:rFonts w:asciiTheme="majorHAnsi" w:hAnsiTheme="majorHAnsi" w:cstheme="majorHAnsi"/>
          <w:sz w:val="24"/>
          <w:szCs w:val="24"/>
          <w:lang w:val="ro-MD" w:eastAsia="ro-RO"/>
        </w:rPr>
        <w:t xml:space="preserve"> труд</w:t>
      </w:r>
      <w:r w:rsidR="0067149A" w:rsidRPr="0067149A">
        <w:rPr>
          <w:rFonts w:asciiTheme="majorHAnsi" w:hAnsiTheme="majorHAnsi" w:cstheme="majorHAnsi"/>
          <w:sz w:val="24"/>
          <w:szCs w:val="24"/>
          <w:lang w:val="ro-MD" w:eastAsia="ro-RO"/>
        </w:rPr>
        <w:t>а</w:t>
      </w:r>
      <w:r w:rsidR="00983329" w:rsidRPr="00E82CC1">
        <w:rPr>
          <w:rFonts w:asciiTheme="majorHAnsi" w:hAnsiTheme="majorHAnsi" w:cstheme="majorHAnsi"/>
          <w:sz w:val="24"/>
          <w:szCs w:val="24"/>
          <w:lang w:val="ro-MD" w:eastAsia="ro-RO"/>
        </w:rPr>
        <w:t>.</w:t>
      </w:r>
    </w:p>
    <w:p w14:paraId="7F10A4CE" w14:textId="77777777" w:rsidR="00983329" w:rsidRPr="00E82CC1" w:rsidRDefault="00983329" w:rsidP="00983329">
      <w:pPr>
        <w:spacing w:after="0"/>
        <w:ind w:left="-90" w:hanging="90"/>
        <w:jc w:val="right"/>
        <w:rPr>
          <w:rFonts w:asciiTheme="majorHAnsi" w:hAnsiTheme="majorHAnsi" w:cstheme="majorHAnsi"/>
          <w:b/>
          <w:sz w:val="24"/>
          <w:szCs w:val="24"/>
          <w:lang w:val="ro-MD" w:eastAsia="ro-RO"/>
        </w:rPr>
      </w:pPr>
      <w:r w:rsidRPr="00E82CC1">
        <w:rPr>
          <w:rFonts w:asciiTheme="majorHAnsi" w:hAnsiTheme="majorHAnsi" w:cstheme="majorHAnsi"/>
          <w:noProof/>
          <w:sz w:val="20"/>
          <w:szCs w:val="20"/>
          <w:lang w:val="ru-RU" w:eastAsia="ru-RU"/>
        </w:rPr>
        <w:drawing>
          <wp:inline distT="0" distB="0" distL="0" distR="0" wp14:anchorId="53876231" wp14:editId="10CA60D5">
            <wp:extent cx="6210300" cy="2311603"/>
            <wp:effectExtent l="38100" t="0" r="0"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8F8073" w14:textId="3F5C8DE6" w:rsidR="00983329" w:rsidRPr="00E82CC1" w:rsidRDefault="00DC3F7D" w:rsidP="004D7171">
      <w:pPr>
        <w:spacing w:after="0"/>
        <w:ind w:left="720" w:hanging="720"/>
        <w:jc w:val="center"/>
        <w:rPr>
          <w:rFonts w:asciiTheme="majorHAnsi" w:hAnsiTheme="majorHAnsi" w:cstheme="majorHAnsi"/>
          <w:b/>
          <w:i/>
          <w:sz w:val="24"/>
          <w:szCs w:val="24"/>
          <w:lang w:val="ro-MD"/>
        </w:rPr>
      </w:pPr>
      <w:r>
        <w:rPr>
          <w:rFonts w:asciiTheme="majorHAnsi" w:hAnsiTheme="majorHAnsi" w:cstheme="majorHAnsi"/>
          <w:b/>
          <w:i/>
          <w:sz w:val="24"/>
          <w:szCs w:val="24"/>
          <w:lang w:val="ro-MD"/>
        </w:rPr>
        <w:t>Рисунок №</w:t>
      </w:r>
      <w:r w:rsidR="00C12743" w:rsidRPr="00E82CC1">
        <w:rPr>
          <w:rFonts w:asciiTheme="majorHAnsi" w:hAnsiTheme="majorHAnsi" w:cstheme="majorHAnsi"/>
          <w:b/>
          <w:i/>
          <w:sz w:val="24"/>
          <w:szCs w:val="24"/>
          <w:lang w:val="ro-MD"/>
        </w:rPr>
        <w:t>5</w:t>
      </w:r>
      <w:r w:rsidR="00983329" w:rsidRPr="00E82CC1">
        <w:rPr>
          <w:rFonts w:asciiTheme="majorHAnsi" w:hAnsiTheme="majorHAnsi" w:cstheme="majorHAnsi"/>
          <w:b/>
          <w:i/>
          <w:sz w:val="24"/>
          <w:szCs w:val="24"/>
          <w:lang w:val="ro-MD"/>
        </w:rPr>
        <w:t xml:space="preserve"> </w:t>
      </w:r>
      <w:r w:rsidR="00702C0E" w:rsidRPr="00702C0E">
        <w:rPr>
          <w:rFonts w:asciiTheme="majorHAnsi" w:hAnsiTheme="majorHAnsi" w:cstheme="majorHAnsi"/>
          <w:b/>
          <w:i/>
          <w:sz w:val="24"/>
          <w:szCs w:val="24"/>
          <w:lang w:val="ro-MD"/>
        </w:rPr>
        <w:t xml:space="preserve">Информация об оплате труда </w:t>
      </w:r>
    </w:p>
    <w:p w14:paraId="683FA14E" w14:textId="26115273" w:rsidR="00983329" w:rsidRPr="00E82CC1" w:rsidRDefault="002325B9" w:rsidP="00C12743">
      <w:pPr>
        <w:jc w:val="center"/>
        <w:rPr>
          <w:rFonts w:asciiTheme="majorHAnsi" w:hAnsiTheme="majorHAnsi" w:cstheme="majorHAnsi"/>
          <w:i/>
          <w:sz w:val="24"/>
          <w:szCs w:val="24"/>
          <w:lang w:val="ro-MD"/>
        </w:rPr>
      </w:pPr>
      <w:r>
        <w:rPr>
          <w:rFonts w:asciiTheme="majorHAnsi" w:hAnsiTheme="majorHAnsi" w:cstheme="majorHAnsi"/>
          <w:i/>
          <w:sz w:val="24"/>
          <w:szCs w:val="24"/>
          <w:lang w:val="ro-MD"/>
        </w:rPr>
        <w:t>Источник</w:t>
      </w:r>
      <w:r w:rsidR="00983329" w:rsidRPr="00E82CC1">
        <w:rPr>
          <w:rFonts w:asciiTheme="majorHAnsi" w:hAnsiTheme="majorHAnsi" w:cstheme="majorHAnsi"/>
          <w:i/>
          <w:sz w:val="24"/>
          <w:szCs w:val="24"/>
          <w:lang w:val="ro-MD"/>
        </w:rPr>
        <w:t xml:space="preserve">: </w:t>
      </w:r>
      <w:r w:rsidR="00702C0E">
        <w:rPr>
          <w:rFonts w:asciiTheme="majorHAnsi" w:hAnsiTheme="majorHAnsi" w:cstheme="majorHAnsi"/>
          <w:i/>
          <w:sz w:val="24"/>
          <w:szCs w:val="24"/>
          <w:lang w:val="ru-RU"/>
        </w:rPr>
        <w:t>Информация представлена аудируемым субъектом</w:t>
      </w:r>
    </w:p>
    <w:p w14:paraId="6C1C0BE5" w14:textId="0F08B215" w:rsidR="00983329" w:rsidRPr="00E82CC1" w:rsidRDefault="00E15976" w:rsidP="00983329">
      <w:p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RO"/>
        </w:rPr>
        <w:t xml:space="preserve">Деятельность НКСС является </w:t>
      </w:r>
      <w:r w:rsidR="00CA345A">
        <w:rPr>
          <w:rFonts w:asciiTheme="majorHAnsi" w:hAnsiTheme="majorHAnsi" w:cstheme="majorHAnsi"/>
          <w:sz w:val="24"/>
          <w:szCs w:val="24"/>
          <w:lang w:val="ru-RU"/>
        </w:rPr>
        <w:t>комплекс</w:t>
      </w:r>
      <w:r w:rsidRPr="00E15976">
        <w:rPr>
          <w:rFonts w:asciiTheme="majorHAnsi" w:hAnsiTheme="majorHAnsi" w:cstheme="majorHAnsi"/>
          <w:sz w:val="24"/>
          <w:szCs w:val="24"/>
          <w:lang w:val="ro-RO"/>
        </w:rPr>
        <w:t xml:space="preserve">ной и включает в себя множество системных процессов, при этом в рамках организации управляются/предоставляются/рассчитываются/выплачиваются </w:t>
      </w:r>
      <w:r w:rsidR="00CA345A">
        <w:rPr>
          <w:rFonts w:asciiTheme="majorHAnsi" w:hAnsiTheme="majorHAnsi" w:cstheme="majorHAnsi"/>
          <w:sz w:val="24"/>
          <w:szCs w:val="24"/>
          <w:lang w:val="ru-RU"/>
        </w:rPr>
        <w:t>многочисленные</w:t>
      </w:r>
      <w:r w:rsidRPr="00E15976">
        <w:rPr>
          <w:rFonts w:asciiTheme="majorHAnsi" w:hAnsiTheme="majorHAnsi" w:cstheme="majorHAnsi"/>
          <w:sz w:val="24"/>
          <w:szCs w:val="24"/>
          <w:lang w:val="ro-RO"/>
        </w:rPr>
        <w:t xml:space="preserve"> </w:t>
      </w:r>
      <w:r w:rsidR="00CA345A">
        <w:rPr>
          <w:rFonts w:asciiTheme="majorHAnsi" w:hAnsiTheme="majorHAnsi" w:cstheme="majorHAnsi"/>
          <w:sz w:val="24"/>
          <w:szCs w:val="24"/>
          <w:lang w:val="ru-RU"/>
        </w:rPr>
        <w:t>типы пособий</w:t>
      </w:r>
      <w:r w:rsidRPr="00E15976">
        <w:rPr>
          <w:rFonts w:asciiTheme="majorHAnsi" w:hAnsiTheme="majorHAnsi" w:cstheme="majorHAnsi"/>
          <w:sz w:val="24"/>
          <w:szCs w:val="24"/>
          <w:lang w:val="ro-RO"/>
        </w:rPr>
        <w:t xml:space="preserve">, и каждое пособие имеет отдельную </w:t>
      </w:r>
      <w:r w:rsidR="00F07D17">
        <w:rPr>
          <w:rFonts w:asciiTheme="majorHAnsi" w:hAnsiTheme="majorHAnsi" w:cstheme="majorHAnsi"/>
          <w:sz w:val="24"/>
          <w:szCs w:val="24"/>
          <w:lang w:val="ro-RO"/>
        </w:rPr>
        <w:t>законодательн</w:t>
      </w:r>
      <w:r w:rsidRPr="00E15976">
        <w:rPr>
          <w:rFonts w:asciiTheme="majorHAnsi" w:hAnsiTheme="majorHAnsi" w:cstheme="majorHAnsi"/>
          <w:sz w:val="24"/>
          <w:szCs w:val="24"/>
          <w:lang w:val="ro-RO"/>
        </w:rPr>
        <w:t xml:space="preserve">ую основу и отдельный процесс предоставления по каждому типу. </w:t>
      </w:r>
      <w:r w:rsidR="00CA345A" w:rsidRPr="00CA345A">
        <w:rPr>
          <w:rFonts w:asciiTheme="majorHAnsi" w:hAnsiTheme="majorHAnsi" w:cstheme="majorHAnsi"/>
          <w:sz w:val="24"/>
          <w:szCs w:val="24"/>
          <w:lang w:val="ro-RO"/>
        </w:rPr>
        <w:t>Кроме того</w:t>
      </w:r>
      <w:r w:rsidRPr="00E15976">
        <w:rPr>
          <w:rFonts w:asciiTheme="majorHAnsi" w:hAnsiTheme="majorHAnsi" w:cstheme="majorHAnsi"/>
          <w:sz w:val="24"/>
          <w:szCs w:val="24"/>
          <w:lang w:val="ro-RO"/>
        </w:rPr>
        <w:t>, в контексте многочисленных вакантных должностей</w:t>
      </w:r>
      <w:r w:rsidR="00CA345A" w:rsidRPr="00CA345A">
        <w:rPr>
          <w:rFonts w:asciiTheme="majorHAnsi" w:hAnsiTheme="majorHAnsi" w:cstheme="majorHAnsi"/>
          <w:sz w:val="24"/>
          <w:szCs w:val="24"/>
          <w:lang w:val="ro-RO"/>
        </w:rPr>
        <w:t>,</w:t>
      </w:r>
      <w:r w:rsidRPr="00E15976">
        <w:rPr>
          <w:rFonts w:asciiTheme="majorHAnsi" w:hAnsiTheme="majorHAnsi" w:cstheme="majorHAnsi"/>
          <w:sz w:val="24"/>
          <w:szCs w:val="24"/>
          <w:lang w:val="ro-RO"/>
        </w:rPr>
        <w:t xml:space="preserve"> аудитор отмечает, что за </w:t>
      </w:r>
      <w:r w:rsidR="00CA345A" w:rsidRPr="00E15976">
        <w:rPr>
          <w:rFonts w:asciiTheme="majorHAnsi" w:hAnsiTheme="majorHAnsi" w:cstheme="majorHAnsi"/>
          <w:sz w:val="24"/>
          <w:szCs w:val="24"/>
          <w:lang w:val="ro-RO"/>
        </w:rPr>
        <w:t>год</w:t>
      </w:r>
      <w:r w:rsidR="00CA345A" w:rsidRPr="00CA345A">
        <w:rPr>
          <w:rFonts w:asciiTheme="majorHAnsi" w:hAnsiTheme="majorHAnsi" w:cstheme="majorHAnsi"/>
          <w:sz w:val="24"/>
          <w:szCs w:val="24"/>
          <w:lang w:val="ro-RO"/>
        </w:rPr>
        <w:t xml:space="preserve">, подвергнутый </w:t>
      </w:r>
      <w:r w:rsidRPr="00E15976">
        <w:rPr>
          <w:rFonts w:asciiTheme="majorHAnsi" w:hAnsiTheme="majorHAnsi" w:cstheme="majorHAnsi"/>
          <w:sz w:val="24"/>
          <w:szCs w:val="24"/>
          <w:lang w:val="ro-RO"/>
        </w:rPr>
        <w:t>аудит</w:t>
      </w:r>
      <w:r w:rsidR="00CA345A" w:rsidRPr="00CA345A">
        <w:rPr>
          <w:rFonts w:asciiTheme="majorHAnsi" w:hAnsiTheme="majorHAnsi" w:cstheme="majorHAnsi"/>
          <w:sz w:val="24"/>
          <w:szCs w:val="24"/>
          <w:lang w:val="ro-RO"/>
        </w:rPr>
        <w:t>у,</w:t>
      </w:r>
      <w:r w:rsidRPr="00E15976">
        <w:rPr>
          <w:rFonts w:asciiTheme="majorHAnsi" w:hAnsiTheme="majorHAnsi" w:cstheme="majorHAnsi"/>
          <w:sz w:val="24"/>
          <w:szCs w:val="24"/>
          <w:lang w:val="ro-RO"/>
        </w:rPr>
        <w:t xml:space="preserve"> </w:t>
      </w:r>
      <w:r w:rsidR="00CA345A" w:rsidRPr="00E15976">
        <w:rPr>
          <w:rFonts w:asciiTheme="majorHAnsi" w:hAnsiTheme="majorHAnsi" w:cstheme="majorHAnsi"/>
          <w:sz w:val="24"/>
          <w:szCs w:val="24"/>
          <w:lang w:val="ro-RO"/>
        </w:rPr>
        <w:t xml:space="preserve">остались неисполненными </w:t>
      </w:r>
      <w:r w:rsidRPr="00E15976">
        <w:rPr>
          <w:rFonts w:asciiTheme="majorHAnsi" w:hAnsiTheme="majorHAnsi" w:cstheme="majorHAnsi"/>
          <w:sz w:val="24"/>
          <w:szCs w:val="24"/>
          <w:lang w:val="ro-RO"/>
        </w:rPr>
        <w:t xml:space="preserve">2 074.3 тыс. леев за счет экономии средств, выделенных на </w:t>
      </w:r>
      <w:r w:rsidR="00CA345A" w:rsidRPr="00CA345A">
        <w:rPr>
          <w:rFonts w:asciiTheme="majorHAnsi" w:hAnsiTheme="majorHAnsi" w:cstheme="majorHAnsi"/>
          <w:sz w:val="24"/>
          <w:szCs w:val="24"/>
          <w:lang w:val="ro-RO"/>
        </w:rPr>
        <w:t>оплату</w:t>
      </w:r>
      <w:r w:rsidRPr="00E15976">
        <w:rPr>
          <w:rFonts w:asciiTheme="majorHAnsi" w:hAnsiTheme="majorHAnsi" w:cstheme="majorHAnsi"/>
          <w:sz w:val="24"/>
          <w:szCs w:val="24"/>
          <w:lang w:val="ro-RO"/>
        </w:rPr>
        <w:t xml:space="preserve"> труд в этом году, что не позволило ра</w:t>
      </w:r>
      <w:r w:rsidR="00CA345A">
        <w:rPr>
          <w:rFonts w:asciiTheme="majorHAnsi" w:hAnsiTheme="majorHAnsi" w:cstheme="majorHAnsi"/>
          <w:sz w:val="24"/>
          <w:szCs w:val="24"/>
          <w:lang w:val="ru-RU"/>
        </w:rPr>
        <w:t>спре</w:t>
      </w:r>
      <w:r w:rsidRPr="00E15976">
        <w:rPr>
          <w:rFonts w:asciiTheme="majorHAnsi" w:hAnsiTheme="majorHAnsi" w:cstheme="majorHAnsi"/>
          <w:sz w:val="24"/>
          <w:szCs w:val="24"/>
          <w:lang w:val="ro-RO"/>
        </w:rPr>
        <w:t>делить стимул</w:t>
      </w:r>
      <w:r w:rsidR="00CA345A">
        <w:rPr>
          <w:rFonts w:asciiTheme="majorHAnsi" w:hAnsiTheme="majorHAnsi" w:cstheme="majorHAnsi"/>
          <w:sz w:val="24"/>
          <w:szCs w:val="24"/>
          <w:lang w:val="ru-RU"/>
        </w:rPr>
        <w:t>ирующие выплаты</w:t>
      </w:r>
      <w:r w:rsidRPr="00E15976">
        <w:rPr>
          <w:rFonts w:asciiTheme="majorHAnsi" w:hAnsiTheme="majorHAnsi" w:cstheme="majorHAnsi"/>
          <w:sz w:val="24"/>
          <w:szCs w:val="24"/>
          <w:lang w:val="ro-RO"/>
        </w:rPr>
        <w:t xml:space="preserve"> сотрудник</w:t>
      </w:r>
      <w:r w:rsidR="00CA345A">
        <w:rPr>
          <w:rFonts w:asciiTheme="majorHAnsi" w:hAnsiTheme="majorHAnsi" w:cstheme="majorHAnsi"/>
          <w:sz w:val="24"/>
          <w:szCs w:val="24"/>
          <w:lang w:val="ru-RU"/>
        </w:rPr>
        <w:t>ам</w:t>
      </w:r>
      <w:r w:rsidRPr="00E15976">
        <w:rPr>
          <w:rFonts w:asciiTheme="majorHAnsi" w:hAnsiTheme="majorHAnsi" w:cstheme="majorHAnsi"/>
          <w:sz w:val="24"/>
          <w:szCs w:val="24"/>
          <w:lang w:val="ro-RO"/>
        </w:rPr>
        <w:t xml:space="preserve">, поскольку они выплачиваются </w:t>
      </w:r>
      <w:r w:rsidR="00CA345A">
        <w:rPr>
          <w:rFonts w:asciiTheme="majorHAnsi" w:hAnsiTheme="majorHAnsi" w:cstheme="majorHAnsi"/>
          <w:sz w:val="24"/>
          <w:szCs w:val="24"/>
          <w:lang w:val="ru-RU"/>
        </w:rPr>
        <w:t xml:space="preserve">в размере </w:t>
      </w:r>
      <w:r w:rsidRPr="00E15976">
        <w:rPr>
          <w:rFonts w:asciiTheme="majorHAnsi" w:hAnsiTheme="majorHAnsi" w:cstheme="majorHAnsi"/>
          <w:sz w:val="24"/>
          <w:szCs w:val="24"/>
          <w:lang w:val="ro-RO"/>
        </w:rPr>
        <w:t>не более 5% годового фонда заработной платы на уровне бюджетно</w:t>
      </w:r>
      <w:r w:rsidR="00CA345A">
        <w:rPr>
          <w:rFonts w:asciiTheme="majorHAnsi" w:hAnsiTheme="majorHAnsi" w:cstheme="majorHAnsi"/>
          <w:sz w:val="24"/>
          <w:szCs w:val="24"/>
          <w:lang w:val="ru-RU"/>
        </w:rPr>
        <w:t>го</w:t>
      </w:r>
      <w:r w:rsidRPr="00E15976">
        <w:rPr>
          <w:rFonts w:asciiTheme="majorHAnsi" w:hAnsiTheme="majorHAnsi" w:cstheme="majorHAnsi"/>
          <w:sz w:val="24"/>
          <w:szCs w:val="24"/>
          <w:lang w:val="ro-RO"/>
        </w:rPr>
        <w:t xml:space="preserve"> </w:t>
      </w:r>
      <w:r w:rsidR="00CA345A">
        <w:rPr>
          <w:rFonts w:asciiTheme="majorHAnsi" w:hAnsiTheme="majorHAnsi" w:cstheme="majorHAnsi"/>
          <w:sz w:val="24"/>
          <w:szCs w:val="24"/>
          <w:lang w:val="ru-RU"/>
        </w:rPr>
        <w:t>учреждения</w:t>
      </w:r>
      <w:r w:rsidR="00983329" w:rsidRPr="00E82CC1">
        <w:rPr>
          <w:rFonts w:asciiTheme="majorHAnsi" w:hAnsiTheme="majorHAnsi" w:cstheme="majorHAnsi"/>
          <w:sz w:val="24"/>
          <w:szCs w:val="24"/>
          <w:lang w:val="ro-MD"/>
        </w:rPr>
        <w:t>.</w:t>
      </w:r>
    </w:p>
    <w:p w14:paraId="0B0132E0" w14:textId="59E71B42" w:rsidR="00983329" w:rsidRPr="00E82CC1" w:rsidRDefault="00040049" w:rsidP="009F3AEA">
      <w:pPr>
        <w:spacing w:before="240" w:after="0" w:line="276" w:lineRule="auto"/>
        <w:jc w:val="both"/>
        <w:rPr>
          <w:rFonts w:ascii="Calibri Light" w:hAnsi="Calibri Light" w:cs="Calibri Light"/>
          <w:color w:val="000000"/>
          <w:sz w:val="24"/>
          <w:szCs w:val="24"/>
          <w:lang w:val="ro-RO"/>
        </w:rPr>
      </w:pPr>
      <w:r>
        <w:rPr>
          <w:rStyle w:val="af"/>
          <w:rFonts w:asciiTheme="majorHAnsi" w:hAnsiTheme="majorHAnsi" w:cstheme="majorHAnsi"/>
          <w:b w:val="0"/>
          <w:color w:val="000000"/>
          <w:sz w:val="24"/>
          <w:szCs w:val="24"/>
          <w:lang w:val="ru-RU" w:eastAsia="ru-RU"/>
        </w:rPr>
        <w:t>Больш</w:t>
      </w:r>
      <w:r w:rsidR="00E15976" w:rsidRPr="00E15976">
        <w:rPr>
          <w:rStyle w:val="af"/>
          <w:rFonts w:asciiTheme="majorHAnsi" w:hAnsiTheme="majorHAnsi" w:cstheme="majorHAnsi"/>
          <w:b w:val="0"/>
          <w:color w:val="000000"/>
          <w:sz w:val="24"/>
          <w:szCs w:val="24"/>
          <w:lang w:val="ro-RO" w:eastAsia="ru-RU"/>
        </w:rPr>
        <w:t>ой проблем</w:t>
      </w:r>
      <w:r>
        <w:rPr>
          <w:rStyle w:val="af"/>
          <w:rFonts w:asciiTheme="majorHAnsi" w:hAnsiTheme="majorHAnsi" w:cstheme="majorHAnsi"/>
          <w:b w:val="0"/>
          <w:color w:val="000000"/>
          <w:sz w:val="24"/>
          <w:szCs w:val="24"/>
          <w:lang w:val="ru-RU" w:eastAsia="ru-RU"/>
        </w:rPr>
        <w:t>ой для</w:t>
      </w:r>
      <w:r w:rsidR="00E15976" w:rsidRPr="00E15976">
        <w:rPr>
          <w:rStyle w:val="af"/>
          <w:rFonts w:asciiTheme="majorHAnsi" w:hAnsiTheme="majorHAnsi" w:cstheme="majorHAnsi"/>
          <w:b w:val="0"/>
          <w:color w:val="000000"/>
          <w:sz w:val="24"/>
          <w:szCs w:val="24"/>
          <w:lang w:val="ro-RO" w:eastAsia="ru-RU"/>
        </w:rPr>
        <w:t xml:space="preserve"> </w:t>
      </w:r>
      <w:r w:rsidR="00CA345A">
        <w:rPr>
          <w:rStyle w:val="af"/>
          <w:rFonts w:asciiTheme="majorHAnsi" w:hAnsiTheme="majorHAnsi" w:cstheme="majorHAnsi"/>
          <w:b w:val="0"/>
          <w:color w:val="000000"/>
          <w:sz w:val="24"/>
          <w:szCs w:val="24"/>
          <w:lang w:val="ru-RU" w:eastAsia="ru-RU"/>
        </w:rPr>
        <w:t>НКСС</w:t>
      </w:r>
      <w:r w:rsidR="00E15976" w:rsidRPr="00E15976">
        <w:rPr>
          <w:rStyle w:val="af"/>
          <w:rFonts w:asciiTheme="majorHAnsi" w:hAnsiTheme="majorHAnsi" w:cstheme="majorHAnsi"/>
          <w:b w:val="0"/>
          <w:color w:val="000000"/>
          <w:sz w:val="24"/>
          <w:szCs w:val="24"/>
          <w:lang w:val="ro-RO" w:eastAsia="ru-RU"/>
        </w:rPr>
        <w:t xml:space="preserve"> является нехватка специалистов и </w:t>
      </w:r>
      <w:r w:rsidR="00CA345A">
        <w:rPr>
          <w:rStyle w:val="af"/>
          <w:rFonts w:asciiTheme="majorHAnsi" w:hAnsiTheme="majorHAnsi" w:cstheme="majorHAnsi"/>
          <w:b w:val="0"/>
          <w:color w:val="000000"/>
          <w:sz w:val="24"/>
          <w:szCs w:val="24"/>
          <w:lang w:val="ru-RU" w:eastAsia="ru-RU"/>
        </w:rPr>
        <w:t>текучесть</w:t>
      </w:r>
      <w:r w:rsidR="00E15976" w:rsidRPr="00E15976">
        <w:rPr>
          <w:rStyle w:val="af"/>
          <w:rFonts w:asciiTheme="majorHAnsi" w:hAnsiTheme="majorHAnsi" w:cstheme="majorHAnsi"/>
          <w:b w:val="0"/>
          <w:color w:val="000000"/>
          <w:sz w:val="24"/>
          <w:szCs w:val="24"/>
          <w:lang w:val="ro-RO" w:eastAsia="ru-RU"/>
        </w:rPr>
        <w:t xml:space="preserve"> </w:t>
      </w:r>
      <w:r w:rsidR="00CA345A">
        <w:rPr>
          <w:rStyle w:val="af"/>
          <w:rFonts w:asciiTheme="majorHAnsi" w:hAnsiTheme="majorHAnsi" w:cstheme="majorHAnsi"/>
          <w:b w:val="0"/>
          <w:color w:val="000000"/>
          <w:sz w:val="24"/>
          <w:szCs w:val="24"/>
          <w:lang w:val="ru-RU" w:eastAsia="ru-RU"/>
        </w:rPr>
        <w:t>персонала</w:t>
      </w:r>
      <w:r w:rsidR="00E15976" w:rsidRPr="00E15976">
        <w:rPr>
          <w:rStyle w:val="af"/>
          <w:rFonts w:asciiTheme="majorHAnsi" w:hAnsiTheme="majorHAnsi" w:cstheme="majorHAnsi"/>
          <w:b w:val="0"/>
          <w:color w:val="000000"/>
          <w:sz w:val="24"/>
          <w:szCs w:val="24"/>
          <w:lang w:val="ro-RO" w:eastAsia="ru-RU"/>
        </w:rPr>
        <w:t xml:space="preserve">. Таким образом, рабочая нагрузка, </w:t>
      </w:r>
      <w:r w:rsidR="00CA345A" w:rsidRPr="00E15976">
        <w:rPr>
          <w:rStyle w:val="af"/>
          <w:rFonts w:asciiTheme="majorHAnsi" w:hAnsiTheme="majorHAnsi" w:cstheme="majorHAnsi"/>
          <w:b w:val="0"/>
          <w:color w:val="000000"/>
          <w:sz w:val="24"/>
          <w:szCs w:val="24"/>
          <w:lang w:val="ro-RO" w:eastAsia="ru-RU"/>
        </w:rPr>
        <w:t xml:space="preserve">растущая </w:t>
      </w:r>
      <w:r w:rsidR="00E15976" w:rsidRPr="00E15976">
        <w:rPr>
          <w:rStyle w:val="af"/>
          <w:rFonts w:asciiTheme="majorHAnsi" w:hAnsiTheme="majorHAnsi" w:cstheme="majorHAnsi"/>
          <w:b w:val="0"/>
          <w:color w:val="000000"/>
          <w:sz w:val="24"/>
          <w:szCs w:val="24"/>
          <w:lang w:val="ro-RO" w:eastAsia="ru-RU"/>
        </w:rPr>
        <w:t xml:space="preserve">ответственность и интенсивность, необходимость </w:t>
      </w:r>
      <w:r w:rsidR="00AB517E">
        <w:rPr>
          <w:rStyle w:val="af"/>
          <w:rFonts w:asciiTheme="majorHAnsi" w:hAnsiTheme="majorHAnsi" w:cstheme="majorHAnsi"/>
          <w:b w:val="0"/>
          <w:color w:val="000000"/>
          <w:sz w:val="24"/>
          <w:szCs w:val="24"/>
          <w:lang w:val="ru-RU" w:eastAsia="ru-RU"/>
        </w:rPr>
        <w:t xml:space="preserve">сверхурочной </w:t>
      </w:r>
      <w:r w:rsidR="00E15976" w:rsidRPr="00E15976">
        <w:rPr>
          <w:rStyle w:val="af"/>
          <w:rFonts w:asciiTheme="majorHAnsi" w:hAnsiTheme="majorHAnsi" w:cstheme="majorHAnsi"/>
          <w:b w:val="0"/>
          <w:color w:val="000000"/>
          <w:sz w:val="24"/>
          <w:szCs w:val="24"/>
          <w:lang w:val="ro-RO" w:eastAsia="ru-RU"/>
        </w:rPr>
        <w:t xml:space="preserve">работы, </w:t>
      </w:r>
      <w:r w:rsidR="00AB517E">
        <w:rPr>
          <w:rStyle w:val="af"/>
          <w:rFonts w:asciiTheme="majorHAnsi" w:hAnsiTheme="majorHAnsi" w:cstheme="majorHAnsi"/>
          <w:b w:val="0"/>
          <w:color w:val="000000"/>
          <w:sz w:val="24"/>
          <w:szCs w:val="24"/>
          <w:lang w:val="ru-RU" w:eastAsia="ru-RU"/>
        </w:rPr>
        <w:t>специфич</w:t>
      </w:r>
      <w:r w:rsidR="00E15976" w:rsidRPr="00E15976">
        <w:rPr>
          <w:rStyle w:val="af"/>
          <w:rFonts w:asciiTheme="majorHAnsi" w:hAnsiTheme="majorHAnsi" w:cstheme="majorHAnsi"/>
          <w:b w:val="0"/>
          <w:color w:val="000000"/>
          <w:sz w:val="24"/>
          <w:szCs w:val="24"/>
          <w:lang w:val="ro-RO" w:eastAsia="ru-RU"/>
        </w:rPr>
        <w:t xml:space="preserve">ный контингент обслуживаемых граждан, оплата </w:t>
      </w:r>
      <w:r w:rsidR="00AB517E">
        <w:rPr>
          <w:rStyle w:val="af"/>
          <w:rFonts w:asciiTheme="majorHAnsi" w:hAnsiTheme="majorHAnsi" w:cstheme="majorHAnsi"/>
          <w:b w:val="0"/>
          <w:color w:val="000000"/>
          <w:sz w:val="24"/>
          <w:szCs w:val="24"/>
          <w:lang w:val="ru-RU" w:eastAsia="ru-RU"/>
        </w:rPr>
        <w:t xml:space="preserve">труда, не соответствующая </w:t>
      </w:r>
      <w:r w:rsidR="00E15976" w:rsidRPr="00E15976">
        <w:rPr>
          <w:rStyle w:val="af"/>
          <w:rFonts w:asciiTheme="majorHAnsi" w:hAnsiTheme="majorHAnsi" w:cstheme="majorHAnsi"/>
          <w:b w:val="0"/>
          <w:color w:val="000000"/>
          <w:sz w:val="24"/>
          <w:szCs w:val="24"/>
          <w:lang w:val="ro-RO" w:eastAsia="ru-RU"/>
        </w:rPr>
        <w:t>прилагаемы</w:t>
      </w:r>
      <w:r w:rsidR="00AB517E">
        <w:rPr>
          <w:rStyle w:val="af"/>
          <w:rFonts w:asciiTheme="majorHAnsi" w:hAnsiTheme="majorHAnsi" w:cstheme="majorHAnsi"/>
          <w:b w:val="0"/>
          <w:color w:val="000000"/>
          <w:sz w:val="24"/>
          <w:szCs w:val="24"/>
          <w:lang w:val="ru-RU" w:eastAsia="ru-RU"/>
        </w:rPr>
        <w:t>м</w:t>
      </w:r>
      <w:r w:rsidR="00E15976" w:rsidRPr="00E15976">
        <w:rPr>
          <w:rStyle w:val="af"/>
          <w:rFonts w:asciiTheme="majorHAnsi" w:hAnsiTheme="majorHAnsi" w:cstheme="majorHAnsi"/>
          <w:b w:val="0"/>
          <w:color w:val="000000"/>
          <w:sz w:val="24"/>
          <w:szCs w:val="24"/>
          <w:lang w:val="ro-RO" w:eastAsia="ru-RU"/>
        </w:rPr>
        <w:t xml:space="preserve"> усили</w:t>
      </w:r>
      <w:r w:rsidR="00AB517E">
        <w:rPr>
          <w:rStyle w:val="af"/>
          <w:rFonts w:asciiTheme="majorHAnsi" w:hAnsiTheme="majorHAnsi" w:cstheme="majorHAnsi"/>
          <w:b w:val="0"/>
          <w:color w:val="000000"/>
          <w:sz w:val="24"/>
          <w:szCs w:val="24"/>
          <w:lang w:val="ru-RU" w:eastAsia="ru-RU"/>
        </w:rPr>
        <w:t>ям,</w:t>
      </w:r>
      <w:r w:rsidR="00E15976" w:rsidRPr="00E15976">
        <w:rPr>
          <w:rStyle w:val="af"/>
          <w:rFonts w:asciiTheme="majorHAnsi" w:hAnsiTheme="majorHAnsi" w:cstheme="majorHAnsi"/>
          <w:b w:val="0"/>
          <w:color w:val="000000"/>
          <w:sz w:val="24"/>
          <w:szCs w:val="24"/>
          <w:lang w:val="ro-RO" w:eastAsia="ru-RU"/>
        </w:rPr>
        <w:t xml:space="preserve"> не способствуют </w:t>
      </w:r>
      <w:r w:rsidR="00AB517E">
        <w:rPr>
          <w:rStyle w:val="af"/>
          <w:rFonts w:asciiTheme="majorHAnsi" w:hAnsiTheme="majorHAnsi" w:cstheme="majorHAnsi"/>
          <w:b w:val="0"/>
          <w:color w:val="000000"/>
          <w:sz w:val="24"/>
          <w:szCs w:val="24"/>
          <w:lang w:val="ru-RU" w:eastAsia="ru-RU"/>
        </w:rPr>
        <w:t>сохране</w:t>
      </w:r>
      <w:r w:rsidR="00E15976" w:rsidRPr="00E15976">
        <w:rPr>
          <w:rStyle w:val="af"/>
          <w:rFonts w:asciiTheme="majorHAnsi" w:hAnsiTheme="majorHAnsi" w:cstheme="majorHAnsi"/>
          <w:b w:val="0"/>
          <w:color w:val="000000"/>
          <w:sz w:val="24"/>
          <w:szCs w:val="24"/>
          <w:lang w:val="ro-RO" w:eastAsia="ru-RU"/>
        </w:rPr>
        <w:t xml:space="preserve">нию и привлечению специалистов. В то же время, ежегодно деятельность НКСС дополняется новыми процессами и новыми </w:t>
      </w:r>
      <w:r w:rsidR="00AB517E">
        <w:rPr>
          <w:rStyle w:val="af"/>
          <w:rFonts w:asciiTheme="majorHAnsi" w:hAnsiTheme="majorHAnsi" w:cstheme="majorHAnsi"/>
          <w:b w:val="0"/>
          <w:color w:val="000000"/>
          <w:sz w:val="24"/>
          <w:szCs w:val="24"/>
          <w:lang w:val="ru-RU" w:eastAsia="ru-RU"/>
        </w:rPr>
        <w:t>пособия</w:t>
      </w:r>
      <w:r w:rsidR="00E15976" w:rsidRPr="00E15976">
        <w:rPr>
          <w:rStyle w:val="af"/>
          <w:rFonts w:asciiTheme="majorHAnsi" w:hAnsiTheme="majorHAnsi" w:cstheme="majorHAnsi"/>
          <w:b w:val="0"/>
          <w:color w:val="000000"/>
          <w:sz w:val="24"/>
          <w:szCs w:val="24"/>
          <w:lang w:val="ro-RO" w:eastAsia="ru-RU"/>
        </w:rPr>
        <w:t xml:space="preserve">ми, новыми обязанностями, без увеличения численности персонала, что значительно увеличивает интенсивность </w:t>
      </w:r>
      <w:r w:rsidR="00AB517E">
        <w:rPr>
          <w:rStyle w:val="af"/>
          <w:rFonts w:asciiTheme="majorHAnsi" w:hAnsiTheme="majorHAnsi" w:cstheme="majorHAnsi"/>
          <w:b w:val="0"/>
          <w:color w:val="000000"/>
          <w:sz w:val="24"/>
          <w:szCs w:val="24"/>
          <w:lang w:val="ru-RU" w:eastAsia="ru-RU"/>
        </w:rPr>
        <w:t>труда</w:t>
      </w:r>
      <w:r w:rsidR="00E15976" w:rsidRPr="00E15976">
        <w:rPr>
          <w:rStyle w:val="af"/>
          <w:rFonts w:asciiTheme="majorHAnsi" w:hAnsiTheme="majorHAnsi" w:cstheme="majorHAnsi"/>
          <w:b w:val="0"/>
          <w:color w:val="000000"/>
          <w:sz w:val="24"/>
          <w:szCs w:val="24"/>
          <w:lang w:val="ro-RO" w:eastAsia="ru-RU"/>
        </w:rPr>
        <w:t xml:space="preserve"> активных специалистов. В настоящее время наблюдается нехватка персонала в структурных подразделениях НКСС – 20% в </w:t>
      </w:r>
      <w:r w:rsidR="00AB517E">
        <w:rPr>
          <w:rStyle w:val="af"/>
          <w:rFonts w:asciiTheme="majorHAnsi" w:hAnsiTheme="majorHAnsi" w:cstheme="majorHAnsi"/>
          <w:b w:val="0"/>
          <w:color w:val="000000"/>
          <w:sz w:val="24"/>
          <w:szCs w:val="24"/>
          <w:lang w:val="ru-RU" w:eastAsia="ru-RU"/>
        </w:rPr>
        <w:t>ТКСС</w:t>
      </w:r>
      <w:r w:rsidR="00E15976" w:rsidRPr="00E15976">
        <w:rPr>
          <w:rStyle w:val="af"/>
          <w:rFonts w:asciiTheme="majorHAnsi" w:hAnsiTheme="majorHAnsi" w:cstheme="majorHAnsi"/>
          <w:b w:val="0"/>
          <w:color w:val="000000"/>
          <w:sz w:val="24"/>
          <w:szCs w:val="24"/>
          <w:lang w:val="ro-RO" w:eastAsia="ru-RU"/>
        </w:rPr>
        <w:t xml:space="preserve"> муниципи</w:t>
      </w:r>
      <w:r w:rsidR="00AB517E">
        <w:rPr>
          <w:rStyle w:val="af"/>
          <w:rFonts w:asciiTheme="majorHAnsi" w:hAnsiTheme="majorHAnsi" w:cstheme="majorHAnsi"/>
          <w:b w:val="0"/>
          <w:color w:val="000000"/>
          <w:sz w:val="24"/>
          <w:szCs w:val="24"/>
          <w:lang w:val="ru-RU" w:eastAsia="ru-RU"/>
        </w:rPr>
        <w:t>я</w:t>
      </w:r>
      <w:r w:rsidR="00E15976" w:rsidRPr="00E15976">
        <w:rPr>
          <w:rStyle w:val="af"/>
          <w:rFonts w:asciiTheme="majorHAnsi" w:hAnsiTheme="majorHAnsi" w:cstheme="majorHAnsi"/>
          <w:b w:val="0"/>
          <w:color w:val="000000"/>
          <w:sz w:val="24"/>
          <w:szCs w:val="24"/>
          <w:lang w:val="ro-RO" w:eastAsia="ru-RU"/>
        </w:rPr>
        <w:t xml:space="preserve"> Кишин</w:t>
      </w:r>
      <w:r w:rsidR="00AB517E">
        <w:rPr>
          <w:rStyle w:val="af"/>
          <w:rFonts w:asciiTheme="majorHAnsi" w:hAnsiTheme="majorHAnsi" w:cstheme="majorHAnsi"/>
          <w:b w:val="0"/>
          <w:color w:val="000000"/>
          <w:sz w:val="24"/>
          <w:szCs w:val="24"/>
          <w:lang w:val="ru-RU" w:eastAsia="ru-RU"/>
        </w:rPr>
        <w:t>эу</w:t>
      </w:r>
      <w:r w:rsidR="00E15976" w:rsidRPr="00E15976">
        <w:rPr>
          <w:rStyle w:val="af"/>
          <w:rFonts w:asciiTheme="majorHAnsi" w:hAnsiTheme="majorHAnsi" w:cstheme="majorHAnsi"/>
          <w:b w:val="0"/>
          <w:color w:val="000000"/>
          <w:sz w:val="24"/>
          <w:szCs w:val="24"/>
          <w:lang w:val="ro-RO" w:eastAsia="ru-RU"/>
        </w:rPr>
        <w:t xml:space="preserve"> – 25%, центральный аппарат – 30%, а в некоторых структурах центрального аппарата НКСС отмечается нехватка 50%.</w:t>
      </w:r>
    </w:p>
    <w:p w14:paraId="48097764" w14:textId="4DCAA263" w:rsidR="00983329" w:rsidRPr="00E82CC1" w:rsidRDefault="00E15976" w:rsidP="00983329">
      <w:pPr>
        <w:autoSpaceDE w:val="0"/>
        <w:autoSpaceDN w:val="0"/>
        <w:adjustRightInd w:val="0"/>
        <w:spacing w:before="240" w:after="0" w:line="276" w:lineRule="auto"/>
        <w:jc w:val="both"/>
        <w:rPr>
          <w:rFonts w:asciiTheme="majorHAnsi" w:hAnsiTheme="majorHAnsi" w:cstheme="majorHAnsi"/>
          <w:color w:val="000000"/>
          <w:sz w:val="24"/>
          <w:szCs w:val="24"/>
          <w:lang w:val="ro-MD" w:eastAsia="ru-RU"/>
        </w:rPr>
      </w:pPr>
      <w:r w:rsidRPr="00E15976">
        <w:rPr>
          <w:rFonts w:asciiTheme="majorHAnsi" w:hAnsiTheme="majorHAnsi" w:cstheme="majorHAnsi"/>
          <w:color w:val="000000"/>
          <w:sz w:val="24"/>
          <w:szCs w:val="24"/>
          <w:lang w:val="ro-MD" w:eastAsia="ru-RU"/>
        </w:rPr>
        <w:t>Проблема нехватки персонала тесно связана с уровнем заработной платы. Так, средняя заработная плата по исполнительным должностям (область с наибольшим количеством недостающих кадров</w:t>
      </w:r>
      <w:r w:rsidR="00AB517E">
        <w:rPr>
          <w:rFonts w:asciiTheme="majorHAnsi" w:hAnsiTheme="majorHAnsi" w:cstheme="majorHAnsi"/>
          <w:color w:val="000000"/>
          <w:sz w:val="24"/>
          <w:szCs w:val="24"/>
          <w:lang w:val="ru-RU" w:eastAsia="ru-RU"/>
        </w:rPr>
        <w:t xml:space="preserve"> </w:t>
      </w:r>
      <w:r w:rsidRPr="00E15976">
        <w:rPr>
          <w:rFonts w:asciiTheme="majorHAnsi" w:hAnsiTheme="majorHAnsi" w:cstheme="majorHAnsi"/>
          <w:color w:val="000000"/>
          <w:sz w:val="24"/>
          <w:szCs w:val="24"/>
          <w:lang w:val="ro-MD" w:eastAsia="ru-RU"/>
        </w:rPr>
        <w:t>-</w:t>
      </w:r>
      <w:r w:rsidR="00AB517E">
        <w:rPr>
          <w:rFonts w:asciiTheme="majorHAnsi" w:hAnsiTheme="majorHAnsi" w:cstheme="majorHAnsi"/>
          <w:color w:val="000000"/>
          <w:sz w:val="24"/>
          <w:szCs w:val="24"/>
          <w:lang w:val="ru-RU" w:eastAsia="ru-RU"/>
        </w:rPr>
        <w:t xml:space="preserve"> </w:t>
      </w:r>
      <w:r w:rsidRPr="00E15976">
        <w:rPr>
          <w:rFonts w:asciiTheme="majorHAnsi" w:hAnsiTheme="majorHAnsi" w:cstheme="majorHAnsi"/>
          <w:color w:val="000000"/>
          <w:sz w:val="24"/>
          <w:szCs w:val="24"/>
          <w:lang w:val="ro-MD" w:eastAsia="ru-RU"/>
        </w:rPr>
        <w:t>236 человек) на 3,6 тыс. леев ниже средней заработной платы по экономике за год, ситуация п</w:t>
      </w:r>
      <w:r w:rsidR="00AB517E">
        <w:rPr>
          <w:rFonts w:asciiTheme="majorHAnsi" w:hAnsiTheme="majorHAnsi" w:cstheme="majorHAnsi"/>
          <w:color w:val="000000"/>
          <w:sz w:val="24"/>
          <w:szCs w:val="24"/>
          <w:lang w:val="ru-RU" w:eastAsia="ru-RU"/>
        </w:rPr>
        <w:t>редставле</w:t>
      </w:r>
      <w:r w:rsidRPr="00E15976">
        <w:rPr>
          <w:rFonts w:asciiTheme="majorHAnsi" w:hAnsiTheme="majorHAnsi" w:cstheme="majorHAnsi"/>
          <w:color w:val="000000"/>
          <w:sz w:val="24"/>
          <w:szCs w:val="24"/>
          <w:lang w:val="ro-MD" w:eastAsia="ru-RU"/>
        </w:rPr>
        <w:t>на в таблице ниже</w:t>
      </w:r>
      <w:r w:rsidR="004428A8" w:rsidRPr="00E82CC1">
        <w:rPr>
          <w:rFonts w:asciiTheme="majorHAnsi" w:hAnsiTheme="majorHAnsi" w:cstheme="majorHAnsi"/>
          <w:color w:val="000000"/>
          <w:sz w:val="24"/>
          <w:szCs w:val="24"/>
          <w:lang w:val="ro-MD" w:eastAsia="ru-RU"/>
        </w:rPr>
        <w:t>.</w:t>
      </w:r>
    </w:p>
    <w:p w14:paraId="07EE4F17" w14:textId="3B2F4401" w:rsidR="004428A8" w:rsidRPr="00E82CC1" w:rsidRDefault="0042471D" w:rsidP="004428A8">
      <w:pPr>
        <w:autoSpaceDE w:val="0"/>
        <w:autoSpaceDN w:val="0"/>
        <w:adjustRightInd w:val="0"/>
        <w:spacing w:after="0" w:line="276" w:lineRule="auto"/>
        <w:jc w:val="right"/>
        <w:rPr>
          <w:rFonts w:asciiTheme="majorHAnsi" w:hAnsiTheme="majorHAnsi" w:cstheme="majorHAnsi"/>
          <w:b/>
          <w:color w:val="000000"/>
          <w:sz w:val="24"/>
          <w:szCs w:val="24"/>
          <w:lang w:val="ro-MD" w:eastAsia="ru-RU"/>
        </w:rPr>
      </w:pPr>
      <w:r>
        <w:rPr>
          <w:rFonts w:asciiTheme="majorHAnsi" w:hAnsiTheme="majorHAnsi" w:cstheme="majorHAnsi"/>
          <w:b/>
          <w:color w:val="000000"/>
          <w:sz w:val="24"/>
          <w:szCs w:val="24"/>
          <w:lang w:val="ro-MD" w:eastAsia="ru-RU"/>
        </w:rPr>
        <w:t>Таблица №</w:t>
      </w:r>
      <w:r w:rsidR="00E35E2B" w:rsidRPr="00E82CC1">
        <w:rPr>
          <w:rFonts w:asciiTheme="majorHAnsi" w:hAnsiTheme="majorHAnsi" w:cstheme="majorHAnsi"/>
          <w:b/>
          <w:color w:val="000000"/>
          <w:sz w:val="24"/>
          <w:szCs w:val="24"/>
          <w:lang w:val="ro-MD" w:eastAsia="ru-RU"/>
        </w:rPr>
        <w:t>7</w:t>
      </w:r>
    </w:p>
    <w:p w14:paraId="5C5CE305" w14:textId="5119DB40" w:rsidR="004428A8" w:rsidRPr="00E82CC1" w:rsidRDefault="00AB517E" w:rsidP="004428A8">
      <w:pPr>
        <w:autoSpaceDE w:val="0"/>
        <w:autoSpaceDN w:val="0"/>
        <w:adjustRightInd w:val="0"/>
        <w:spacing w:after="0" w:line="276" w:lineRule="auto"/>
        <w:jc w:val="center"/>
        <w:rPr>
          <w:rFonts w:asciiTheme="majorHAnsi" w:hAnsiTheme="majorHAnsi" w:cstheme="majorHAnsi"/>
          <w:b/>
          <w:color w:val="000000"/>
          <w:sz w:val="24"/>
          <w:szCs w:val="24"/>
          <w:lang w:val="ro-RO"/>
        </w:rPr>
      </w:pPr>
      <w:r w:rsidRPr="00AB517E">
        <w:rPr>
          <w:rFonts w:asciiTheme="majorHAnsi" w:hAnsiTheme="majorHAnsi" w:cstheme="majorHAnsi"/>
          <w:b/>
          <w:color w:val="000000"/>
          <w:sz w:val="24"/>
          <w:szCs w:val="24"/>
          <w:lang w:val="ro-RO"/>
        </w:rPr>
        <w:t>Данные об уровне заработной платы в рамках НКСС /</w:t>
      </w:r>
      <w:r w:rsidRPr="00AB517E">
        <w:rPr>
          <w:rFonts w:asciiTheme="majorHAnsi" w:hAnsiTheme="majorHAnsi" w:cstheme="majorHAnsi"/>
          <w:b/>
          <w:color w:val="000000"/>
          <w:sz w:val="24"/>
          <w:szCs w:val="24"/>
          <w:lang w:val="ro-MD"/>
        </w:rPr>
        <w:t>ТКСС</w:t>
      </w:r>
      <w:r w:rsidRPr="00AB517E">
        <w:rPr>
          <w:rFonts w:asciiTheme="majorHAnsi" w:hAnsiTheme="majorHAnsi" w:cstheme="majorHAnsi"/>
          <w:b/>
          <w:color w:val="000000"/>
          <w:sz w:val="24"/>
          <w:szCs w:val="24"/>
          <w:lang w:val="ro-RO"/>
        </w:rPr>
        <w:t xml:space="preserve"> по сравнению со средней заработной платой по экономике в 2021 году</w:t>
      </w:r>
      <w:r w:rsidRPr="00AB517E">
        <w:rPr>
          <w:rFonts w:asciiTheme="majorHAnsi" w:hAnsiTheme="majorHAnsi" w:cstheme="majorHAnsi"/>
          <w:b/>
          <w:color w:val="000000"/>
          <w:sz w:val="24"/>
          <w:szCs w:val="24"/>
          <w:lang w:val="ro-MD"/>
        </w:rPr>
        <w:t xml:space="preserve"> </w:t>
      </w:r>
    </w:p>
    <w:tbl>
      <w:tblPr>
        <w:tblW w:w="9871" w:type="dxa"/>
        <w:tblInd w:w="-10" w:type="dxa"/>
        <w:tblLook w:val="04A0" w:firstRow="1" w:lastRow="0" w:firstColumn="1" w:lastColumn="0" w:noHBand="0" w:noVBand="1"/>
      </w:tblPr>
      <w:tblGrid>
        <w:gridCol w:w="1832"/>
        <w:gridCol w:w="1496"/>
        <w:gridCol w:w="1496"/>
        <w:gridCol w:w="1738"/>
        <w:gridCol w:w="1666"/>
        <w:gridCol w:w="1643"/>
      </w:tblGrid>
      <w:tr w:rsidR="00983329" w:rsidRPr="00E82CC1" w14:paraId="0638B6FF" w14:textId="77777777" w:rsidTr="00983329">
        <w:trPr>
          <w:trHeight w:val="752"/>
        </w:trPr>
        <w:tc>
          <w:tcPr>
            <w:tcW w:w="1832" w:type="dxa"/>
            <w:tcBorders>
              <w:top w:val="single" w:sz="8" w:space="0" w:color="auto"/>
              <w:left w:val="single" w:sz="8" w:space="0" w:color="auto"/>
              <w:bottom w:val="single" w:sz="8" w:space="0" w:color="auto"/>
              <w:right w:val="nil"/>
            </w:tcBorders>
            <w:shd w:val="clear" w:color="auto" w:fill="auto"/>
            <w:vAlign w:val="center"/>
            <w:hideMark/>
          </w:tcPr>
          <w:p w14:paraId="727E2376" w14:textId="77777777" w:rsidR="00983329" w:rsidRPr="00AB517E" w:rsidRDefault="00983329" w:rsidP="00983329">
            <w:pPr>
              <w:spacing w:after="0" w:line="240" w:lineRule="auto"/>
              <w:jc w:val="center"/>
              <w:rPr>
                <w:rFonts w:ascii="Calibri Light" w:eastAsia="Times New Roman" w:hAnsi="Calibri Light" w:cs="Calibri Light"/>
                <w:b/>
                <w:bCs/>
                <w:color w:val="000000"/>
                <w:sz w:val="20"/>
                <w:szCs w:val="20"/>
                <w:lang w:val="ro-MD"/>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4E3D" w14:textId="3CA763C2" w:rsidR="00983329" w:rsidRPr="00AB517E" w:rsidRDefault="00AB517E" w:rsidP="00983329">
            <w:pPr>
              <w:spacing w:after="0" w:line="240" w:lineRule="auto"/>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НКСС</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217D7B6A" w14:textId="5FF1EC37" w:rsidR="00983329" w:rsidRPr="00AB517E" w:rsidRDefault="00AB517E" w:rsidP="00983329">
            <w:pPr>
              <w:spacing w:after="0" w:line="240" w:lineRule="auto"/>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ТКСС</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65F451B8" w14:textId="45324EA3" w:rsidR="00983329" w:rsidRPr="00AB517E" w:rsidRDefault="00AB517E" w:rsidP="00AB517E">
            <w:pPr>
              <w:spacing w:after="0" w:line="240" w:lineRule="auto"/>
              <w:jc w:val="center"/>
              <w:rPr>
                <w:rFonts w:ascii="Calibri Light" w:eastAsia="Times New Roman" w:hAnsi="Calibri Light" w:cs="Calibri Light"/>
                <w:b/>
                <w:bCs/>
                <w:color w:val="000000"/>
                <w:sz w:val="20"/>
                <w:szCs w:val="20"/>
                <w:lang w:val="ru-RU"/>
              </w:rPr>
            </w:pPr>
            <w:r w:rsidRPr="00AB517E">
              <w:rPr>
                <w:rFonts w:ascii="Calibri Light" w:eastAsia="Times New Roman" w:hAnsi="Calibri Light" w:cs="Calibri Light"/>
                <w:b/>
                <w:bCs/>
                <w:color w:val="000000"/>
                <w:sz w:val="20"/>
                <w:szCs w:val="20"/>
                <w:lang w:val="ro-RO"/>
              </w:rPr>
              <w:t>средн</w:t>
            </w:r>
            <w:r>
              <w:rPr>
                <w:rFonts w:ascii="Calibri Light" w:eastAsia="Times New Roman" w:hAnsi="Calibri Light" w:cs="Calibri Light"/>
                <w:b/>
                <w:bCs/>
                <w:color w:val="000000"/>
                <w:sz w:val="20"/>
                <w:szCs w:val="20"/>
                <w:lang w:val="ru-RU"/>
              </w:rPr>
              <w:t>яя</w:t>
            </w:r>
            <w:r w:rsidRPr="00AB517E">
              <w:rPr>
                <w:rFonts w:ascii="Calibri Light" w:eastAsia="Times New Roman" w:hAnsi="Calibri Light" w:cs="Calibri Light"/>
                <w:b/>
                <w:bCs/>
                <w:color w:val="000000"/>
                <w:sz w:val="20"/>
                <w:szCs w:val="20"/>
                <w:lang w:val="ro-RO"/>
              </w:rPr>
              <w:t xml:space="preserve"> заработн</w:t>
            </w:r>
            <w:r>
              <w:rPr>
                <w:rFonts w:ascii="Calibri Light" w:eastAsia="Times New Roman" w:hAnsi="Calibri Light" w:cs="Calibri Light"/>
                <w:b/>
                <w:bCs/>
                <w:color w:val="000000"/>
                <w:sz w:val="20"/>
                <w:szCs w:val="20"/>
                <w:lang w:val="ru-RU"/>
              </w:rPr>
              <w:t>ая</w:t>
            </w:r>
            <w:r w:rsidRPr="00AB517E">
              <w:rPr>
                <w:rFonts w:ascii="Calibri Light" w:eastAsia="Times New Roman" w:hAnsi="Calibri Light" w:cs="Calibri Light"/>
                <w:b/>
                <w:bCs/>
                <w:color w:val="000000"/>
                <w:sz w:val="20"/>
                <w:szCs w:val="20"/>
                <w:lang w:val="ro-RO"/>
              </w:rPr>
              <w:t xml:space="preserve"> плат</w:t>
            </w:r>
            <w:r>
              <w:rPr>
                <w:rFonts w:ascii="Calibri Light" w:eastAsia="Times New Roman" w:hAnsi="Calibri Light" w:cs="Calibri Light"/>
                <w:b/>
                <w:bCs/>
                <w:color w:val="000000"/>
                <w:sz w:val="20"/>
                <w:szCs w:val="20"/>
                <w:lang w:val="ru-RU"/>
              </w:rPr>
              <w:t>а</w:t>
            </w:r>
            <w:r w:rsidRPr="00AB517E">
              <w:rPr>
                <w:rFonts w:ascii="Calibri Light" w:eastAsia="Times New Roman" w:hAnsi="Calibri Light" w:cs="Calibri Light"/>
                <w:b/>
                <w:bCs/>
                <w:color w:val="000000"/>
                <w:sz w:val="20"/>
                <w:szCs w:val="20"/>
                <w:lang w:val="ro-RO"/>
              </w:rPr>
              <w:t xml:space="preserve"> по экономике</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68EFF33B" w14:textId="6A652BB3" w:rsidR="00983329" w:rsidRPr="00E82CC1" w:rsidRDefault="00AB517E" w:rsidP="00AB517E">
            <w:pPr>
              <w:spacing w:after="0" w:line="240" w:lineRule="auto"/>
              <w:jc w:val="center"/>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lang w:val="ru-RU"/>
              </w:rPr>
              <w:t>Разница НКСС</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8531425" w14:textId="32065AC7" w:rsidR="00983329" w:rsidRPr="00E82CC1" w:rsidRDefault="00AB517E" w:rsidP="00AB517E">
            <w:pPr>
              <w:spacing w:after="0" w:line="240" w:lineRule="auto"/>
              <w:jc w:val="center"/>
              <w:rPr>
                <w:rFonts w:ascii="Calibri" w:eastAsia="Times New Roman" w:hAnsi="Calibri" w:cs="Calibri"/>
                <w:color w:val="000000"/>
              </w:rPr>
            </w:pPr>
            <w:r>
              <w:rPr>
                <w:rFonts w:ascii="Calibri Light" w:eastAsia="Times New Roman" w:hAnsi="Calibri Light" w:cs="Calibri Light"/>
                <w:b/>
                <w:bCs/>
                <w:color w:val="000000"/>
                <w:sz w:val="20"/>
                <w:szCs w:val="20"/>
                <w:lang w:val="ru-RU"/>
              </w:rPr>
              <w:t>Разница ТКСС</w:t>
            </w:r>
          </w:p>
        </w:tc>
      </w:tr>
      <w:tr w:rsidR="00983329" w:rsidRPr="00E82CC1" w14:paraId="0994B906" w14:textId="77777777" w:rsidTr="00983329">
        <w:trPr>
          <w:trHeight w:val="752"/>
        </w:trPr>
        <w:tc>
          <w:tcPr>
            <w:tcW w:w="1832" w:type="dxa"/>
            <w:tcBorders>
              <w:top w:val="nil"/>
              <w:left w:val="single" w:sz="8" w:space="0" w:color="auto"/>
              <w:bottom w:val="single" w:sz="8" w:space="0" w:color="auto"/>
              <w:right w:val="nil"/>
            </w:tcBorders>
            <w:shd w:val="clear" w:color="auto" w:fill="auto"/>
            <w:vAlign w:val="center"/>
            <w:hideMark/>
          </w:tcPr>
          <w:p w14:paraId="48D10929" w14:textId="70D130B3" w:rsidR="00983329" w:rsidRPr="00463E0F" w:rsidRDefault="00463E0F" w:rsidP="00463E0F">
            <w:pPr>
              <w:spacing w:after="0" w:line="240" w:lineRule="auto"/>
              <w:jc w:val="center"/>
              <w:rPr>
                <w:rFonts w:ascii="Calibri Light" w:eastAsia="Times New Roman" w:hAnsi="Calibri Light" w:cs="Calibri Light"/>
                <w:b/>
                <w:bCs/>
                <w:color w:val="000000"/>
                <w:sz w:val="20"/>
                <w:szCs w:val="20"/>
                <w:lang w:val="ru-RU"/>
              </w:rPr>
            </w:pPr>
            <w:r w:rsidRPr="00463E0F">
              <w:rPr>
                <w:rFonts w:ascii="Calibri Light" w:eastAsia="Times New Roman" w:hAnsi="Calibri Light" w:cs="Calibri Light"/>
                <w:b/>
                <w:bCs/>
                <w:color w:val="000000"/>
                <w:sz w:val="20"/>
                <w:szCs w:val="20"/>
                <w:lang w:val="ro-RO"/>
              </w:rPr>
              <w:t>Зар</w:t>
            </w:r>
            <w:r>
              <w:rPr>
                <w:rFonts w:ascii="Calibri Light" w:eastAsia="Times New Roman" w:hAnsi="Calibri Light" w:cs="Calibri Light"/>
                <w:b/>
                <w:bCs/>
                <w:color w:val="000000"/>
                <w:sz w:val="20"/>
                <w:szCs w:val="20"/>
                <w:lang w:val="ru-RU"/>
              </w:rPr>
              <w:t xml:space="preserve">абоная </w:t>
            </w:r>
            <w:r w:rsidRPr="00463E0F">
              <w:rPr>
                <w:rFonts w:ascii="Calibri Light" w:eastAsia="Times New Roman" w:hAnsi="Calibri Light" w:cs="Calibri Light"/>
                <w:b/>
                <w:bCs/>
                <w:color w:val="000000"/>
                <w:sz w:val="20"/>
                <w:szCs w:val="20"/>
                <w:lang w:val="ro-RO"/>
              </w:rPr>
              <w:t>плата руководящ</w:t>
            </w:r>
            <w:r>
              <w:rPr>
                <w:rFonts w:ascii="Calibri Light" w:eastAsia="Times New Roman" w:hAnsi="Calibri Light" w:cs="Calibri Light"/>
                <w:b/>
                <w:bCs/>
                <w:color w:val="000000"/>
                <w:sz w:val="20"/>
                <w:szCs w:val="20"/>
                <w:lang w:val="ru-RU"/>
              </w:rPr>
              <w:t>ей</w:t>
            </w:r>
            <w:r w:rsidRPr="00463E0F">
              <w:rPr>
                <w:rFonts w:ascii="Calibri Light" w:eastAsia="Times New Roman" w:hAnsi="Calibri Light" w:cs="Calibri Light"/>
                <w:b/>
                <w:bCs/>
                <w:color w:val="000000"/>
                <w:sz w:val="20"/>
                <w:szCs w:val="20"/>
                <w:lang w:val="ro-RO"/>
              </w:rPr>
              <w:t xml:space="preserve"> должност</w:t>
            </w:r>
            <w:r>
              <w:rPr>
                <w:rFonts w:ascii="Calibri Light" w:eastAsia="Times New Roman" w:hAnsi="Calibri Light" w:cs="Calibri Light"/>
                <w:b/>
                <w:bCs/>
                <w:color w:val="000000"/>
                <w:sz w:val="20"/>
                <w:szCs w:val="20"/>
                <w:lang w:val="ru-RU"/>
              </w:rPr>
              <w:t>и</w:t>
            </w:r>
          </w:p>
        </w:tc>
        <w:tc>
          <w:tcPr>
            <w:tcW w:w="1496" w:type="dxa"/>
            <w:tcBorders>
              <w:top w:val="nil"/>
              <w:left w:val="single" w:sz="4" w:space="0" w:color="auto"/>
              <w:bottom w:val="single" w:sz="4" w:space="0" w:color="auto"/>
              <w:right w:val="single" w:sz="4" w:space="0" w:color="auto"/>
            </w:tcBorders>
            <w:shd w:val="clear" w:color="auto" w:fill="auto"/>
            <w:vAlign w:val="center"/>
            <w:hideMark/>
          </w:tcPr>
          <w:p w14:paraId="16595066"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10</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616,7</w:t>
            </w:r>
          </w:p>
        </w:tc>
        <w:tc>
          <w:tcPr>
            <w:tcW w:w="1496" w:type="dxa"/>
            <w:tcBorders>
              <w:top w:val="nil"/>
              <w:left w:val="nil"/>
              <w:bottom w:val="single" w:sz="4" w:space="0" w:color="auto"/>
              <w:right w:val="single" w:sz="4" w:space="0" w:color="auto"/>
            </w:tcBorders>
            <w:shd w:val="clear" w:color="auto" w:fill="auto"/>
            <w:vAlign w:val="center"/>
            <w:hideMark/>
          </w:tcPr>
          <w:p w14:paraId="7B6E1F1C"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9</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768,57</w:t>
            </w:r>
          </w:p>
        </w:tc>
        <w:tc>
          <w:tcPr>
            <w:tcW w:w="1738" w:type="dxa"/>
            <w:vMerge w:val="restart"/>
            <w:tcBorders>
              <w:top w:val="nil"/>
              <w:left w:val="single" w:sz="4" w:space="0" w:color="auto"/>
              <w:bottom w:val="single" w:sz="4" w:space="0" w:color="auto"/>
              <w:right w:val="single" w:sz="4" w:space="0" w:color="auto"/>
            </w:tcBorders>
            <w:shd w:val="clear" w:color="auto" w:fill="auto"/>
            <w:vAlign w:val="center"/>
            <w:hideMark/>
          </w:tcPr>
          <w:p w14:paraId="4AAC6F01"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8</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716</w:t>
            </w:r>
          </w:p>
        </w:tc>
        <w:tc>
          <w:tcPr>
            <w:tcW w:w="1666" w:type="dxa"/>
            <w:tcBorders>
              <w:top w:val="nil"/>
              <w:left w:val="nil"/>
              <w:bottom w:val="single" w:sz="4" w:space="0" w:color="auto"/>
              <w:right w:val="single" w:sz="4" w:space="0" w:color="auto"/>
            </w:tcBorders>
            <w:shd w:val="clear" w:color="auto" w:fill="auto"/>
            <w:noWrap/>
            <w:vAlign w:val="center"/>
            <w:hideMark/>
          </w:tcPr>
          <w:p w14:paraId="542B60B0" w14:textId="77777777" w:rsidR="00983329" w:rsidRPr="00E82CC1" w:rsidRDefault="00983329" w:rsidP="004D7171">
            <w:pPr>
              <w:spacing w:after="0" w:line="240" w:lineRule="auto"/>
              <w:jc w:val="right"/>
              <w:rPr>
                <w:rFonts w:ascii="Calibri" w:eastAsia="Times New Roman" w:hAnsi="Calibri" w:cs="Calibri"/>
                <w:color w:val="000000"/>
              </w:rPr>
            </w:pPr>
            <w:r w:rsidRPr="00E82CC1">
              <w:rPr>
                <w:rFonts w:ascii="Calibri" w:eastAsia="Times New Roman" w:hAnsi="Calibri" w:cs="Calibri"/>
                <w:color w:val="000000"/>
              </w:rPr>
              <w:t>1</w:t>
            </w:r>
            <w:r w:rsidR="004D7171" w:rsidRPr="00E82CC1">
              <w:rPr>
                <w:rFonts w:ascii="Calibri" w:eastAsia="Times New Roman" w:hAnsi="Calibri" w:cs="Calibri"/>
                <w:color w:val="000000"/>
              </w:rPr>
              <w:t xml:space="preserve"> </w:t>
            </w:r>
            <w:r w:rsidRPr="00E82CC1">
              <w:rPr>
                <w:rFonts w:ascii="Calibri" w:eastAsia="Times New Roman" w:hAnsi="Calibri" w:cs="Calibri"/>
                <w:color w:val="000000"/>
              </w:rPr>
              <w:t>900,66</w:t>
            </w:r>
          </w:p>
        </w:tc>
        <w:tc>
          <w:tcPr>
            <w:tcW w:w="1643" w:type="dxa"/>
            <w:tcBorders>
              <w:top w:val="nil"/>
              <w:left w:val="nil"/>
              <w:bottom w:val="single" w:sz="4" w:space="0" w:color="auto"/>
              <w:right w:val="single" w:sz="4" w:space="0" w:color="auto"/>
            </w:tcBorders>
            <w:shd w:val="clear" w:color="auto" w:fill="auto"/>
            <w:vAlign w:val="center"/>
            <w:hideMark/>
          </w:tcPr>
          <w:p w14:paraId="1F292C49"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rPr>
              <w:t>1</w:t>
            </w:r>
            <w:r w:rsidR="004D7171" w:rsidRPr="00E82CC1">
              <w:rPr>
                <w:rFonts w:ascii="Calibri Light" w:eastAsia="Times New Roman" w:hAnsi="Calibri Light" w:cs="Calibri Light"/>
                <w:b/>
                <w:bCs/>
                <w:color w:val="000000"/>
                <w:sz w:val="20"/>
                <w:szCs w:val="20"/>
              </w:rPr>
              <w:t xml:space="preserve"> </w:t>
            </w:r>
            <w:r w:rsidRPr="00E82CC1">
              <w:rPr>
                <w:rFonts w:ascii="Calibri Light" w:eastAsia="Times New Roman" w:hAnsi="Calibri Light" w:cs="Calibri Light"/>
                <w:b/>
                <w:bCs/>
                <w:color w:val="000000"/>
                <w:sz w:val="20"/>
                <w:szCs w:val="20"/>
              </w:rPr>
              <w:t>052,57</w:t>
            </w:r>
          </w:p>
        </w:tc>
      </w:tr>
      <w:tr w:rsidR="00983329" w:rsidRPr="00E82CC1" w14:paraId="45749AA4" w14:textId="77777777" w:rsidTr="00983329">
        <w:trPr>
          <w:trHeight w:val="603"/>
        </w:trPr>
        <w:tc>
          <w:tcPr>
            <w:tcW w:w="1832" w:type="dxa"/>
            <w:tcBorders>
              <w:top w:val="nil"/>
              <w:left w:val="single" w:sz="8" w:space="0" w:color="auto"/>
              <w:bottom w:val="single" w:sz="8" w:space="0" w:color="auto"/>
              <w:right w:val="nil"/>
            </w:tcBorders>
            <w:shd w:val="clear" w:color="auto" w:fill="auto"/>
            <w:vAlign w:val="center"/>
            <w:hideMark/>
          </w:tcPr>
          <w:p w14:paraId="298AE01E" w14:textId="2B882CAE" w:rsidR="00983329" w:rsidRPr="00463E0F" w:rsidRDefault="00463E0F" w:rsidP="00463E0F">
            <w:pPr>
              <w:spacing w:after="0" w:line="240" w:lineRule="auto"/>
              <w:jc w:val="center"/>
              <w:rPr>
                <w:rFonts w:ascii="Calibri Light" w:eastAsia="Times New Roman" w:hAnsi="Calibri Light" w:cs="Calibri Light"/>
                <w:b/>
                <w:bCs/>
                <w:color w:val="000000"/>
                <w:sz w:val="20"/>
                <w:szCs w:val="20"/>
                <w:lang w:val="ru-RU"/>
              </w:rPr>
            </w:pPr>
            <w:r w:rsidRPr="00463E0F">
              <w:rPr>
                <w:rFonts w:ascii="Calibri Light" w:eastAsia="Times New Roman" w:hAnsi="Calibri Light" w:cs="Calibri Light"/>
                <w:b/>
                <w:bCs/>
                <w:color w:val="000000"/>
                <w:sz w:val="20"/>
                <w:szCs w:val="20"/>
                <w:lang w:val="ro-RO"/>
              </w:rPr>
              <w:t>Зар</w:t>
            </w:r>
            <w:r>
              <w:rPr>
                <w:rFonts w:ascii="Calibri Light" w:eastAsia="Times New Roman" w:hAnsi="Calibri Light" w:cs="Calibri Light"/>
                <w:b/>
                <w:bCs/>
                <w:color w:val="000000"/>
                <w:sz w:val="20"/>
                <w:szCs w:val="20"/>
                <w:lang w:val="ru-RU"/>
              </w:rPr>
              <w:t xml:space="preserve">абоная </w:t>
            </w:r>
            <w:r w:rsidRPr="00463E0F">
              <w:rPr>
                <w:rFonts w:ascii="Calibri Light" w:eastAsia="Times New Roman" w:hAnsi="Calibri Light" w:cs="Calibri Light"/>
                <w:b/>
                <w:bCs/>
                <w:color w:val="000000"/>
                <w:sz w:val="20"/>
                <w:szCs w:val="20"/>
                <w:lang w:val="ro-RO"/>
              </w:rPr>
              <w:t xml:space="preserve">плата </w:t>
            </w:r>
            <w:r>
              <w:rPr>
                <w:rFonts w:ascii="Calibri Light" w:eastAsia="Times New Roman" w:hAnsi="Calibri Light" w:cs="Calibri Light"/>
                <w:b/>
                <w:bCs/>
                <w:color w:val="000000"/>
                <w:sz w:val="20"/>
                <w:szCs w:val="20"/>
                <w:lang w:val="ru-RU"/>
              </w:rPr>
              <w:t>исполнительной</w:t>
            </w:r>
            <w:r w:rsidRPr="00463E0F">
              <w:rPr>
                <w:rFonts w:ascii="Calibri Light" w:eastAsia="Times New Roman" w:hAnsi="Calibri Light" w:cs="Calibri Light"/>
                <w:b/>
                <w:bCs/>
                <w:color w:val="000000"/>
                <w:sz w:val="20"/>
                <w:szCs w:val="20"/>
                <w:lang w:val="ro-RO"/>
              </w:rPr>
              <w:t xml:space="preserve"> должност</w:t>
            </w:r>
            <w:r>
              <w:rPr>
                <w:rFonts w:ascii="Calibri Light" w:eastAsia="Times New Roman" w:hAnsi="Calibri Light" w:cs="Calibri Light"/>
                <w:b/>
                <w:bCs/>
                <w:color w:val="000000"/>
                <w:sz w:val="20"/>
                <w:szCs w:val="20"/>
                <w:lang w:val="ru-RU"/>
              </w:rPr>
              <w:t>и</w:t>
            </w:r>
          </w:p>
        </w:tc>
        <w:tc>
          <w:tcPr>
            <w:tcW w:w="1496" w:type="dxa"/>
            <w:tcBorders>
              <w:top w:val="nil"/>
              <w:left w:val="single" w:sz="4" w:space="0" w:color="auto"/>
              <w:bottom w:val="single" w:sz="4" w:space="0" w:color="auto"/>
              <w:right w:val="single" w:sz="4" w:space="0" w:color="auto"/>
            </w:tcBorders>
            <w:shd w:val="clear" w:color="auto" w:fill="auto"/>
            <w:vAlign w:val="center"/>
            <w:hideMark/>
          </w:tcPr>
          <w:p w14:paraId="4FC49692"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6</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380</w:t>
            </w:r>
          </w:p>
        </w:tc>
        <w:tc>
          <w:tcPr>
            <w:tcW w:w="1496" w:type="dxa"/>
            <w:tcBorders>
              <w:top w:val="nil"/>
              <w:left w:val="nil"/>
              <w:bottom w:val="single" w:sz="4" w:space="0" w:color="auto"/>
              <w:right w:val="single" w:sz="4" w:space="0" w:color="auto"/>
            </w:tcBorders>
            <w:shd w:val="clear" w:color="auto" w:fill="auto"/>
            <w:vAlign w:val="center"/>
            <w:hideMark/>
          </w:tcPr>
          <w:p w14:paraId="43D1374E"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5</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093,33</w:t>
            </w:r>
          </w:p>
        </w:tc>
        <w:tc>
          <w:tcPr>
            <w:tcW w:w="1738" w:type="dxa"/>
            <w:vMerge/>
            <w:tcBorders>
              <w:top w:val="nil"/>
              <w:left w:val="single" w:sz="4" w:space="0" w:color="auto"/>
              <w:bottom w:val="single" w:sz="4" w:space="0" w:color="auto"/>
              <w:right w:val="single" w:sz="4" w:space="0" w:color="auto"/>
            </w:tcBorders>
            <w:vAlign w:val="center"/>
            <w:hideMark/>
          </w:tcPr>
          <w:p w14:paraId="4C438420" w14:textId="77777777" w:rsidR="00983329" w:rsidRPr="00E82CC1" w:rsidRDefault="00983329" w:rsidP="00983329">
            <w:pPr>
              <w:spacing w:after="0" w:line="240" w:lineRule="auto"/>
              <w:jc w:val="center"/>
              <w:rPr>
                <w:rFonts w:ascii="Calibri Light" w:eastAsia="Times New Roman" w:hAnsi="Calibri Light" w:cs="Calibri Light"/>
                <w:b/>
                <w:bCs/>
                <w:color w:val="000000"/>
                <w:sz w:val="20"/>
                <w:szCs w:val="20"/>
              </w:rPr>
            </w:pPr>
          </w:p>
        </w:tc>
        <w:tc>
          <w:tcPr>
            <w:tcW w:w="1666" w:type="dxa"/>
            <w:tcBorders>
              <w:top w:val="nil"/>
              <w:left w:val="nil"/>
              <w:bottom w:val="single" w:sz="4" w:space="0" w:color="auto"/>
              <w:right w:val="single" w:sz="4" w:space="0" w:color="auto"/>
            </w:tcBorders>
            <w:shd w:val="clear" w:color="auto" w:fill="auto"/>
            <w:noWrap/>
            <w:vAlign w:val="center"/>
            <w:hideMark/>
          </w:tcPr>
          <w:p w14:paraId="5530A2D4" w14:textId="77777777" w:rsidR="00983329" w:rsidRPr="00E82CC1" w:rsidRDefault="00983329" w:rsidP="004D7171">
            <w:pPr>
              <w:spacing w:after="0" w:line="240" w:lineRule="auto"/>
              <w:jc w:val="right"/>
              <w:rPr>
                <w:rFonts w:ascii="Calibri" w:eastAsia="Times New Roman" w:hAnsi="Calibri" w:cs="Calibri"/>
                <w:color w:val="000000"/>
              </w:rPr>
            </w:pPr>
            <w:r w:rsidRPr="00E82CC1">
              <w:rPr>
                <w:rFonts w:ascii="Calibri" w:eastAsia="Times New Roman" w:hAnsi="Calibri" w:cs="Calibri"/>
                <w:color w:val="000000"/>
              </w:rPr>
              <w:t>-2</w:t>
            </w:r>
            <w:r w:rsidR="004D7171" w:rsidRPr="00E82CC1">
              <w:rPr>
                <w:rFonts w:ascii="Calibri" w:eastAsia="Times New Roman" w:hAnsi="Calibri" w:cs="Calibri"/>
                <w:color w:val="000000"/>
              </w:rPr>
              <w:t xml:space="preserve"> </w:t>
            </w:r>
            <w:r w:rsidRPr="00E82CC1">
              <w:rPr>
                <w:rFonts w:ascii="Calibri" w:eastAsia="Times New Roman" w:hAnsi="Calibri" w:cs="Calibri"/>
                <w:color w:val="000000"/>
              </w:rPr>
              <w:t>336</w:t>
            </w:r>
          </w:p>
        </w:tc>
        <w:tc>
          <w:tcPr>
            <w:tcW w:w="1643" w:type="dxa"/>
            <w:tcBorders>
              <w:top w:val="nil"/>
              <w:left w:val="nil"/>
              <w:bottom w:val="single" w:sz="4" w:space="0" w:color="auto"/>
              <w:right w:val="single" w:sz="4" w:space="0" w:color="auto"/>
            </w:tcBorders>
            <w:shd w:val="clear" w:color="auto" w:fill="auto"/>
            <w:vAlign w:val="center"/>
            <w:hideMark/>
          </w:tcPr>
          <w:p w14:paraId="45E38BBD" w14:textId="77777777" w:rsidR="00983329" w:rsidRPr="00E82CC1" w:rsidRDefault="00983329" w:rsidP="004D7171">
            <w:pPr>
              <w:spacing w:after="0" w:line="240" w:lineRule="auto"/>
              <w:jc w:val="right"/>
              <w:rPr>
                <w:rFonts w:ascii="Calibri Light" w:eastAsia="Times New Roman" w:hAnsi="Calibri Light" w:cs="Calibri Light"/>
                <w:b/>
                <w:bCs/>
                <w:color w:val="000000"/>
                <w:sz w:val="20"/>
                <w:szCs w:val="20"/>
              </w:rPr>
            </w:pPr>
            <w:r w:rsidRPr="00E82CC1">
              <w:rPr>
                <w:rFonts w:ascii="Calibri Light" w:eastAsia="Times New Roman" w:hAnsi="Calibri Light" w:cs="Calibri Light"/>
                <w:b/>
                <w:bCs/>
                <w:color w:val="000000"/>
                <w:sz w:val="20"/>
                <w:szCs w:val="20"/>
                <w:lang w:val="ro-RO"/>
              </w:rPr>
              <w:t>-3</w:t>
            </w:r>
            <w:r w:rsidR="004D7171" w:rsidRPr="00E82CC1">
              <w:rPr>
                <w:rFonts w:ascii="Calibri Light" w:eastAsia="Times New Roman" w:hAnsi="Calibri Light" w:cs="Calibri Light"/>
                <w:b/>
                <w:bCs/>
                <w:color w:val="000000"/>
                <w:sz w:val="20"/>
                <w:szCs w:val="20"/>
                <w:lang w:val="ro-RO"/>
              </w:rPr>
              <w:t xml:space="preserve"> </w:t>
            </w:r>
            <w:r w:rsidRPr="00E82CC1">
              <w:rPr>
                <w:rFonts w:ascii="Calibri Light" w:eastAsia="Times New Roman" w:hAnsi="Calibri Light" w:cs="Calibri Light"/>
                <w:b/>
                <w:bCs/>
                <w:color w:val="000000"/>
                <w:sz w:val="20"/>
                <w:szCs w:val="20"/>
                <w:lang w:val="ro-RO"/>
              </w:rPr>
              <w:t>622,7</w:t>
            </w:r>
          </w:p>
        </w:tc>
      </w:tr>
    </w:tbl>
    <w:p w14:paraId="255D5C46" w14:textId="167D82AB" w:rsidR="00983329" w:rsidRPr="00E82CC1" w:rsidRDefault="0017514D" w:rsidP="00E35E2B">
      <w:pPr>
        <w:spacing w:after="0" w:line="276" w:lineRule="auto"/>
        <w:rPr>
          <w:rFonts w:ascii="Calibri Light" w:hAnsi="Calibri Light" w:cs="Calibri Light"/>
          <w:i/>
          <w:color w:val="000000"/>
          <w:sz w:val="24"/>
          <w:szCs w:val="24"/>
          <w:lang w:val="ro-RO"/>
        </w:rPr>
      </w:pPr>
      <w:r>
        <w:rPr>
          <w:rFonts w:ascii="Calibri Light" w:hAnsi="Calibri Light" w:cs="Calibri Light"/>
          <w:i/>
          <w:color w:val="000000"/>
          <w:sz w:val="24"/>
          <w:szCs w:val="24"/>
          <w:lang w:val="ro-RO"/>
        </w:rPr>
        <w:t>Источник</w:t>
      </w:r>
      <w:r w:rsidR="005A7FC1" w:rsidRPr="00E82CC1">
        <w:rPr>
          <w:rFonts w:ascii="Calibri Light" w:hAnsi="Calibri Light" w:cs="Calibri Light"/>
          <w:i/>
          <w:color w:val="000000"/>
          <w:sz w:val="24"/>
          <w:szCs w:val="24"/>
          <w:lang w:val="ro-RO"/>
        </w:rPr>
        <w:t xml:space="preserve">: </w:t>
      </w:r>
      <w:r w:rsidR="00463E0F">
        <w:rPr>
          <w:rFonts w:ascii="Calibri Light" w:hAnsi="Calibri Light" w:cs="Calibri Light"/>
          <w:i/>
          <w:color w:val="000000"/>
          <w:sz w:val="24"/>
          <w:szCs w:val="24"/>
          <w:lang w:val="ru-RU"/>
        </w:rPr>
        <w:t>Разработано аудитом.</w:t>
      </w:r>
    </w:p>
    <w:p w14:paraId="09A9A2FA" w14:textId="2B6371A2" w:rsidR="005A7FC1" w:rsidRPr="00E82CC1" w:rsidRDefault="007654CF" w:rsidP="00993AE1">
      <w:pPr>
        <w:autoSpaceDE w:val="0"/>
        <w:autoSpaceDN w:val="0"/>
        <w:adjustRightInd w:val="0"/>
        <w:spacing w:before="240" w:line="276" w:lineRule="auto"/>
        <w:jc w:val="both"/>
        <w:rPr>
          <w:rFonts w:asciiTheme="majorHAnsi" w:hAnsiTheme="majorHAnsi" w:cstheme="majorHAnsi"/>
          <w:color w:val="000000"/>
          <w:sz w:val="24"/>
          <w:szCs w:val="24"/>
          <w:lang w:val="ro-MD" w:eastAsia="ru-RU"/>
        </w:rPr>
      </w:pPr>
      <w:r>
        <w:rPr>
          <w:rFonts w:asciiTheme="majorHAnsi" w:hAnsiTheme="majorHAnsi" w:cstheme="majorHAnsi"/>
          <w:sz w:val="24"/>
          <w:szCs w:val="24"/>
          <w:lang w:val="ru-RU"/>
        </w:rPr>
        <w:t>Для</w:t>
      </w:r>
      <w:r w:rsidR="00E15976" w:rsidRPr="00E15976">
        <w:rPr>
          <w:rFonts w:asciiTheme="majorHAnsi" w:hAnsiTheme="majorHAnsi" w:cstheme="majorHAnsi"/>
          <w:sz w:val="24"/>
          <w:szCs w:val="24"/>
          <w:lang w:val="ro-RO"/>
        </w:rPr>
        <w:t xml:space="preserve"> решения проблем, связанных с нехваткой персонала, в 2021 году было проведено </w:t>
      </w:r>
      <w:r w:rsidR="00E15976" w:rsidRPr="007654CF">
        <w:rPr>
          <w:rFonts w:asciiTheme="majorHAnsi" w:hAnsiTheme="majorHAnsi" w:cstheme="majorHAnsi"/>
          <w:i/>
          <w:sz w:val="24"/>
          <w:szCs w:val="24"/>
          <w:lang w:val="ro-RO"/>
        </w:rPr>
        <w:t>39 конкурсов</w:t>
      </w:r>
      <w:r w:rsidR="00E15976" w:rsidRPr="00E15976">
        <w:rPr>
          <w:rFonts w:asciiTheme="majorHAnsi" w:hAnsiTheme="majorHAnsi" w:cstheme="majorHAnsi"/>
          <w:sz w:val="24"/>
          <w:szCs w:val="24"/>
          <w:lang w:val="ro-RO"/>
        </w:rPr>
        <w:t xml:space="preserve"> на 193 вакантны</w:t>
      </w:r>
      <w:r>
        <w:rPr>
          <w:rFonts w:asciiTheme="majorHAnsi" w:hAnsiTheme="majorHAnsi" w:cstheme="majorHAnsi"/>
          <w:sz w:val="24"/>
          <w:szCs w:val="24"/>
          <w:lang w:val="ru-RU"/>
        </w:rPr>
        <w:t>е</w:t>
      </w:r>
      <w:r w:rsidR="00E15976" w:rsidRPr="00E15976">
        <w:rPr>
          <w:rFonts w:asciiTheme="majorHAnsi" w:hAnsiTheme="majorHAnsi" w:cstheme="majorHAnsi"/>
          <w:sz w:val="24"/>
          <w:szCs w:val="24"/>
          <w:lang w:val="ro-RO"/>
        </w:rPr>
        <w:t xml:space="preserve"> должности, в результате которых </w:t>
      </w:r>
      <w:r w:rsidR="00E15976" w:rsidRPr="007654CF">
        <w:rPr>
          <w:rFonts w:asciiTheme="majorHAnsi" w:hAnsiTheme="majorHAnsi" w:cstheme="majorHAnsi"/>
          <w:i/>
          <w:sz w:val="24"/>
          <w:szCs w:val="24"/>
          <w:lang w:val="ro-RO"/>
        </w:rPr>
        <w:t xml:space="preserve">было </w:t>
      </w:r>
      <w:r w:rsidRPr="007654CF">
        <w:rPr>
          <w:rFonts w:asciiTheme="majorHAnsi" w:hAnsiTheme="majorHAnsi" w:cstheme="majorHAnsi"/>
          <w:i/>
          <w:sz w:val="24"/>
          <w:szCs w:val="24"/>
          <w:lang w:val="ru-RU"/>
        </w:rPr>
        <w:t>нанят</w:t>
      </w:r>
      <w:r w:rsidR="00E15976" w:rsidRPr="007654CF">
        <w:rPr>
          <w:rFonts w:asciiTheme="majorHAnsi" w:hAnsiTheme="majorHAnsi" w:cstheme="majorHAnsi"/>
          <w:i/>
          <w:sz w:val="24"/>
          <w:szCs w:val="24"/>
          <w:lang w:val="ro-RO"/>
        </w:rPr>
        <w:t>о 92 специалиста</w:t>
      </w:r>
      <w:r w:rsidR="00E15976" w:rsidRPr="00E15976">
        <w:rPr>
          <w:rFonts w:asciiTheme="majorHAnsi" w:hAnsiTheme="majorHAnsi" w:cstheme="majorHAnsi"/>
          <w:sz w:val="24"/>
          <w:szCs w:val="24"/>
          <w:lang w:val="ro-RO"/>
        </w:rPr>
        <w:t>. В то же время</w:t>
      </w:r>
      <w:r>
        <w:rPr>
          <w:rFonts w:asciiTheme="majorHAnsi" w:hAnsiTheme="majorHAnsi" w:cstheme="majorHAnsi"/>
          <w:sz w:val="24"/>
          <w:szCs w:val="24"/>
          <w:lang w:val="ru-RU"/>
        </w:rPr>
        <w:t>,</w:t>
      </w:r>
      <w:r w:rsidR="00E15976" w:rsidRPr="00E15976">
        <w:rPr>
          <w:rFonts w:asciiTheme="majorHAnsi" w:hAnsiTheme="majorHAnsi" w:cstheme="majorHAnsi"/>
          <w:sz w:val="24"/>
          <w:szCs w:val="24"/>
          <w:lang w:val="ro-RO"/>
        </w:rPr>
        <w:t xml:space="preserve"> в течение года увол</w:t>
      </w:r>
      <w:r>
        <w:rPr>
          <w:rFonts w:asciiTheme="majorHAnsi" w:hAnsiTheme="majorHAnsi" w:cstheme="majorHAnsi"/>
          <w:sz w:val="24"/>
          <w:szCs w:val="24"/>
          <w:lang w:val="ru-RU"/>
        </w:rPr>
        <w:t>ились</w:t>
      </w:r>
      <w:r w:rsidR="00E15976" w:rsidRPr="00E15976">
        <w:rPr>
          <w:rFonts w:asciiTheme="majorHAnsi" w:hAnsiTheme="majorHAnsi" w:cstheme="majorHAnsi"/>
          <w:sz w:val="24"/>
          <w:szCs w:val="24"/>
          <w:lang w:val="ro-RO"/>
        </w:rPr>
        <w:t xml:space="preserve"> 94 сотрудника </w:t>
      </w:r>
      <w:r>
        <w:rPr>
          <w:rFonts w:asciiTheme="majorHAnsi" w:hAnsiTheme="majorHAnsi" w:cstheme="majorHAnsi"/>
          <w:sz w:val="24"/>
          <w:szCs w:val="24"/>
          <w:lang w:val="ru-RU"/>
        </w:rPr>
        <w:t xml:space="preserve">с </w:t>
      </w:r>
      <w:r w:rsidRPr="00E15976">
        <w:rPr>
          <w:rFonts w:asciiTheme="majorHAnsi" w:hAnsiTheme="majorHAnsi" w:cstheme="majorHAnsi"/>
          <w:sz w:val="24"/>
          <w:szCs w:val="24"/>
          <w:lang w:val="ro-RO"/>
        </w:rPr>
        <w:t>опыт</w:t>
      </w:r>
      <w:r>
        <w:rPr>
          <w:rFonts w:asciiTheme="majorHAnsi" w:hAnsiTheme="majorHAnsi" w:cstheme="majorHAnsi"/>
          <w:sz w:val="24"/>
          <w:szCs w:val="24"/>
          <w:lang w:val="ru-RU"/>
        </w:rPr>
        <w:t>ом</w:t>
      </w:r>
      <w:r w:rsidRPr="00E15976">
        <w:rPr>
          <w:rFonts w:asciiTheme="majorHAnsi" w:hAnsiTheme="majorHAnsi" w:cstheme="majorHAnsi"/>
          <w:sz w:val="24"/>
          <w:szCs w:val="24"/>
          <w:lang w:val="ro-RO"/>
        </w:rPr>
        <w:t xml:space="preserve"> </w:t>
      </w:r>
      <w:r w:rsidR="00E15976" w:rsidRPr="00E15976">
        <w:rPr>
          <w:rFonts w:asciiTheme="majorHAnsi" w:hAnsiTheme="majorHAnsi" w:cstheme="majorHAnsi"/>
          <w:sz w:val="24"/>
          <w:szCs w:val="24"/>
          <w:lang w:val="ro-RO"/>
        </w:rPr>
        <w:t xml:space="preserve">от одного дня до 20 лет. </w:t>
      </w:r>
      <w:r>
        <w:rPr>
          <w:rFonts w:asciiTheme="majorHAnsi" w:hAnsiTheme="majorHAnsi" w:cstheme="majorHAnsi"/>
          <w:sz w:val="24"/>
          <w:szCs w:val="24"/>
          <w:lang w:val="ru-RU"/>
        </w:rPr>
        <w:t>Кроме того</w:t>
      </w:r>
      <w:r w:rsidR="00A802DB">
        <w:rPr>
          <w:rFonts w:asciiTheme="majorHAnsi" w:hAnsiTheme="majorHAnsi" w:cstheme="majorHAnsi"/>
          <w:sz w:val="24"/>
          <w:szCs w:val="24"/>
          <w:lang w:val="ru-RU"/>
        </w:rPr>
        <w:t>,</w:t>
      </w:r>
      <w:r w:rsidR="00E15976" w:rsidRPr="00E15976">
        <w:rPr>
          <w:rFonts w:asciiTheme="majorHAnsi" w:hAnsiTheme="majorHAnsi" w:cstheme="majorHAnsi"/>
          <w:sz w:val="24"/>
          <w:szCs w:val="24"/>
          <w:lang w:val="ro-RO"/>
        </w:rPr>
        <w:t xml:space="preserve"> отмечается, что на </w:t>
      </w:r>
      <w:r w:rsidRPr="00E15976">
        <w:rPr>
          <w:rFonts w:asciiTheme="majorHAnsi" w:hAnsiTheme="majorHAnsi" w:cstheme="majorHAnsi"/>
          <w:sz w:val="24"/>
          <w:szCs w:val="24"/>
          <w:lang w:val="ro-RO"/>
        </w:rPr>
        <w:t xml:space="preserve">объявленных </w:t>
      </w:r>
      <w:r w:rsidR="00E15976" w:rsidRPr="00E15976">
        <w:rPr>
          <w:rFonts w:asciiTheme="majorHAnsi" w:hAnsiTheme="majorHAnsi" w:cstheme="majorHAnsi"/>
          <w:sz w:val="24"/>
          <w:szCs w:val="24"/>
          <w:lang w:val="ro-RO"/>
        </w:rPr>
        <w:t xml:space="preserve">конкурсах о приеме на работу </w:t>
      </w:r>
      <w:r w:rsidR="00A802DB">
        <w:rPr>
          <w:rFonts w:asciiTheme="majorHAnsi" w:hAnsiTheme="majorHAnsi" w:cstheme="majorHAnsi"/>
          <w:sz w:val="24"/>
          <w:szCs w:val="24"/>
          <w:lang w:val="ru-RU"/>
        </w:rPr>
        <w:t>в течение</w:t>
      </w:r>
      <w:r w:rsidR="00E15976" w:rsidRPr="00E15976">
        <w:rPr>
          <w:rFonts w:asciiTheme="majorHAnsi" w:hAnsiTheme="majorHAnsi" w:cstheme="majorHAnsi"/>
          <w:sz w:val="24"/>
          <w:szCs w:val="24"/>
          <w:lang w:val="ro-RO"/>
        </w:rPr>
        <w:t xml:space="preserve"> длительн</w:t>
      </w:r>
      <w:r w:rsidR="00A802DB">
        <w:rPr>
          <w:rFonts w:asciiTheme="majorHAnsi" w:hAnsiTheme="majorHAnsi" w:cstheme="majorHAnsi"/>
          <w:sz w:val="24"/>
          <w:szCs w:val="24"/>
          <w:lang w:val="ru-RU"/>
        </w:rPr>
        <w:t>ого времени</w:t>
      </w:r>
      <w:r w:rsidR="00E15976" w:rsidRPr="00E15976">
        <w:rPr>
          <w:rFonts w:asciiTheme="majorHAnsi" w:hAnsiTheme="majorHAnsi" w:cstheme="majorHAnsi"/>
          <w:sz w:val="24"/>
          <w:szCs w:val="24"/>
          <w:lang w:val="ro-RO"/>
        </w:rPr>
        <w:t xml:space="preserve"> не</w:t>
      </w:r>
      <w:r w:rsidR="00A802DB">
        <w:rPr>
          <w:rFonts w:asciiTheme="majorHAnsi" w:hAnsiTheme="majorHAnsi" w:cstheme="majorHAnsi"/>
          <w:sz w:val="24"/>
          <w:szCs w:val="24"/>
          <w:lang w:val="ru-RU"/>
        </w:rPr>
        <w:t>т</w:t>
      </w:r>
      <w:r w:rsidR="00E15976" w:rsidRPr="00E15976">
        <w:rPr>
          <w:rFonts w:asciiTheme="majorHAnsi" w:hAnsiTheme="majorHAnsi" w:cstheme="majorHAnsi"/>
          <w:sz w:val="24"/>
          <w:szCs w:val="24"/>
          <w:lang w:val="ro-RO"/>
        </w:rPr>
        <w:t xml:space="preserve"> кандидат</w:t>
      </w:r>
      <w:r w:rsidR="00A802DB">
        <w:rPr>
          <w:rFonts w:asciiTheme="majorHAnsi" w:hAnsiTheme="majorHAnsi" w:cstheme="majorHAnsi"/>
          <w:sz w:val="24"/>
          <w:szCs w:val="24"/>
          <w:lang w:val="ru-RU"/>
        </w:rPr>
        <w:t>ов</w:t>
      </w:r>
      <w:r w:rsidR="00E15976" w:rsidRPr="00E15976">
        <w:rPr>
          <w:rFonts w:asciiTheme="majorHAnsi" w:hAnsiTheme="majorHAnsi" w:cstheme="majorHAnsi"/>
          <w:sz w:val="24"/>
          <w:szCs w:val="24"/>
          <w:lang w:val="ro-RO"/>
        </w:rPr>
        <w:t>, а отсутствие специалистов в области социального страхования приведет к невозможности обеспечения непрерывности передачи институционального опыта следующему поколению специалистов. О</w:t>
      </w:r>
      <w:r w:rsidR="00A802DB">
        <w:rPr>
          <w:rFonts w:asciiTheme="majorHAnsi" w:hAnsiTheme="majorHAnsi" w:cstheme="majorHAnsi"/>
          <w:sz w:val="24"/>
          <w:szCs w:val="24"/>
          <w:lang w:val="ru-RU"/>
        </w:rPr>
        <w:t>бращаем внимание</w:t>
      </w:r>
      <w:r w:rsidR="00E15976" w:rsidRPr="00E15976">
        <w:rPr>
          <w:rFonts w:asciiTheme="majorHAnsi" w:hAnsiTheme="majorHAnsi" w:cstheme="majorHAnsi"/>
          <w:sz w:val="24"/>
          <w:szCs w:val="24"/>
          <w:lang w:val="ro-RO"/>
        </w:rPr>
        <w:t xml:space="preserve">, что на данный момент в </w:t>
      </w:r>
      <w:r w:rsidR="00A802DB">
        <w:rPr>
          <w:rFonts w:asciiTheme="majorHAnsi" w:hAnsiTheme="majorHAnsi" w:cstheme="majorHAnsi"/>
          <w:sz w:val="24"/>
          <w:szCs w:val="24"/>
          <w:lang w:val="ru-RU"/>
        </w:rPr>
        <w:t xml:space="preserve">рамках </w:t>
      </w:r>
      <w:r w:rsidR="00E15976" w:rsidRPr="00E15976">
        <w:rPr>
          <w:rFonts w:asciiTheme="majorHAnsi" w:hAnsiTheme="majorHAnsi" w:cstheme="majorHAnsi"/>
          <w:sz w:val="24"/>
          <w:szCs w:val="24"/>
          <w:lang w:val="ro-RO"/>
        </w:rPr>
        <w:t>НКСС отмеча</w:t>
      </w:r>
      <w:r w:rsidR="00A802DB">
        <w:rPr>
          <w:rFonts w:asciiTheme="majorHAnsi" w:hAnsiTheme="majorHAnsi" w:cstheme="majorHAnsi"/>
          <w:sz w:val="24"/>
          <w:szCs w:val="24"/>
          <w:lang w:val="ru-RU"/>
        </w:rPr>
        <w:t>ю</w:t>
      </w:r>
      <w:r w:rsidR="00E15976" w:rsidRPr="00E15976">
        <w:rPr>
          <w:rFonts w:asciiTheme="majorHAnsi" w:hAnsiTheme="majorHAnsi" w:cstheme="majorHAnsi"/>
          <w:sz w:val="24"/>
          <w:szCs w:val="24"/>
          <w:lang w:val="ro-RO"/>
        </w:rPr>
        <w:t xml:space="preserve">тся </w:t>
      </w:r>
      <w:r w:rsidR="00A802DB" w:rsidRPr="00E15976">
        <w:rPr>
          <w:rFonts w:asciiTheme="majorHAnsi" w:hAnsiTheme="majorHAnsi" w:cstheme="majorHAnsi"/>
          <w:sz w:val="24"/>
          <w:szCs w:val="24"/>
          <w:lang w:val="ro-RO"/>
        </w:rPr>
        <w:t>20%</w:t>
      </w:r>
      <w:r w:rsidR="00A802DB">
        <w:rPr>
          <w:rFonts w:asciiTheme="majorHAnsi" w:hAnsiTheme="majorHAnsi" w:cstheme="majorHAnsi"/>
          <w:sz w:val="24"/>
          <w:szCs w:val="24"/>
          <w:lang w:val="ru-RU"/>
        </w:rPr>
        <w:t xml:space="preserve"> </w:t>
      </w:r>
      <w:r w:rsidR="00E15976" w:rsidRPr="00E15976">
        <w:rPr>
          <w:rFonts w:asciiTheme="majorHAnsi" w:hAnsiTheme="majorHAnsi" w:cstheme="majorHAnsi"/>
          <w:sz w:val="24"/>
          <w:szCs w:val="24"/>
          <w:lang w:val="ro-RO"/>
        </w:rPr>
        <w:t>дефицит</w:t>
      </w:r>
      <w:r w:rsidR="00A802DB">
        <w:rPr>
          <w:rFonts w:asciiTheme="majorHAnsi" w:hAnsiTheme="majorHAnsi" w:cstheme="majorHAnsi"/>
          <w:sz w:val="24"/>
          <w:szCs w:val="24"/>
          <w:lang w:val="ru-RU"/>
        </w:rPr>
        <w:t>а</w:t>
      </w:r>
      <w:r w:rsidR="00E15976" w:rsidRPr="00E15976">
        <w:rPr>
          <w:rFonts w:asciiTheme="majorHAnsi" w:hAnsiTheme="majorHAnsi" w:cstheme="majorHAnsi"/>
          <w:sz w:val="24"/>
          <w:szCs w:val="24"/>
          <w:lang w:val="ro-RO"/>
        </w:rPr>
        <w:t xml:space="preserve"> кадров, а </w:t>
      </w:r>
      <w:r w:rsidR="00A802DB">
        <w:rPr>
          <w:rFonts w:asciiTheme="majorHAnsi" w:hAnsiTheme="majorHAnsi" w:cstheme="majorHAnsi"/>
          <w:sz w:val="24"/>
          <w:szCs w:val="24"/>
          <w:lang w:val="ru-RU"/>
        </w:rPr>
        <w:t>уровень</w:t>
      </w:r>
      <w:r w:rsidR="00E15976" w:rsidRPr="00E15976">
        <w:rPr>
          <w:rFonts w:asciiTheme="majorHAnsi" w:hAnsiTheme="majorHAnsi" w:cstheme="majorHAnsi"/>
          <w:sz w:val="24"/>
          <w:szCs w:val="24"/>
          <w:lang w:val="ro-RO"/>
        </w:rPr>
        <w:t xml:space="preserve"> текучести </w:t>
      </w:r>
      <w:r w:rsidR="00A802DB">
        <w:rPr>
          <w:rFonts w:asciiTheme="majorHAnsi" w:hAnsiTheme="majorHAnsi" w:cstheme="majorHAnsi"/>
          <w:sz w:val="24"/>
          <w:szCs w:val="24"/>
          <w:lang w:val="ru-RU"/>
        </w:rPr>
        <w:t>персонала</w:t>
      </w:r>
      <w:r w:rsidR="00E15976" w:rsidRPr="00E15976">
        <w:rPr>
          <w:rFonts w:asciiTheme="majorHAnsi" w:hAnsiTheme="majorHAnsi" w:cstheme="majorHAnsi"/>
          <w:sz w:val="24"/>
          <w:szCs w:val="24"/>
          <w:lang w:val="ro-RO"/>
        </w:rPr>
        <w:t xml:space="preserve"> в течение 2021 года составил </w:t>
      </w:r>
      <w:r w:rsidR="00A802DB">
        <w:rPr>
          <w:rFonts w:asciiTheme="majorHAnsi" w:hAnsiTheme="majorHAnsi" w:cstheme="majorHAnsi"/>
          <w:sz w:val="24"/>
          <w:szCs w:val="24"/>
          <w:lang w:val="ru-RU"/>
        </w:rPr>
        <w:t xml:space="preserve">около </w:t>
      </w:r>
      <w:r w:rsidR="00E15976" w:rsidRPr="00E15976">
        <w:rPr>
          <w:rFonts w:asciiTheme="majorHAnsi" w:hAnsiTheme="majorHAnsi" w:cstheme="majorHAnsi"/>
          <w:sz w:val="24"/>
          <w:szCs w:val="24"/>
          <w:lang w:val="ro-RO"/>
        </w:rPr>
        <w:t>9% (Приложение №</w:t>
      </w:r>
      <w:r w:rsidR="00A802DB" w:rsidRPr="00E15976">
        <w:rPr>
          <w:rFonts w:asciiTheme="majorHAnsi" w:hAnsiTheme="majorHAnsi" w:cstheme="majorHAnsi"/>
          <w:sz w:val="24"/>
          <w:szCs w:val="24"/>
          <w:lang w:val="ro-RO"/>
        </w:rPr>
        <w:t>15</w:t>
      </w:r>
      <w:r w:rsidR="00E15976" w:rsidRPr="00E15976">
        <w:rPr>
          <w:rFonts w:asciiTheme="majorHAnsi" w:hAnsiTheme="majorHAnsi" w:cstheme="majorHAnsi"/>
          <w:sz w:val="24"/>
          <w:szCs w:val="24"/>
          <w:lang w:val="ro-RO"/>
        </w:rPr>
        <w:t>)</w:t>
      </w:r>
      <w:r w:rsidR="005A7FC1" w:rsidRPr="00E82CC1">
        <w:rPr>
          <w:rFonts w:asciiTheme="majorHAnsi" w:hAnsiTheme="majorHAnsi" w:cstheme="majorHAnsi"/>
          <w:color w:val="000000"/>
          <w:sz w:val="24"/>
          <w:szCs w:val="24"/>
          <w:lang w:val="ro-MD" w:eastAsia="ru-RU"/>
        </w:rPr>
        <w:t>.</w:t>
      </w:r>
      <w:r w:rsidR="008B108E" w:rsidRPr="00E82CC1">
        <w:rPr>
          <w:rFonts w:asciiTheme="majorHAnsi" w:hAnsiTheme="majorHAnsi" w:cstheme="majorHAnsi"/>
          <w:color w:val="000000"/>
          <w:sz w:val="24"/>
          <w:szCs w:val="24"/>
          <w:lang w:val="ro-MD" w:eastAsia="ru-RU"/>
        </w:rPr>
        <w:t xml:space="preserve"> </w:t>
      </w:r>
    </w:p>
    <w:tbl>
      <w:tblPr>
        <w:tblStyle w:val="af0"/>
        <w:tblW w:w="0" w:type="auto"/>
        <w:tblLook w:val="04A0" w:firstRow="1" w:lastRow="0" w:firstColumn="1" w:lastColumn="0" w:noHBand="0" w:noVBand="1"/>
      </w:tblPr>
      <w:tblGrid>
        <w:gridCol w:w="9326"/>
      </w:tblGrid>
      <w:tr w:rsidR="00993AE1" w:rsidRPr="00EC7F99" w14:paraId="184FBE9E" w14:textId="77777777" w:rsidTr="007F76E1">
        <w:tc>
          <w:tcPr>
            <w:tcW w:w="9659"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auto"/>
          </w:tcPr>
          <w:p w14:paraId="4BDE177A" w14:textId="6E028DBB" w:rsidR="00993AE1" w:rsidRPr="00E82CC1" w:rsidRDefault="00101084" w:rsidP="00866B53">
            <w:pPr>
              <w:pStyle w:val="a9"/>
              <w:spacing w:line="276" w:lineRule="auto"/>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u-RU"/>
              </w:rPr>
              <w:t>На протяжении</w:t>
            </w:r>
            <w:r w:rsidR="00E15976" w:rsidRPr="00E15976">
              <w:rPr>
                <w:rFonts w:asciiTheme="majorHAnsi" w:hAnsiTheme="majorHAnsi" w:cstheme="majorHAnsi"/>
                <w:sz w:val="24"/>
                <w:szCs w:val="24"/>
                <w:lang w:val="ro-MD"/>
              </w:rPr>
              <w:t xml:space="preserve"> 2019-2021 годов НКСС </w:t>
            </w:r>
            <w:r>
              <w:rPr>
                <w:rFonts w:asciiTheme="majorHAnsi" w:hAnsiTheme="majorHAnsi" w:cstheme="majorHAnsi"/>
                <w:sz w:val="24"/>
                <w:szCs w:val="24"/>
                <w:lang w:val="ru-RU"/>
              </w:rPr>
              <w:t>внедр</w:t>
            </w:r>
            <w:r w:rsidR="00E15976" w:rsidRPr="00E15976">
              <w:rPr>
                <w:rFonts w:asciiTheme="majorHAnsi" w:hAnsiTheme="majorHAnsi" w:cstheme="majorHAnsi"/>
                <w:sz w:val="24"/>
                <w:szCs w:val="24"/>
                <w:lang w:val="ro-MD"/>
              </w:rPr>
              <w:t>ила новы</w:t>
            </w:r>
            <w:r>
              <w:rPr>
                <w:rFonts w:asciiTheme="majorHAnsi" w:hAnsiTheme="majorHAnsi" w:cstheme="majorHAnsi"/>
                <w:sz w:val="24"/>
                <w:szCs w:val="24"/>
                <w:lang w:val="ru-RU"/>
              </w:rPr>
              <w:t>е</w:t>
            </w:r>
            <w:r w:rsidR="00E15976" w:rsidRPr="00E15976">
              <w:rPr>
                <w:rFonts w:asciiTheme="majorHAnsi" w:hAnsiTheme="majorHAnsi" w:cstheme="majorHAnsi"/>
                <w:sz w:val="24"/>
                <w:szCs w:val="24"/>
                <w:lang w:val="ro-MD"/>
              </w:rPr>
              <w:t xml:space="preserve"> процесс</w:t>
            </w:r>
            <w:r>
              <w:rPr>
                <w:rFonts w:asciiTheme="majorHAnsi" w:hAnsiTheme="majorHAnsi" w:cstheme="majorHAnsi"/>
                <w:sz w:val="24"/>
                <w:szCs w:val="24"/>
                <w:lang w:val="ru-RU"/>
              </w:rPr>
              <w:t>ы</w:t>
            </w:r>
            <w:r w:rsidR="00E15976" w:rsidRPr="00E15976">
              <w:rPr>
                <w:rFonts w:asciiTheme="majorHAnsi" w:hAnsiTheme="majorHAnsi" w:cstheme="majorHAnsi"/>
                <w:sz w:val="24"/>
                <w:szCs w:val="24"/>
                <w:lang w:val="ro-MD"/>
              </w:rPr>
              <w:t xml:space="preserve"> </w:t>
            </w:r>
            <w:r>
              <w:rPr>
                <w:rFonts w:asciiTheme="majorHAnsi" w:hAnsiTheme="majorHAnsi" w:cstheme="majorHAnsi"/>
                <w:sz w:val="24"/>
                <w:szCs w:val="24"/>
                <w:lang w:val="ru-RU"/>
              </w:rPr>
              <w:t xml:space="preserve">в </w:t>
            </w:r>
            <w:r w:rsidR="00E15976" w:rsidRPr="00E15976">
              <w:rPr>
                <w:rFonts w:asciiTheme="majorHAnsi" w:hAnsiTheme="majorHAnsi" w:cstheme="majorHAnsi"/>
                <w:sz w:val="24"/>
                <w:szCs w:val="24"/>
                <w:lang w:val="ro-MD"/>
              </w:rPr>
              <w:t xml:space="preserve">деятельности </w:t>
            </w:r>
            <w:r>
              <w:rPr>
                <w:rFonts w:asciiTheme="majorHAnsi" w:hAnsiTheme="majorHAnsi" w:cstheme="majorHAnsi"/>
                <w:sz w:val="24"/>
                <w:szCs w:val="24"/>
                <w:lang w:val="ru-RU"/>
              </w:rPr>
              <w:t>по</w:t>
            </w:r>
            <w:r w:rsidR="00E15976" w:rsidRPr="00E15976">
              <w:rPr>
                <w:rFonts w:asciiTheme="majorHAnsi" w:hAnsiTheme="majorHAnsi" w:cstheme="majorHAnsi"/>
                <w:sz w:val="24"/>
                <w:szCs w:val="24"/>
                <w:lang w:val="ro-MD"/>
              </w:rPr>
              <w:t xml:space="preserve"> установлени</w:t>
            </w:r>
            <w:r>
              <w:rPr>
                <w:rFonts w:asciiTheme="majorHAnsi" w:hAnsiTheme="majorHAnsi" w:cstheme="majorHAnsi"/>
                <w:sz w:val="24"/>
                <w:szCs w:val="24"/>
                <w:lang w:val="ru-RU"/>
              </w:rPr>
              <w:t>ю</w:t>
            </w:r>
            <w:r w:rsidR="00E15976" w:rsidRPr="00E15976">
              <w:rPr>
                <w:rFonts w:asciiTheme="majorHAnsi" w:hAnsiTheme="majorHAnsi" w:cstheme="majorHAnsi"/>
                <w:sz w:val="24"/>
                <w:szCs w:val="24"/>
                <w:lang w:val="ro-MD"/>
              </w:rPr>
              <w:t xml:space="preserve"> и учета выплаты социальных пособий, а дополнительный персонал не был предусмотрен. Таким образом, внедрение новых сложных, системных и уникальных процессов осуществляется в условиях существующего персонала. </w:t>
            </w:r>
            <w:r>
              <w:rPr>
                <w:rFonts w:asciiTheme="majorHAnsi" w:hAnsiTheme="majorHAnsi" w:cstheme="majorHAnsi"/>
                <w:sz w:val="24"/>
                <w:szCs w:val="24"/>
                <w:lang w:val="ru-RU"/>
              </w:rPr>
              <w:t>Соответственно</w:t>
            </w:r>
            <w:r w:rsidRPr="00101084">
              <w:rPr>
                <w:rFonts w:asciiTheme="majorHAnsi" w:hAnsiTheme="majorHAnsi" w:cstheme="majorHAnsi"/>
                <w:sz w:val="24"/>
                <w:szCs w:val="24"/>
              </w:rPr>
              <w:t>,</w:t>
            </w:r>
            <w:r w:rsidR="00E15976" w:rsidRPr="00E15976">
              <w:rPr>
                <w:rFonts w:asciiTheme="majorHAnsi" w:hAnsiTheme="majorHAnsi" w:cstheme="majorHAnsi"/>
                <w:sz w:val="24"/>
                <w:szCs w:val="24"/>
                <w:lang w:val="ro-MD"/>
              </w:rPr>
              <w:t xml:space="preserve"> был</w:t>
            </w:r>
            <w:r>
              <w:rPr>
                <w:rFonts w:asciiTheme="majorHAnsi" w:hAnsiTheme="majorHAnsi" w:cstheme="majorHAnsi"/>
                <w:sz w:val="24"/>
                <w:szCs w:val="24"/>
                <w:lang w:val="ru-RU"/>
              </w:rPr>
              <w:t>и</w:t>
            </w:r>
            <w:r w:rsidR="00E15976" w:rsidRPr="00E15976">
              <w:rPr>
                <w:rFonts w:asciiTheme="majorHAnsi" w:hAnsiTheme="majorHAnsi" w:cstheme="majorHAnsi"/>
                <w:sz w:val="24"/>
                <w:szCs w:val="24"/>
                <w:lang w:val="ro-MD"/>
              </w:rPr>
              <w:t xml:space="preserve"> введен</w:t>
            </w:r>
            <w:r>
              <w:rPr>
                <w:rFonts w:asciiTheme="majorHAnsi" w:hAnsiTheme="majorHAnsi" w:cstheme="majorHAnsi"/>
                <w:sz w:val="24"/>
                <w:szCs w:val="24"/>
                <w:lang w:val="ru-RU"/>
              </w:rPr>
              <w:t>ы</w:t>
            </w:r>
            <w:r w:rsidR="00E15976" w:rsidRPr="00E15976">
              <w:rPr>
                <w:rFonts w:asciiTheme="majorHAnsi" w:hAnsiTheme="majorHAnsi" w:cstheme="majorHAnsi"/>
                <w:sz w:val="24"/>
                <w:szCs w:val="24"/>
                <w:lang w:val="ro-MD"/>
              </w:rPr>
              <w:t>:</w:t>
            </w:r>
            <w:r w:rsidR="00E15976" w:rsidRPr="00E15976">
              <w:rPr>
                <w:rFonts w:asciiTheme="majorHAnsi" w:hAnsiTheme="majorHAnsi" w:cstheme="majorHAnsi"/>
                <w:sz w:val="24"/>
                <w:szCs w:val="24"/>
              </w:rPr>
              <w:t xml:space="preserve"> </w:t>
            </w:r>
          </w:p>
          <w:p w14:paraId="55D9ABE2" w14:textId="2BFECDFD"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 xml:space="preserve">пересмотр пенсий </w:t>
            </w:r>
            <w:r w:rsidR="007F4052">
              <w:rPr>
                <w:rFonts w:asciiTheme="majorHAnsi" w:hAnsiTheme="majorHAnsi" w:cstheme="majorHAnsi"/>
                <w:sz w:val="24"/>
                <w:szCs w:val="24"/>
                <w:lang w:val="ro-MD"/>
              </w:rPr>
              <w:t>по возрасту</w:t>
            </w:r>
            <w:r w:rsidRPr="00E15976">
              <w:rPr>
                <w:rFonts w:asciiTheme="majorHAnsi" w:hAnsiTheme="majorHAnsi" w:cstheme="majorHAnsi"/>
                <w:sz w:val="24"/>
                <w:szCs w:val="24"/>
                <w:lang w:val="ro-MD"/>
              </w:rPr>
              <w:t>, установленных до 01.01.1999, со с</w:t>
            </w:r>
            <w:r w:rsidR="00101084">
              <w:rPr>
                <w:rFonts w:asciiTheme="majorHAnsi" w:hAnsiTheme="majorHAnsi" w:cstheme="majorHAnsi"/>
                <w:sz w:val="24"/>
                <w:szCs w:val="24"/>
                <w:lang w:val="ru-RU"/>
              </w:rPr>
              <w:t>страховым стажем</w:t>
            </w:r>
            <w:r w:rsidRPr="00E15976">
              <w:rPr>
                <w:rFonts w:asciiTheme="majorHAnsi" w:hAnsiTheme="majorHAnsi" w:cstheme="majorHAnsi"/>
                <w:sz w:val="24"/>
                <w:szCs w:val="24"/>
                <w:lang w:val="ro-MD"/>
              </w:rPr>
              <w:t xml:space="preserve"> после </w:t>
            </w:r>
            <w:r w:rsidR="00101084">
              <w:rPr>
                <w:rFonts w:asciiTheme="majorHAnsi" w:hAnsiTheme="majorHAnsi" w:cstheme="majorHAnsi"/>
                <w:sz w:val="24"/>
                <w:szCs w:val="24"/>
                <w:lang w:val="ru-RU"/>
              </w:rPr>
              <w:t>выхода</w:t>
            </w:r>
            <w:r w:rsidRPr="00E15976">
              <w:rPr>
                <w:rFonts w:asciiTheme="majorHAnsi" w:hAnsiTheme="majorHAnsi" w:cstheme="majorHAnsi"/>
                <w:sz w:val="24"/>
                <w:szCs w:val="24"/>
                <w:lang w:val="ro-MD"/>
              </w:rPr>
              <w:t xml:space="preserve"> на пенсию;</w:t>
            </w:r>
          </w:p>
          <w:p w14:paraId="1AA3E2B5" w14:textId="0C9AA796"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 xml:space="preserve">пересмотр пенсий по </w:t>
            </w:r>
            <w:r w:rsidR="00101084">
              <w:rPr>
                <w:rFonts w:asciiTheme="majorHAnsi" w:hAnsiTheme="majorHAnsi" w:cstheme="majorHAnsi"/>
                <w:sz w:val="24"/>
                <w:szCs w:val="24"/>
                <w:lang w:val="ru-RU"/>
              </w:rPr>
              <w:t>ограниченным возможностям</w:t>
            </w:r>
            <w:r w:rsidRPr="00E15976">
              <w:rPr>
                <w:rFonts w:asciiTheme="majorHAnsi" w:hAnsiTheme="majorHAnsi" w:cstheme="majorHAnsi"/>
                <w:sz w:val="24"/>
                <w:szCs w:val="24"/>
                <w:lang w:val="ro-MD"/>
              </w:rPr>
              <w:t xml:space="preserve"> для страхового стажа, </w:t>
            </w:r>
            <w:r w:rsidR="00101084">
              <w:rPr>
                <w:rFonts w:asciiTheme="majorHAnsi" w:hAnsiTheme="majorHAnsi" w:cstheme="majorHAnsi"/>
                <w:sz w:val="24"/>
                <w:szCs w:val="24"/>
                <w:lang w:val="ru-RU"/>
              </w:rPr>
              <w:t>реализова</w:t>
            </w:r>
            <w:r w:rsidRPr="00E15976">
              <w:rPr>
                <w:rFonts w:asciiTheme="majorHAnsi" w:hAnsiTheme="majorHAnsi" w:cstheme="majorHAnsi"/>
                <w:sz w:val="24"/>
                <w:szCs w:val="24"/>
                <w:lang w:val="ro-MD"/>
              </w:rPr>
              <w:t xml:space="preserve">нного после </w:t>
            </w:r>
            <w:r w:rsidR="00101084">
              <w:rPr>
                <w:rFonts w:asciiTheme="majorHAnsi" w:hAnsiTheme="majorHAnsi" w:cstheme="majorHAnsi"/>
                <w:sz w:val="24"/>
                <w:szCs w:val="24"/>
                <w:lang w:val="ru-RU"/>
              </w:rPr>
              <w:t>выхода на</w:t>
            </w:r>
            <w:r w:rsidRPr="00E15976">
              <w:rPr>
                <w:rFonts w:asciiTheme="majorHAnsi" w:hAnsiTheme="majorHAnsi" w:cstheme="majorHAnsi"/>
                <w:sz w:val="24"/>
                <w:szCs w:val="24"/>
                <w:lang w:val="ro-MD"/>
              </w:rPr>
              <w:t xml:space="preserve"> пенси</w:t>
            </w:r>
            <w:r w:rsidR="00101084">
              <w:rPr>
                <w:rFonts w:asciiTheme="majorHAnsi" w:hAnsiTheme="majorHAnsi" w:cstheme="majorHAnsi"/>
                <w:sz w:val="24"/>
                <w:szCs w:val="24"/>
                <w:lang w:val="ru-RU"/>
              </w:rPr>
              <w:t>ю</w:t>
            </w:r>
            <w:r w:rsidRPr="00E15976">
              <w:rPr>
                <w:rFonts w:asciiTheme="majorHAnsi" w:hAnsiTheme="majorHAnsi" w:cstheme="majorHAnsi"/>
                <w:sz w:val="24"/>
                <w:szCs w:val="24"/>
                <w:lang w:val="ro-MD"/>
              </w:rPr>
              <w:t xml:space="preserve"> (с 01.01.2022);</w:t>
            </w:r>
          </w:p>
          <w:p w14:paraId="1C3CF8EC" w14:textId="5895573D"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установление и учет выплаты пособи</w:t>
            </w:r>
            <w:r w:rsidR="00433BB3">
              <w:rPr>
                <w:rFonts w:asciiTheme="majorHAnsi" w:hAnsiTheme="majorHAnsi" w:cstheme="majorHAnsi"/>
                <w:sz w:val="24"/>
                <w:szCs w:val="24"/>
                <w:lang w:val="ru-RU"/>
              </w:rPr>
              <w:t>я</w:t>
            </w:r>
            <w:r w:rsidRPr="00E15976">
              <w:rPr>
                <w:rFonts w:asciiTheme="majorHAnsi" w:hAnsiTheme="majorHAnsi" w:cstheme="majorHAnsi"/>
                <w:sz w:val="24"/>
                <w:szCs w:val="24"/>
                <w:lang w:val="ro-MD"/>
              </w:rPr>
              <w:t xml:space="preserve"> по временной нетрудоспособности;</w:t>
            </w:r>
          </w:p>
          <w:p w14:paraId="78D1186C" w14:textId="2215CA57" w:rsid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установление и учет выплаты пособи</w:t>
            </w:r>
            <w:r w:rsidR="00433BB3">
              <w:rPr>
                <w:rFonts w:asciiTheme="majorHAnsi" w:hAnsiTheme="majorHAnsi" w:cstheme="majorHAnsi"/>
                <w:sz w:val="24"/>
                <w:szCs w:val="24"/>
                <w:lang w:val="ru-RU"/>
              </w:rPr>
              <w:t>я</w:t>
            </w:r>
            <w:r w:rsidRPr="00E15976">
              <w:rPr>
                <w:rFonts w:asciiTheme="majorHAnsi" w:hAnsiTheme="majorHAnsi" w:cstheme="majorHAnsi"/>
                <w:sz w:val="24"/>
                <w:szCs w:val="24"/>
                <w:lang w:val="ro-MD"/>
              </w:rPr>
              <w:t xml:space="preserve"> </w:t>
            </w:r>
            <w:r w:rsidR="00433BB3">
              <w:rPr>
                <w:rFonts w:asciiTheme="majorHAnsi" w:hAnsiTheme="majorHAnsi" w:cstheme="majorHAnsi"/>
                <w:sz w:val="24"/>
                <w:szCs w:val="24"/>
                <w:lang w:val="ru-RU"/>
              </w:rPr>
              <w:t xml:space="preserve">для </w:t>
            </w:r>
            <w:r w:rsidRPr="00E15976">
              <w:rPr>
                <w:rFonts w:asciiTheme="majorHAnsi" w:hAnsiTheme="majorHAnsi" w:cstheme="majorHAnsi"/>
                <w:sz w:val="24"/>
                <w:szCs w:val="24"/>
                <w:lang w:val="ro-MD"/>
              </w:rPr>
              <w:t>сем</w:t>
            </w:r>
            <w:r w:rsidR="00433BB3">
              <w:rPr>
                <w:rFonts w:asciiTheme="majorHAnsi" w:hAnsiTheme="majorHAnsi" w:cstheme="majorHAnsi"/>
                <w:sz w:val="24"/>
                <w:szCs w:val="24"/>
                <w:lang w:val="ru-RU"/>
              </w:rPr>
              <w:t>ей</w:t>
            </w:r>
            <w:r w:rsidRPr="00E15976">
              <w:rPr>
                <w:rFonts w:asciiTheme="majorHAnsi" w:hAnsiTheme="majorHAnsi" w:cstheme="majorHAnsi"/>
                <w:sz w:val="24"/>
                <w:szCs w:val="24"/>
                <w:lang w:val="ro-MD"/>
              </w:rPr>
              <w:t xml:space="preserve"> с </w:t>
            </w:r>
            <w:r w:rsidR="00433BB3">
              <w:rPr>
                <w:rFonts w:asciiTheme="majorHAnsi" w:hAnsiTheme="majorHAnsi" w:cstheme="majorHAnsi"/>
                <w:sz w:val="24"/>
                <w:szCs w:val="24"/>
                <w:lang w:val="ru-RU"/>
              </w:rPr>
              <w:t>деть</w:t>
            </w:r>
            <w:r w:rsidRPr="00E15976">
              <w:rPr>
                <w:rFonts w:asciiTheme="majorHAnsi" w:hAnsiTheme="majorHAnsi" w:cstheme="majorHAnsi"/>
                <w:sz w:val="24"/>
                <w:szCs w:val="24"/>
                <w:lang w:val="ro-MD"/>
              </w:rPr>
              <w:t xml:space="preserve">ми </w:t>
            </w:r>
            <w:r w:rsidR="00433BB3">
              <w:rPr>
                <w:rFonts w:asciiTheme="majorHAnsi" w:hAnsiTheme="majorHAnsi" w:cstheme="majorHAnsi"/>
                <w:sz w:val="24"/>
                <w:szCs w:val="24"/>
                <w:lang w:val="ru-RU"/>
              </w:rPr>
              <w:t>сотруд</w:t>
            </w:r>
            <w:r w:rsidRPr="00E15976">
              <w:rPr>
                <w:rFonts w:asciiTheme="majorHAnsi" w:hAnsiTheme="majorHAnsi" w:cstheme="majorHAnsi"/>
                <w:sz w:val="24"/>
                <w:szCs w:val="24"/>
                <w:lang w:val="ro-MD"/>
              </w:rPr>
              <w:t>ников силовых структур;</w:t>
            </w:r>
          </w:p>
          <w:p w14:paraId="198F1ABD" w14:textId="4EA8C380"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установление и учет выплаты пособи</w:t>
            </w:r>
            <w:r w:rsidR="00433BB3">
              <w:rPr>
                <w:rFonts w:asciiTheme="majorHAnsi" w:hAnsiTheme="majorHAnsi" w:cstheme="majorHAnsi"/>
                <w:sz w:val="24"/>
                <w:szCs w:val="24"/>
                <w:lang w:val="ru-RU"/>
              </w:rPr>
              <w:t>я</w:t>
            </w:r>
            <w:r w:rsidRPr="00E15976">
              <w:rPr>
                <w:rFonts w:asciiTheme="majorHAnsi" w:hAnsiTheme="majorHAnsi" w:cstheme="majorHAnsi"/>
                <w:sz w:val="24"/>
                <w:szCs w:val="24"/>
                <w:lang w:val="ro-MD"/>
              </w:rPr>
              <w:t xml:space="preserve"> по </w:t>
            </w:r>
            <w:r w:rsidR="00433BB3">
              <w:rPr>
                <w:rFonts w:asciiTheme="majorHAnsi" w:hAnsiTheme="majorHAnsi" w:cstheme="majorHAnsi"/>
                <w:sz w:val="24"/>
                <w:szCs w:val="24"/>
                <w:lang w:val="ru-RU"/>
              </w:rPr>
              <w:t>материнству</w:t>
            </w:r>
            <w:r w:rsidRPr="00E15976">
              <w:rPr>
                <w:rFonts w:asciiTheme="majorHAnsi" w:hAnsiTheme="majorHAnsi" w:cstheme="majorHAnsi"/>
                <w:sz w:val="24"/>
                <w:szCs w:val="24"/>
                <w:lang w:val="ro-MD"/>
              </w:rPr>
              <w:t xml:space="preserve"> работникам силовых структур;</w:t>
            </w:r>
          </w:p>
          <w:p w14:paraId="22019117" w14:textId="713D8238"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установление и учет выплаты пособи</w:t>
            </w:r>
            <w:r w:rsidR="00433BB3">
              <w:rPr>
                <w:rFonts w:asciiTheme="majorHAnsi" w:hAnsiTheme="majorHAnsi" w:cstheme="majorHAnsi"/>
                <w:sz w:val="24"/>
                <w:szCs w:val="24"/>
                <w:lang w:val="ru-RU"/>
              </w:rPr>
              <w:t>я</w:t>
            </w:r>
            <w:r w:rsidRPr="00E15976">
              <w:rPr>
                <w:rFonts w:asciiTheme="majorHAnsi" w:hAnsiTheme="majorHAnsi" w:cstheme="majorHAnsi"/>
                <w:sz w:val="24"/>
                <w:szCs w:val="24"/>
                <w:lang w:val="ro-MD"/>
              </w:rPr>
              <w:t xml:space="preserve"> по отцовству сотрудникам силовых структур;</w:t>
            </w:r>
          </w:p>
          <w:p w14:paraId="3127DD53" w14:textId="503D68FD" w:rsidR="00E15976" w:rsidRPr="00E15976" w:rsidRDefault="00E15976" w:rsidP="00E15976">
            <w:pPr>
              <w:pStyle w:val="a9"/>
              <w:numPr>
                <w:ilvl w:val="0"/>
                <w:numId w:val="34"/>
              </w:numPr>
              <w:spacing w:line="276" w:lineRule="auto"/>
              <w:jc w:val="both"/>
              <w:rPr>
                <w:rFonts w:asciiTheme="majorHAnsi" w:hAnsiTheme="majorHAnsi" w:cstheme="majorHAnsi"/>
                <w:sz w:val="24"/>
                <w:szCs w:val="24"/>
                <w:lang w:val="ro-MD"/>
              </w:rPr>
            </w:pPr>
            <w:r w:rsidRPr="00E15976">
              <w:rPr>
                <w:rFonts w:asciiTheme="majorHAnsi" w:hAnsiTheme="majorHAnsi" w:cstheme="majorHAnsi"/>
                <w:sz w:val="24"/>
                <w:szCs w:val="24"/>
                <w:lang w:val="ro-MD"/>
              </w:rPr>
              <w:t>установление размера и учет выплаты пособия по безработице и пособия по профессиональной интеграции или реинтеграции безработных;</w:t>
            </w:r>
          </w:p>
          <w:p w14:paraId="39A5F8B6" w14:textId="2E746FFE" w:rsidR="00E15976" w:rsidRPr="00433BB3" w:rsidRDefault="00E15976" w:rsidP="00433BB3">
            <w:pPr>
              <w:pStyle w:val="a9"/>
              <w:numPr>
                <w:ilvl w:val="0"/>
                <w:numId w:val="34"/>
              </w:numPr>
              <w:jc w:val="both"/>
              <w:rPr>
                <w:rFonts w:asciiTheme="majorHAnsi" w:hAnsiTheme="majorHAnsi" w:cstheme="majorHAnsi"/>
                <w:sz w:val="24"/>
                <w:szCs w:val="24"/>
                <w:lang w:val="ru-RU"/>
              </w:rPr>
            </w:pPr>
            <w:r w:rsidRPr="00E15976">
              <w:rPr>
                <w:rFonts w:asciiTheme="majorHAnsi" w:hAnsiTheme="majorHAnsi" w:cstheme="majorHAnsi"/>
                <w:sz w:val="24"/>
                <w:szCs w:val="24"/>
                <w:lang w:val="ro-MD"/>
              </w:rPr>
              <w:t xml:space="preserve">установление и учет выплаты </w:t>
            </w:r>
            <w:r w:rsidR="00433BB3" w:rsidRPr="00433BB3">
              <w:rPr>
                <w:rFonts w:asciiTheme="majorHAnsi" w:hAnsiTheme="majorHAnsi" w:cstheme="majorHAnsi"/>
                <w:bCs/>
                <w:sz w:val="24"/>
                <w:szCs w:val="24"/>
                <w:lang w:val="ru-RU"/>
              </w:rPr>
              <w:t>пособия наследникам медицинских работников, умерших в результате осуществления медицинской деятельности в борьбе с COVID-19</w:t>
            </w:r>
            <w:r w:rsidRPr="00433BB3">
              <w:rPr>
                <w:rFonts w:asciiTheme="majorHAnsi" w:hAnsiTheme="majorHAnsi" w:cstheme="majorHAnsi"/>
                <w:sz w:val="24"/>
                <w:szCs w:val="24"/>
                <w:lang w:val="ro-MD"/>
              </w:rPr>
              <w:t>;</w:t>
            </w:r>
          </w:p>
          <w:p w14:paraId="6EF94964" w14:textId="273A8003" w:rsidR="00E15976" w:rsidRPr="00E15976" w:rsidRDefault="00E15976" w:rsidP="00E15976">
            <w:pPr>
              <w:pStyle w:val="a9"/>
              <w:numPr>
                <w:ilvl w:val="0"/>
                <w:numId w:val="34"/>
              </w:numPr>
              <w:spacing w:line="276" w:lineRule="auto"/>
              <w:jc w:val="both"/>
              <w:rPr>
                <w:rFonts w:asciiTheme="majorHAnsi" w:hAnsiTheme="majorHAnsi" w:cstheme="majorHAnsi"/>
                <w:color w:val="000000"/>
                <w:sz w:val="24"/>
                <w:szCs w:val="24"/>
                <w:shd w:val="clear" w:color="auto" w:fill="FFFFFF"/>
                <w:lang w:val="ro-MD"/>
              </w:rPr>
            </w:pPr>
            <w:r w:rsidRPr="00E15976">
              <w:rPr>
                <w:rFonts w:asciiTheme="majorHAnsi" w:hAnsiTheme="majorHAnsi" w:cstheme="majorHAnsi"/>
                <w:color w:val="000000"/>
                <w:sz w:val="24"/>
                <w:szCs w:val="24"/>
                <w:shd w:val="clear" w:color="auto" w:fill="FFFFFF"/>
                <w:lang w:val="ro-MD"/>
              </w:rPr>
              <w:t>установление и учет выплаты пособи</w:t>
            </w:r>
            <w:r w:rsidR="00433BB3">
              <w:rPr>
                <w:rFonts w:asciiTheme="majorHAnsi" w:hAnsiTheme="majorHAnsi" w:cstheme="majorHAnsi"/>
                <w:color w:val="000000"/>
                <w:sz w:val="24"/>
                <w:szCs w:val="24"/>
                <w:shd w:val="clear" w:color="auto" w:fill="FFFFFF"/>
                <w:lang w:val="ru-RU"/>
              </w:rPr>
              <w:t>я</w:t>
            </w:r>
            <w:r w:rsidRPr="00E15976">
              <w:rPr>
                <w:rFonts w:asciiTheme="majorHAnsi" w:hAnsiTheme="majorHAnsi" w:cstheme="majorHAnsi"/>
                <w:color w:val="000000"/>
                <w:sz w:val="24"/>
                <w:szCs w:val="24"/>
                <w:shd w:val="clear" w:color="auto" w:fill="FFFFFF"/>
                <w:lang w:val="ro-MD"/>
              </w:rPr>
              <w:t xml:space="preserve"> в случае смерти одного из супругов;</w:t>
            </w:r>
          </w:p>
          <w:p w14:paraId="6C817A1C" w14:textId="2EAF28EE" w:rsidR="00E15976" w:rsidRPr="00E15976" w:rsidRDefault="00E15976" w:rsidP="00E15976">
            <w:pPr>
              <w:pStyle w:val="a9"/>
              <w:numPr>
                <w:ilvl w:val="0"/>
                <w:numId w:val="34"/>
              </w:numPr>
              <w:spacing w:line="276" w:lineRule="auto"/>
              <w:jc w:val="both"/>
              <w:rPr>
                <w:rFonts w:asciiTheme="majorHAnsi" w:hAnsiTheme="majorHAnsi" w:cstheme="majorHAnsi"/>
                <w:color w:val="000000"/>
                <w:sz w:val="24"/>
                <w:szCs w:val="24"/>
                <w:shd w:val="clear" w:color="auto" w:fill="FFFFFF"/>
                <w:lang w:val="ro-MD"/>
              </w:rPr>
            </w:pPr>
            <w:r w:rsidRPr="00E15976">
              <w:rPr>
                <w:rFonts w:asciiTheme="majorHAnsi" w:hAnsiTheme="majorHAnsi" w:cstheme="majorHAnsi"/>
                <w:color w:val="000000"/>
                <w:sz w:val="24"/>
                <w:szCs w:val="24"/>
                <w:shd w:val="clear" w:color="auto" w:fill="FFFFFF"/>
                <w:lang w:val="ro-MD"/>
              </w:rPr>
              <w:t>установление и учет выплаты ежемесячных государственных пособий лицам, участвовавшим в ликвидации последствий аварии на Чернобыльско</w:t>
            </w:r>
            <w:r w:rsidR="00433BB3">
              <w:rPr>
                <w:rFonts w:asciiTheme="majorHAnsi" w:hAnsiTheme="majorHAnsi" w:cstheme="majorHAnsi"/>
                <w:color w:val="000000"/>
                <w:sz w:val="24"/>
                <w:szCs w:val="24"/>
                <w:shd w:val="clear" w:color="auto" w:fill="FFFFFF"/>
                <w:lang w:val="ru-RU"/>
              </w:rPr>
              <w:t>й</w:t>
            </w:r>
            <w:r w:rsidRPr="00E15976">
              <w:rPr>
                <w:rFonts w:asciiTheme="majorHAnsi" w:hAnsiTheme="majorHAnsi" w:cstheme="majorHAnsi"/>
                <w:color w:val="000000"/>
                <w:sz w:val="24"/>
                <w:szCs w:val="24"/>
                <w:shd w:val="clear" w:color="auto" w:fill="FFFFFF"/>
                <w:lang w:val="ro-MD"/>
              </w:rPr>
              <w:t xml:space="preserve"> АЭС</w:t>
            </w:r>
            <w:r w:rsidR="00433BB3" w:rsidRPr="00CB5ABF">
              <w:rPr>
                <w:rStyle w:val="a5"/>
                <w:rFonts w:asciiTheme="majorHAnsi" w:hAnsiTheme="majorHAnsi" w:cstheme="majorHAnsi"/>
                <w:color w:val="000000"/>
                <w:sz w:val="24"/>
                <w:szCs w:val="24"/>
                <w:shd w:val="clear" w:color="auto" w:fill="FFFFFF"/>
                <w:lang w:val="ro-MD"/>
              </w:rPr>
              <w:footnoteReference w:id="66"/>
            </w:r>
            <w:r w:rsidRPr="00E15976">
              <w:rPr>
                <w:rFonts w:asciiTheme="majorHAnsi" w:hAnsiTheme="majorHAnsi" w:cstheme="majorHAnsi"/>
                <w:color w:val="000000"/>
                <w:sz w:val="24"/>
                <w:szCs w:val="24"/>
                <w:shd w:val="clear" w:color="auto" w:fill="FFFFFF"/>
                <w:lang w:val="ro-MD"/>
              </w:rPr>
              <w:t xml:space="preserve">, лицам, приехавшим в 1986 году из </w:t>
            </w:r>
            <w:r w:rsidR="007A320F" w:rsidRPr="007A320F">
              <w:rPr>
                <w:rFonts w:asciiTheme="majorHAnsi" w:hAnsiTheme="majorHAnsi" w:cstheme="majorHAnsi"/>
                <w:color w:val="000000"/>
                <w:sz w:val="24"/>
                <w:szCs w:val="24"/>
                <w:shd w:val="clear" w:color="auto" w:fill="FFFFFF"/>
                <w:lang w:val="ru-RU"/>
              </w:rPr>
              <w:t>мертвой зоны или зоны выселения</w:t>
            </w:r>
            <w:r w:rsidRPr="00E15976">
              <w:rPr>
                <w:rFonts w:asciiTheme="majorHAnsi" w:hAnsiTheme="majorHAnsi" w:cstheme="majorHAnsi"/>
                <w:color w:val="000000"/>
                <w:sz w:val="24"/>
                <w:szCs w:val="24"/>
                <w:shd w:val="clear" w:color="auto" w:fill="FFFFFF"/>
                <w:lang w:val="ro-MD"/>
              </w:rPr>
              <w:t xml:space="preserve"> </w:t>
            </w:r>
            <w:r w:rsidR="007A320F">
              <w:rPr>
                <w:rFonts w:asciiTheme="majorHAnsi" w:hAnsiTheme="majorHAnsi" w:cstheme="majorHAnsi"/>
                <w:color w:val="000000"/>
                <w:sz w:val="24"/>
                <w:szCs w:val="24"/>
                <w:shd w:val="clear" w:color="auto" w:fill="FFFFFF"/>
                <w:lang w:val="ru-RU"/>
              </w:rPr>
              <w:t xml:space="preserve">и </w:t>
            </w:r>
            <w:r w:rsidRPr="00E15976">
              <w:rPr>
                <w:rFonts w:asciiTheme="majorHAnsi" w:hAnsiTheme="majorHAnsi" w:cstheme="majorHAnsi"/>
                <w:color w:val="000000"/>
                <w:sz w:val="24"/>
                <w:szCs w:val="24"/>
                <w:shd w:val="clear" w:color="auto" w:fill="FFFFFF"/>
                <w:lang w:val="ro-MD"/>
              </w:rPr>
              <w:t>получившим гражданство Республики Молдова</w:t>
            </w:r>
            <w:r w:rsidR="00433BB3" w:rsidRPr="00CB5ABF">
              <w:rPr>
                <w:rStyle w:val="a5"/>
                <w:rFonts w:asciiTheme="majorHAnsi" w:hAnsiTheme="majorHAnsi" w:cstheme="majorHAnsi"/>
                <w:color w:val="000000"/>
                <w:sz w:val="24"/>
                <w:szCs w:val="24"/>
                <w:shd w:val="clear" w:color="auto" w:fill="FFFFFF"/>
                <w:lang w:val="ro-MD"/>
              </w:rPr>
              <w:footnoteReference w:id="67"/>
            </w:r>
            <w:r w:rsidRPr="00E15976">
              <w:rPr>
                <w:rFonts w:asciiTheme="majorHAnsi" w:hAnsiTheme="majorHAnsi" w:cstheme="majorHAnsi"/>
                <w:color w:val="000000"/>
                <w:sz w:val="24"/>
                <w:szCs w:val="24"/>
                <w:shd w:val="clear" w:color="auto" w:fill="FFFFFF"/>
                <w:lang w:val="ro-MD"/>
              </w:rPr>
              <w:t xml:space="preserve">; </w:t>
            </w:r>
          </w:p>
          <w:p w14:paraId="3E367CE2" w14:textId="555F2435" w:rsidR="00E15976" w:rsidRPr="00E15976" w:rsidRDefault="00E15976" w:rsidP="00E15976">
            <w:pPr>
              <w:pStyle w:val="a9"/>
              <w:numPr>
                <w:ilvl w:val="0"/>
                <w:numId w:val="34"/>
              </w:numPr>
              <w:spacing w:line="276" w:lineRule="auto"/>
              <w:jc w:val="both"/>
              <w:rPr>
                <w:rFonts w:asciiTheme="majorHAnsi" w:hAnsiTheme="majorHAnsi" w:cstheme="majorHAnsi"/>
                <w:color w:val="000000"/>
                <w:sz w:val="24"/>
                <w:szCs w:val="24"/>
                <w:shd w:val="clear" w:color="auto" w:fill="FFFFFF"/>
                <w:lang w:val="ro-MD"/>
              </w:rPr>
            </w:pPr>
            <w:r w:rsidRPr="00E15976">
              <w:rPr>
                <w:rFonts w:asciiTheme="majorHAnsi" w:hAnsiTheme="majorHAnsi" w:cstheme="majorHAnsi"/>
                <w:color w:val="000000"/>
                <w:sz w:val="24"/>
                <w:szCs w:val="24"/>
                <w:shd w:val="clear" w:color="auto" w:fill="FFFFFF"/>
                <w:lang w:val="ro-MD"/>
              </w:rPr>
              <w:t>установление и учет выплаты номинальных пособий гражданам Республики Молдова, награжденным государственными наградами</w:t>
            </w:r>
            <w:r w:rsidR="007A320F" w:rsidRPr="00CB5ABF">
              <w:rPr>
                <w:rStyle w:val="a5"/>
                <w:rFonts w:asciiTheme="majorHAnsi" w:hAnsiTheme="majorHAnsi" w:cstheme="majorHAnsi"/>
                <w:color w:val="000000"/>
                <w:sz w:val="24"/>
                <w:szCs w:val="24"/>
                <w:shd w:val="clear" w:color="auto" w:fill="FFFFFF"/>
                <w:lang w:val="ro-MD"/>
              </w:rPr>
              <w:footnoteReference w:id="68"/>
            </w:r>
            <w:r w:rsidR="007A320F" w:rsidRPr="00CB5ABF">
              <w:rPr>
                <w:rFonts w:asciiTheme="majorHAnsi" w:hAnsiTheme="majorHAnsi" w:cstheme="majorHAnsi"/>
                <w:color w:val="000000"/>
                <w:sz w:val="24"/>
                <w:szCs w:val="24"/>
                <w:shd w:val="clear" w:color="auto" w:fill="FFFFFF"/>
                <w:lang w:val="ro-MD"/>
              </w:rPr>
              <w:t xml:space="preserve"> </w:t>
            </w:r>
            <w:r w:rsidRPr="00E15976">
              <w:rPr>
                <w:rFonts w:asciiTheme="majorHAnsi" w:hAnsiTheme="majorHAnsi" w:cstheme="majorHAnsi"/>
                <w:color w:val="000000"/>
                <w:sz w:val="24"/>
                <w:szCs w:val="24"/>
                <w:shd w:val="clear" w:color="auto" w:fill="FFFFFF"/>
                <w:lang w:val="ro-MD"/>
              </w:rPr>
              <w:t>или награжденным государственными наградами бывшего СССР, приравненными к государственным наградам Республики Молдова</w:t>
            </w:r>
            <w:r w:rsidR="007A320F" w:rsidRPr="00E82CC1">
              <w:rPr>
                <w:rStyle w:val="a5"/>
                <w:rFonts w:asciiTheme="majorHAnsi" w:hAnsiTheme="majorHAnsi" w:cstheme="majorHAnsi"/>
                <w:color w:val="000000"/>
                <w:sz w:val="24"/>
                <w:szCs w:val="24"/>
                <w:shd w:val="clear" w:color="auto" w:fill="FFFFFF"/>
                <w:lang w:val="ro-MD"/>
              </w:rPr>
              <w:footnoteReference w:id="69"/>
            </w:r>
            <w:r w:rsidRPr="00E15976">
              <w:rPr>
                <w:rFonts w:asciiTheme="majorHAnsi" w:hAnsiTheme="majorHAnsi" w:cstheme="majorHAnsi"/>
                <w:color w:val="000000"/>
                <w:sz w:val="24"/>
                <w:szCs w:val="24"/>
                <w:shd w:val="clear" w:color="auto" w:fill="FFFFFF"/>
                <w:lang w:val="ro-MD"/>
              </w:rPr>
              <w:t xml:space="preserve">, получателям пенсии или государственного социального пособия, в том числе в других государствах, независимо от того, </w:t>
            </w:r>
            <w:r w:rsidR="007A320F">
              <w:rPr>
                <w:rFonts w:asciiTheme="majorHAnsi" w:hAnsiTheme="majorHAnsi" w:cstheme="majorHAnsi"/>
                <w:color w:val="000000"/>
                <w:sz w:val="24"/>
                <w:szCs w:val="24"/>
                <w:shd w:val="clear" w:color="auto" w:fill="FFFFFF"/>
                <w:lang w:val="ru-RU"/>
              </w:rPr>
              <w:t>проживают или нет</w:t>
            </w:r>
            <w:r w:rsidRPr="00E15976">
              <w:rPr>
                <w:rFonts w:asciiTheme="majorHAnsi" w:hAnsiTheme="majorHAnsi" w:cstheme="majorHAnsi"/>
                <w:color w:val="000000"/>
                <w:sz w:val="24"/>
                <w:szCs w:val="24"/>
                <w:shd w:val="clear" w:color="auto" w:fill="FFFFFF"/>
                <w:lang w:val="ro-MD"/>
              </w:rPr>
              <w:t xml:space="preserve"> в Республике Молдова</w:t>
            </w:r>
            <w:r w:rsidR="007A320F" w:rsidRPr="00E82CC1">
              <w:rPr>
                <w:rStyle w:val="a5"/>
                <w:rFonts w:asciiTheme="majorHAnsi" w:hAnsiTheme="majorHAnsi" w:cstheme="majorHAnsi"/>
                <w:color w:val="000000"/>
                <w:sz w:val="24"/>
                <w:szCs w:val="24"/>
                <w:shd w:val="clear" w:color="auto" w:fill="FFFFFF"/>
                <w:lang w:val="ro-MD"/>
              </w:rPr>
              <w:footnoteReference w:id="70"/>
            </w:r>
            <w:r w:rsidR="007A320F" w:rsidRPr="00E82CC1">
              <w:rPr>
                <w:rFonts w:asciiTheme="majorHAnsi" w:hAnsiTheme="majorHAnsi" w:cstheme="majorHAnsi"/>
                <w:color w:val="000000"/>
                <w:sz w:val="24"/>
                <w:szCs w:val="24"/>
                <w:shd w:val="clear" w:color="auto" w:fill="FFFFFF"/>
                <w:lang w:val="ro-MD"/>
              </w:rPr>
              <w:t xml:space="preserve"> </w:t>
            </w:r>
            <w:r w:rsidRPr="00E15976">
              <w:rPr>
                <w:rFonts w:asciiTheme="majorHAnsi" w:hAnsiTheme="majorHAnsi" w:cstheme="majorHAnsi"/>
                <w:color w:val="000000"/>
                <w:sz w:val="24"/>
                <w:szCs w:val="24"/>
                <w:shd w:val="clear" w:color="auto" w:fill="FFFFFF"/>
                <w:lang w:val="ro-MD"/>
              </w:rPr>
              <w:t xml:space="preserve"> (с 01.01.2022);</w:t>
            </w:r>
          </w:p>
          <w:p w14:paraId="6067794C" w14:textId="5AB1238B" w:rsidR="00E15976" w:rsidRPr="00E15976" w:rsidRDefault="00E15976" w:rsidP="00E15976">
            <w:pPr>
              <w:pStyle w:val="a9"/>
              <w:numPr>
                <w:ilvl w:val="0"/>
                <w:numId w:val="34"/>
              </w:numPr>
              <w:spacing w:line="276" w:lineRule="auto"/>
              <w:jc w:val="both"/>
              <w:rPr>
                <w:rFonts w:asciiTheme="majorHAnsi" w:eastAsia="Calibri" w:hAnsiTheme="majorHAnsi" w:cstheme="majorHAnsi"/>
                <w:sz w:val="24"/>
                <w:szCs w:val="24"/>
                <w:lang w:val="ro-MD" w:eastAsia="ru-RU"/>
              </w:rPr>
            </w:pPr>
            <w:r w:rsidRPr="00E15976">
              <w:rPr>
                <w:rFonts w:asciiTheme="majorHAnsi" w:hAnsiTheme="majorHAnsi" w:cstheme="majorHAnsi"/>
                <w:color w:val="000000"/>
                <w:sz w:val="24"/>
                <w:szCs w:val="24"/>
                <w:shd w:val="clear" w:color="auto" w:fill="FFFFFF"/>
                <w:lang w:val="ro-MD"/>
              </w:rPr>
              <w:t>учет выплат пособи</w:t>
            </w:r>
            <w:r w:rsidR="00433BB3">
              <w:rPr>
                <w:rFonts w:asciiTheme="majorHAnsi" w:hAnsiTheme="majorHAnsi" w:cstheme="majorHAnsi"/>
                <w:color w:val="000000"/>
                <w:sz w:val="24"/>
                <w:szCs w:val="24"/>
                <w:shd w:val="clear" w:color="auto" w:fill="FFFFFF"/>
                <w:lang w:val="ru-RU"/>
              </w:rPr>
              <w:t>я</w:t>
            </w:r>
            <w:r w:rsidRPr="00E15976">
              <w:rPr>
                <w:rFonts w:asciiTheme="majorHAnsi" w:hAnsiTheme="majorHAnsi" w:cstheme="majorHAnsi"/>
                <w:color w:val="000000"/>
                <w:sz w:val="24"/>
                <w:szCs w:val="24"/>
                <w:shd w:val="clear" w:color="auto" w:fill="FFFFFF"/>
                <w:lang w:val="ro-MD"/>
              </w:rPr>
              <w:t xml:space="preserve"> работникам с детьми в возрасте до 12 лет и </w:t>
            </w:r>
            <w:r w:rsidR="007A320F">
              <w:rPr>
                <w:rFonts w:asciiTheme="majorHAnsi" w:hAnsiTheme="majorHAnsi" w:cstheme="majorHAnsi"/>
                <w:color w:val="000000"/>
                <w:sz w:val="24"/>
                <w:szCs w:val="24"/>
                <w:shd w:val="clear" w:color="auto" w:fill="FFFFFF"/>
                <w:lang w:val="ru-RU"/>
              </w:rPr>
              <w:t xml:space="preserve">с </w:t>
            </w:r>
            <w:r w:rsidRPr="00E15976">
              <w:rPr>
                <w:rFonts w:asciiTheme="majorHAnsi" w:hAnsiTheme="majorHAnsi" w:cstheme="majorHAnsi"/>
                <w:color w:val="000000"/>
                <w:sz w:val="24"/>
                <w:szCs w:val="24"/>
                <w:shd w:val="clear" w:color="auto" w:fill="FFFFFF"/>
                <w:lang w:val="ro-MD"/>
              </w:rPr>
              <w:t>детьми с ограниченными возможностями (с 01.01.2022);</w:t>
            </w:r>
          </w:p>
          <w:p w14:paraId="5FE98888" w14:textId="30C8345A" w:rsidR="00993AE1" w:rsidRPr="00E82CC1" w:rsidRDefault="007A320F" w:rsidP="007A320F">
            <w:pPr>
              <w:pStyle w:val="a9"/>
              <w:numPr>
                <w:ilvl w:val="0"/>
                <w:numId w:val="34"/>
              </w:numPr>
              <w:spacing w:line="276" w:lineRule="auto"/>
              <w:jc w:val="both"/>
              <w:rPr>
                <w:rFonts w:asciiTheme="majorHAnsi" w:hAnsiTheme="majorHAnsi" w:cstheme="majorHAnsi"/>
                <w:sz w:val="24"/>
                <w:szCs w:val="24"/>
                <w:lang w:val="ro-MD"/>
              </w:rPr>
            </w:pPr>
            <w:r w:rsidRPr="007A320F">
              <w:rPr>
                <w:rFonts w:asciiTheme="majorHAnsi" w:hAnsiTheme="majorHAnsi" w:cstheme="majorHAnsi"/>
                <w:color w:val="000000"/>
                <w:sz w:val="24"/>
                <w:szCs w:val="24"/>
                <w:shd w:val="clear" w:color="auto" w:fill="FFFFFF"/>
                <w:lang w:val="ro-MD"/>
              </w:rPr>
              <w:t xml:space="preserve">учет выплаты пособия по технической безработице </w:t>
            </w:r>
            <w:r w:rsidR="00993AE1" w:rsidRPr="00E82CC1">
              <w:rPr>
                <w:rFonts w:asciiTheme="majorHAnsi" w:hAnsiTheme="majorHAnsi" w:cstheme="majorHAnsi"/>
                <w:color w:val="000000"/>
                <w:spacing w:val="-4"/>
                <w:sz w:val="24"/>
                <w:szCs w:val="24"/>
                <w:shd w:val="clear" w:color="auto" w:fill="FFFFFF"/>
                <w:lang w:val="ro-MD"/>
              </w:rPr>
              <w:t>(</w:t>
            </w:r>
            <w:r>
              <w:rPr>
                <w:rFonts w:asciiTheme="majorHAnsi" w:hAnsiTheme="majorHAnsi" w:cstheme="majorHAnsi"/>
                <w:color w:val="000000"/>
                <w:spacing w:val="-4"/>
                <w:sz w:val="24"/>
                <w:szCs w:val="24"/>
                <w:shd w:val="clear" w:color="auto" w:fill="FFFFFF"/>
                <w:lang w:val="ru-RU"/>
              </w:rPr>
              <w:t>с</w:t>
            </w:r>
            <w:r w:rsidR="00993AE1" w:rsidRPr="00E82CC1">
              <w:rPr>
                <w:rFonts w:asciiTheme="majorHAnsi" w:hAnsiTheme="majorHAnsi" w:cstheme="majorHAnsi"/>
                <w:color w:val="000000"/>
                <w:spacing w:val="-4"/>
                <w:sz w:val="24"/>
                <w:szCs w:val="24"/>
                <w:shd w:val="clear" w:color="auto" w:fill="FFFFFF"/>
                <w:lang w:val="ro-MD"/>
              </w:rPr>
              <w:t xml:space="preserve"> 01.01.2022)</w:t>
            </w:r>
            <w:r w:rsidR="00CB5ABF">
              <w:rPr>
                <w:rFonts w:asciiTheme="majorHAnsi" w:hAnsiTheme="majorHAnsi" w:cstheme="majorHAnsi"/>
                <w:color w:val="000000"/>
                <w:spacing w:val="-4"/>
                <w:sz w:val="24"/>
                <w:szCs w:val="24"/>
                <w:shd w:val="clear" w:color="auto" w:fill="FFFFFF"/>
                <w:lang w:val="ro-MD"/>
              </w:rPr>
              <w:t>;</w:t>
            </w:r>
            <w:r w:rsidR="00993AE1" w:rsidRPr="00E82CC1">
              <w:rPr>
                <w:rFonts w:asciiTheme="majorHAnsi" w:hAnsiTheme="majorHAnsi" w:cstheme="majorHAnsi"/>
                <w:sz w:val="24"/>
                <w:szCs w:val="24"/>
                <w:lang w:val="ro-MD"/>
              </w:rPr>
              <w:t xml:space="preserve"> </w:t>
            </w:r>
          </w:p>
          <w:p w14:paraId="1D27B30F" w14:textId="16687EE8" w:rsidR="00993AE1" w:rsidRPr="00E82CC1" w:rsidRDefault="007A320F" w:rsidP="007A320F">
            <w:pPr>
              <w:pStyle w:val="a9"/>
              <w:numPr>
                <w:ilvl w:val="0"/>
                <w:numId w:val="34"/>
              </w:numPr>
              <w:spacing w:line="276" w:lineRule="auto"/>
              <w:jc w:val="both"/>
              <w:rPr>
                <w:rFonts w:asciiTheme="majorHAnsi" w:hAnsiTheme="majorHAnsi" w:cstheme="majorHAnsi"/>
                <w:color w:val="000000"/>
                <w:spacing w:val="-4"/>
                <w:sz w:val="24"/>
                <w:szCs w:val="24"/>
                <w:shd w:val="clear" w:color="auto" w:fill="FFFFFF"/>
                <w:lang w:val="ro-MD"/>
              </w:rPr>
            </w:pPr>
            <w:r w:rsidRPr="007A320F">
              <w:rPr>
                <w:rFonts w:asciiTheme="majorHAnsi" w:hAnsiTheme="majorHAnsi" w:cstheme="majorHAnsi"/>
                <w:color w:val="000000"/>
                <w:sz w:val="24"/>
                <w:szCs w:val="24"/>
                <w:lang w:val="ro-MD"/>
              </w:rPr>
              <w:t xml:space="preserve">досрочная пенсия за долгую карьеру </w:t>
            </w:r>
            <w:r w:rsidR="00993AE1" w:rsidRPr="00E82CC1">
              <w:rPr>
                <w:rFonts w:asciiTheme="majorHAnsi" w:hAnsiTheme="majorHAnsi" w:cstheme="majorHAnsi"/>
                <w:color w:val="000000"/>
                <w:spacing w:val="-4"/>
                <w:sz w:val="24"/>
                <w:szCs w:val="24"/>
                <w:shd w:val="clear" w:color="auto" w:fill="FFFFFF"/>
                <w:lang w:val="ro-MD"/>
              </w:rPr>
              <w:t>(</w:t>
            </w:r>
            <w:r>
              <w:rPr>
                <w:rFonts w:asciiTheme="majorHAnsi" w:hAnsiTheme="majorHAnsi" w:cstheme="majorHAnsi"/>
                <w:color w:val="000000"/>
                <w:spacing w:val="-4"/>
                <w:sz w:val="24"/>
                <w:szCs w:val="24"/>
                <w:shd w:val="clear" w:color="auto" w:fill="FFFFFF"/>
                <w:lang w:val="ru-RU"/>
              </w:rPr>
              <w:t>с</w:t>
            </w:r>
            <w:r w:rsidR="00993AE1" w:rsidRPr="00E82CC1">
              <w:rPr>
                <w:rFonts w:asciiTheme="majorHAnsi" w:hAnsiTheme="majorHAnsi" w:cstheme="majorHAnsi"/>
                <w:color w:val="000000"/>
                <w:spacing w:val="-4"/>
                <w:sz w:val="24"/>
                <w:szCs w:val="24"/>
                <w:shd w:val="clear" w:color="auto" w:fill="FFFFFF"/>
                <w:lang w:val="ro-MD"/>
              </w:rPr>
              <w:t xml:space="preserve"> 01.01.2022)</w:t>
            </w:r>
            <w:r w:rsidR="00CB5ABF">
              <w:rPr>
                <w:rFonts w:asciiTheme="majorHAnsi" w:hAnsiTheme="majorHAnsi" w:cstheme="majorHAnsi"/>
                <w:color w:val="000000"/>
                <w:spacing w:val="-4"/>
                <w:sz w:val="24"/>
                <w:szCs w:val="24"/>
                <w:shd w:val="clear" w:color="auto" w:fill="FFFFFF"/>
                <w:lang w:val="ro-MD"/>
              </w:rPr>
              <w:t>;</w:t>
            </w:r>
          </w:p>
          <w:p w14:paraId="170CFE46" w14:textId="53801957" w:rsidR="00993AE1" w:rsidRPr="00E82CC1" w:rsidRDefault="007A320F" w:rsidP="007A320F">
            <w:pPr>
              <w:pStyle w:val="a9"/>
              <w:numPr>
                <w:ilvl w:val="0"/>
                <w:numId w:val="34"/>
              </w:numPr>
              <w:spacing w:line="276" w:lineRule="auto"/>
              <w:jc w:val="both"/>
              <w:rPr>
                <w:rFonts w:asciiTheme="majorHAnsi" w:hAnsiTheme="majorHAnsi" w:cstheme="majorHAnsi"/>
                <w:sz w:val="24"/>
                <w:szCs w:val="24"/>
                <w:lang w:val="ro-MD"/>
              </w:rPr>
            </w:pPr>
            <w:r w:rsidRPr="007A320F">
              <w:rPr>
                <w:rFonts w:asciiTheme="majorHAnsi" w:hAnsiTheme="majorHAnsi" w:cstheme="majorHAnsi"/>
                <w:color w:val="000000"/>
                <w:sz w:val="24"/>
                <w:szCs w:val="24"/>
                <w:shd w:val="clear" w:color="auto" w:fill="FFFFFF"/>
                <w:lang w:val="ro-MD"/>
              </w:rPr>
              <w:t>единовременная материальная помощь для некоторых категорий получателей государственных ежемесячных пособий</w:t>
            </w:r>
            <w:r w:rsidR="00993AE1" w:rsidRPr="00E82CC1">
              <w:rPr>
                <w:rStyle w:val="a5"/>
                <w:rFonts w:asciiTheme="majorHAnsi" w:hAnsiTheme="majorHAnsi" w:cstheme="majorHAnsi"/>
                <w:color w:val="000000"/>
                <w:sz w:val="24"/>
                <w:szCs w:val="24"/>
                <w:shd w:val="clear" w:color="auto" w:fill="FFFFFF"/>
                <w:lang w:val="ro-MD"/>
              </w:rPr>
              <w:footnoteReference w:id="71"/>
            </w:r>
            <w:r w:rsidR="00993AE1" w:rsidRPr="00E82CC1">
              <w:rPr>
                <w:rFonts w:asciiTheme="majorHAnsi" w:hAnsiTheme="majorHAnsi" w:cstheme="majorHAnsi"/>
                <w:color w:val="000000"/>
                <w:sz w:val="24"/>
                <w:szCs w:val="24"/>
                <w:shd w:val="clear" w:color="auto" w:fill="FFFFFF"/>
                <w:lang w:val="ro-MD"/>
              </w:rPr>
              <w:t xml:space="preserve"> </w:t>
            </w:r>
            <w:r w:rsidR="00993AE1" w:rsidRPr="00E82CC1">
              <w:rPr>
                <w:rFonts w:asciiTheme="majorHAnsi" w:hAnsiTheme="majorHAnsi" w:cstheme="majorHAnsi"/>
                <w:color w:val="000000"/>
                <w:spacing w:val="-4"/>
                <w:sz w:val="24"/>
                <w:szCs w:val="24"/>
                <w:shd w:val="clear" w:color="auto" w:fill="FFFFFF"/>
                <w:lang w:val="ro-MD"/>
              </w:rPr>
              <w:t>(</w:t>
            </w:r>
            <w:r>
              <w:rPr>
                <w:rFonts w:asciiTheme="majorHAnsi" w:hAnsiTheme="majorHAnsi" w:cstheme="majorHAnsi"/>
                <w:color w:val="000000"/>
                <w:spacing w:val="-4"/>
                <w:sz w:val="24"/>
                <w:szCs w:val="24"/>
                <w:shd w:val="clear" w:color="auto" w:fill="FFFFFF"/>
                <w:lang w:val="ru-RU"/>
              </w:rPr>
              <w:t>с</w:t>
            </w:r>
            <w:r w:rsidR="00993AE1" w:rsidRPr="00E82CC1">
              <w:rPr>
                <w:rFonts w:asciiTheme="majorHAnsi" w:hAnsiTheme="majorHAnsi" w:cstheme="majorHAnsi"/>
                <w:color w:val="000000"/>
                <w:spacing w:val="-4"/>
                <w:sz w:val="24"/>
                <w:szCs w:val="24"/>
                <w:shd w:val="clear" w:color="auto" w:fill="FFFFFF"/>
                <w:lang w:val="ro-MD"/>
              </w:rPr>
              <w:t xml:space="preserve"> 01.01.2022).</w:t>
            </w:r>
          </w:p>
          <w:p w14:paraId="68838344" w14:textId="77777777" w:rsidR="00993AE1" w:rsidRPr="00E82CC1" w:rsidRDefault="00993AE1" w:rsidP="00866B53">
            <w:pPr>
              <w:pStyle w:val="a9"/>
              <w:spacing w:line="276" w:lineRule="auto"/>
              <w:ind w:left="0"/>
              <w:contextualSpacing w:val="0"/>
              <w:jc w:val="both"/>
              <w:rPr>
                <w:rFonts w:asciiTheme="majorHAnsi" w:hAnsiTheme="majorHAnsi" w:cstheme="majorHAnsi"/>
                <w:sz w:val="24"/>
                <w:szCs w:val="24"/>
                <w:lang w:val="ro-MD"/>
              </w:rPr>
            </w:pPr>
          </w:p>
        </w:tc>
      </w:tr>
    </w:tbl>
    <w:p w14:paraId="465070FD" w14:textId="02AF2A05" w:rsidR="00C74FFB" w:rsidRPr="00E82CC1" w:rsidRDefault="00801294" w:rsidP="005A7FC1">
      <w:pPr>
        <w:autoSpaceDE w:val="0"/>
        <w:autoSpaceDN w:val="0"/>
        <w:adjustRightInd w:val="0"/>
        <w:spacing w:before="240" w:after="0" w:line="276" w:lineRule="auto"/>
        <w:jc w:val="both"/>
        <w:rPr>
          <w:rFonts w:asciiTheme="majorHAnsi" w:hAnsiTheme="majorHAnsi" w:cstheme="majorHAnsi"/>
          <w:sz w:val="24"/>
          <w:szCs w:val="24"/>
          <w:lang w:val="ro-RO"/>
        </w:rPr>
      </w:pPr>
      <w:r>
        <w:rPr>
          <w:rFonts w:asciiTheme="majorHAnsi" w:hAnsiTheme="majorHAnsi" w:cstheme="majorHAnsi"/>
          <w:color w:val="000000"/>
          <w:sz w:val="24"/>
          <w:szCs w:val="24"/>
          <w:lang w:val="ru-RU"/>
        </w:rPr>
        <w:t>Необходимо</w:t>
      </w:r>
      <w:r w:rsidR="007F76E1" w:rsidRPr="00801294">
        <w:rPr>
          <w:rFonts w:asciiTheme="majorHAnsi" w:hAnsiTheme="majorHAnsi" w:cstheme="majorHAnsi"/>
          <w:color w:val="000000"/>
          <w:sz w:val="24"/>
          <w:szCs w:val="24"/>
          <w:lang w:val="ro-RO"/>
        </w:rPr>
        <w:t xml:space="preserve"> отметить, что руководство НКСС обра</w:t>
      </w:r>
      <w:r w:rsidR="00F90420">
        <w:rPr>
          <w:rFonts w:asciiTheme="majorHAnsi" w:hAnsiTheme="majorHAnsi" w:cstheme="majorHAnsi"/>
          <w:color w:val="000000"/>
          <w:sz w:val="24"/>
          <w:szCs w:val="24"/>
          <w:lang w:val="ru-RU"/>
        </w:rPr>
        <w:t>ща</w:t>
      </w:r>
      <w:r w:rsidR="007F76E1" w:rsidRPr="00801294">
        <w:rPr>
          <w:rFonts w:asciiTheme="majorHAnsi" w:hAnsiTheme="majorHAnsi" w:cstheme="majorHAnsi"/>
          <w:color w:val="000000"/>
          <w:sz w:val="24"/>
          <w:szCs w:val="24"/>
          <w:lang w:val="ro-RO"/>
        </w:rPr>
        <w:t>лось</w:t>
      </w:r>
      <w:r w:rsidR="007F76E1" w:rsidRPr="007F76E1">
        <w:rPr>
          <w:rFonts w:asciiTheme="majorHAnsi" w:hAnsiTheme="majorHAnsi" w:cstheme="majorHAnsi"/>
          <w:color w:val="000000"/>
          <w:sz w:val="24"/>
          <w:szCs w:val="24"/>
          <w:lang w:val="ro-RO"/>
        </w:rPr>
        <w:t xml:space="preserve"> с запросами</w:t>
      </w:r>
      <w:r w:rsidR="00F90420" w:rsidRPr="0095623A">
        <w:rPr>
          <w:rStyle w:val="a5"/>
          <w:rFonts w:asciiTheme="majorHAnsi" w:hAnsiTheme="majorHAnsi" w:cstheme="majorHAnsi"/>
          <w:color w:val="000000"/>
          <w:sz w:val="24"/>
          <w:szCs w:val="24"/>
          <w:lang w:val="ro-RO"/>
        </w:rPr>
        <w:footnoteReference w:id="72"/>
      </w:r>
      <w:r w:rsidR="007F76E1" w:rsidRPr="007F76E1">
        <w:rPr>
          <w:rFonts w:asciiTheme="majorHAnsi" w:hAnsiTheme="majorHAnsi" w:cstheme="majorHAnsi"/>
          <w:color w:val="000000"/>
          <w:sz w:val="24"/>
          <w:szCs w:val="24"/>
          <w:lang w:val="ro-RO"/>
        </w:rPr>
        <w:t>, мотивируя необходимость пересмотр</w:t>
      </w:r>
      <w:r w:rsidR="00F90420">
        <w:rPr>
          <w:rFonts w:asciiTheme="majorHAnsi" w:hAnsiTheme="majorHAnsi" w:cstheme="majorHAnsi"/>
          <w:color w:val="000000"/>
          <w:sz w:val="24"/>
          <w:szCs w:val="24"/>
          <w:lang w:val="ru-RU"/>
        </w:rPr>
        <w:t>а</w:t>
      </w:r>
      <w:r w:rsidR="007F76E1" w:rsidRPr="007F76E1">
        <w:rPr>
          <w:rFonts w:asciiTheme="majorHAnsi" w:hAnsiTheme="majorHAnsi" w:cstheme="majorHAnsi"/>
          <w:color w:val="000000"/>
          <w:sz w:val="24"/>
          <w:szCs w:val="24"/>
          <w:lang w:val="ro-RO"/>
        </w:rPr>
        <w:t xml:space="preserve"> уров</w:t>
      </w:r>
      <w:r w:rsidR="00F90420">
        <w:rPr>
          <w:rFonts w:asciiTheme="majorHAnsi" w:hAnsiTheme="majorHAnsi" w:cstheme="majorHAnsi"/>
          <w:color w:val="000000"/>
          <w:sz w:val="24"/>
          <w:szCs w:val="24"/>
          <w:lang w:val="ru-RU"/>
        </w:rPr>
        <w:t>ня</w:t>
      </w:r>
      <w:r w:rsidR="007F76E1" w:rsidRPr="007F76E1">
        <w:rPr>
          <w:rFonts w:asciiTheme="majorHAnsi" w:hAnsiTheme="majorHAnsi" w:cstheme="majorHAnsi"/>
          <w:color w:val="000000"/>
          <w:sz w:val="24"/>
          <w:szCs w:val="24"/>
          <w:lang w:val="ro-RO"/>
        </w:rPr>
        <w:t xml:space="preserve"> </w:t>
      </w:r>
      <w:r w:rsidR="00F90420">
        <w:rPr>
          <w:rFonts w:asciiTheme="majorHAnsi" w:hAnsiTheme="majorHAnsi" w:cstheme="majorHAnsi"/>
          <w:color w:val="000000"/>
          <w:sz w:val="24"/>
          <w:szCs w:val="24"/>
          <w:lang w:val="ru-RU"/>
        </w:rPr>
        <w:t>о</w:t>
      </w:r>
      <w:r w:rsidR="007F76E1" w:rsidRPr="007F76E1">
        <w:rPr>
          <w:rFonts w:asciiTheme="majorHAnsi" w:hAnsiTheme="majorHAnsi" w:cstheme="majorHAnsi"/>
          <w:color w:val="000000"/>
          <w:sz w:val="24"/>
          <w:szCs w:val="24"/>
          <w:lang w:val="ro-RO"/>
        </w:rPr>
        <w:t xml:space="preserve">платы </w:t>
      </w:r>
      <w:r w:rsidR="00F90420">
        <w:rPr>
          <w:rFonts w:asciiTheme="majorHAnsi" w:hAnsiTheme="majorHAnsi" w:cstheme="majorHAnsi"/>
          <w:color w:val="000000"/>
          <w:sz w:val="24"/>
          <w:szCs w:val="24"/>
          <w:lang w:val="ru-RU"/>
        </w:rPr>
        <w:t xml:space="preserve">труда </w:t>
      </w:r>
      <w:r w:rsidR="007F76E1" w:rsidRPr="007F76E1">
        <w:rPr>
          <w:rFonts w:asciiTheme="majorHAnsi" w:hAnsiTheme="majorHAnsi" w:cstheme="majorHAnsi"/>
          <w:color w:val="000000"/>
          <w:sz w:val="24"/>
          <w:szCs w:val="24"/>
          <w:lang w:val="ro-RO"/>
        </w:rPr>
        <w:t xml:space="preserve">сотрудников, полагая, что только финансовая мотивация убедит </w:t>
      </w:r>
      <w:r w:rsidR="00F90420">
        <w:rPr>
          <w:rFonts w:asciiTheme="majorHAnsi" w:hAnsiTheme="majorHAnsi" w:cstheme="majorHAnsi"/>
          <w:color w:val="000000"/>
          <w:sz w:val="24"/>
          <w:szCs w:val="24"/>
          <w:lang w:val="ru-RU"/>
        </w:rPr>
        <w:t>актив</w:t>
      </w:r>
      <w:r w:rsidR="007F76E1" w:rsidRPr="007F76E1">
        <w:rPr>
          <w:rFonts w:asciiTheme="majorHAnsi" w:hAnsiTheme="majorHAnsi" w:cstheme="majorHAnsi"/>
          <w:color w:val="000000"/>
          <w:sz w:val="24"/>
          <w:szCs w:val="24"/>
          <w:lang w:val="ro-RO"/>
        </w:rPr>
        <w:t>н</w:t>
      </w:r>
      <w:r w:rsidR="00F90420">
        <w:rPr>
          <w:rFonts w:asciiTheme="majorHAnsi" w:hAnsiTheme="majorHAnsi" w:cstheme="majorHAnsi"/>
          <w:color w:val="000000"/>
          <w:sz w:val="24"/>
          <w:szCs w:val="24"/>
          <w:lang w:val="ru-RU"/>
        </w:rPr>
        <w:t>ы</w:t>
      </w:r>
      <w:r w:rsidR="007F76E1" w:rsidRPr="007F76E1">
        <w:rPr>
          <w:rFonts w:asciiTheme="majorHAnsi" w:hAnsiTheme="majorHAnsi" w:cstheme="majorHAnsi"/>
          <w:color w:val="000000"/>
          <w:sz w:val="24"/>
          <w:szCs w:val="24"/>
          <w:lang w:val="ro-RO"/>
        </w:rPr>
        <w:t>х сотрудников оста</w:t>
      </w:r>
      <w:r w:rsidR="00F90420">
        <w:rPr>
          <w:rFonts w:asciiTheme="majorHAnsi" w:hAnsiTheme="majorHAnsi" w:cstheme="majorHAnsi"/>
          <w:color w:val="000000"/>
          <w:sz w:val="24"/>
          <w:szCs w:val="24"/>
          <w:lang w:val="ru-RU"/>
        </w:rPr>
        <w:t>ва</w:t>
      </w:r>
      <w:r w:rsidR="007F76E1" w:rsidRPr="007F76E1">
        <w:rPr>
          <w:rFonts w:asciiTheme="majorHAnsi" w:hAnsiTheme="majorHAnsi" w:cstheme="majorHAnsi"/>
          <w:color w:val="000000"/>
          <w:sz w:val="24"/>
          <w:szCs w:val="24"/>
          <w:lang w:val="ro-RO"/>
        </w:rPr>
        <w:t>ться в национальной системе социального обеспечения. Впоследствии</w:t>
      </w:r>
      <w:r w:rsidR="00F90420">
        <w:rPr>
          <w:rFonts w:asciiTheme="majorHAnsi" w:hAnsiTheme="majorHAnsi" w:cstheme="majorHAnsi"/>
          <w:color w:val="000000"/>
          <w:sz w:val="24"/>
          <w:szCs w:val="24"/>
          <w:lang w:val="ru-RU"/>
        </w:rPr>
        <w:t>,</w:t>
      </w:r>
      <w:r w:rsidR="007F76E1" w:rsidRPr="007F76E1">
        <w:rPr>
          <w:rFonts w:asciiTheme="majorHAnsi" w:hAnsiTheme="majorHAnsi" w:cstheme="majorHAnsi"/>
          <w:color w:val="000000"/>
          <w:sz w:val="24"/>
          <w:szCs w:val="24"/>
          <w:lang w:val="ro-RO"/>
        </w:rPr>
        <w:t xml:space="preserve"> Мин</w:t>
      </w:r>
      <w:r w:rsidR="00F90420">
        <w:rPr>
          <w:rFonts w:asciiTheme="majorHAnsi" w:hAnsiTheme="majorHAnsi" w:cstheme="majorHAnsi"/>
          <w:color w:val="000000"/>
          <w:sz w:val="24"/>
          <w:szCs w:val="24"/>
          <w:lang w:val="ru-RU"/>
        </w:rPr>
        <w:t xml:space="preserve">истерство </w:t>
      </w:r>
      <w:r w:rsidR="007F76E1" w:rsidRPr="007F76E1">
        <w:rPr>
          <w:rFonts w:asciiTheme="majorHAnsi" w:hAnsiTheme="majorHAnsi" w:cstheme="majorHAnsi"/>
          <w:color w:val="000000"/>
          <w:sz w:val="24"/>
          <w:szCs w:val="24"/>
          <w:lang w:val="ro-RO"/>
        </w:rPr>
        <w:t>фин</w:t>
      </w:r>
      <w:r w:rsidR="00F90420">
        <w:rPr>
          <w:rFonts w:asciiTheme="majorHAnsi" w:hAnsiTheme="majorHAnsi" w:cstheme="majorHAnsi"/>
          <w:color w:val="000000"/>
          <w:sz w:val="24"/>
          <w:szCs w:val="24"/>
          <w:lang w:val="ru-RU"/>
        </w:rPr>
        <w:t>ансов</w:t>
      </w:r>
      <w:r w:rsidR="007F76E1" w:rsidRPr="007F76E1">
        <w:rPr>
          <w:rFonts w:asciiTheme="majorHAnsi" w:hAnsiTheme="majorHAnsi" w:cstheme="majorHAnsi"/>
          <w:color w:val="000000"/>
          <w:sz w:val="24"/>
          <w:szCs w:val="24"/>
          <w:lang w:val="ro-RO"/>
        </w:rPr>
        <w:t xml:space="preserve"> уточнил</w:t>
      </w:r>
      <w:r w:rsidR="00F90420">
        <w:rPr>
          <w:rFonts w:asciiTheme="majorHAnsi" w:hAnsiTheme="majorHAnsi" w:cstheme="majorHAnsi"/>
          <w:color w:val="000000"/>
          <w:sz w:val="24"/>
          <w:szCs w:val="24"/>
          <w:lang w:val="ru-RU"/>
        </w:rPr>
        <w:t>о</w:t>
      </w:r>
      <w:r w:rsidR="007F76E1" w:rsidRPr="007F76E1">
        <w:rPr>
          <w:rFonts w:asciiTheme="majorHAnsi" w:hAnsiTheme="majorHAnsi" w:cstheme="majorHAnsi"/>
          <w:color w:val="000000"/>
          <w:sz w:val="24"/>
          <w:szCs w:val="24"/>
          <w:lang w:val="ro-RO"/>
        </w:rPr>
        <w:t xml:space="preserve">, что в целях преодоления сложившейся ситуации и повышения </w:t>
      </w:r>
      <w:r w:rsidR="00F90420">
        <w:rPr>
          <w:rFonts w:asciiTheme="majorHAnsi" w:hAnsiTheme="majorHAnsi" w:cstheme="majorHAnsi"/>
          <w:color w:val="000000"/>
          <w:sz w:val="24"/>
          <w:szCs w:val="24"/>
          <w:lang w:val="ru-RU"/>
        </w:rPr>
        <w:t>о</w:t>
      </w:r>
      <w:r w:rsidR="007F76E1" w:rsidRPr="007F76E1">
        <w:rPr>
          <w:rFonts w:asciiTheme="majorHAnsi" w:hAnsiTheme="majorHAnsi" w:cstheme="majorHAnsi"/>
          <w:color w:val="000000"/>
          <w:sz w:val="24"/>
          <w:szCs w:val="24"/>
          <w:lang w:val="ro-RO"/>
        </w:rPr>
        <w:t xml:space="preserve">платы </w:t>
      </w:r>
      <w:r w:rsidR="00F90420">
        <w:rPr>
          <w:rFonts w:asciiTheme="majorHAnsi" w:hAnsiTheme="majorHAnsi" w:cstheme="majorHAnsi"/>
          <w:color w:val="000000"/>
          <w:sz w:val="24"/>
          <w:szCs w:val="24"/>
          <w:lang w:val="ru-RU"/>
        </w:rPr>
        <w:t xml:space="preserve">труда </w:t>
      </w:r>
      <w:r w:rsidR="007F76E1" w:rsidRPr="007F76E1">
        <w:rPr>
          <w:rFonts w:asciiTheme="majorHAnsi" w:hAnsiTheme="majorHAnsi" w:cstheme="majorHAnsi"/>
          <w:color w:val="000000"/>
          <w:sz w:val="24"/>
          <w:szCs w:val="24"/>
          <w:lang w:val="ro-RO"/>
        </w:rPr>
        <w:t>всех работников бюджетного сектора</w:t>
      </w:r>
      <w:r w:rsidR="00F90420">
        <w:rPr>
          <w:rFonts w:asciiTheme="majorHAnsi" w:hAnsiTheme="majorHAnsi" w:cstheme="majorHAnsi"/>
          <w:color w:val="000000"/>
          <w:sz w:val="24"/>
          <w:szCs w:val="24"/>
          <w:lang w:val="ru-RU"/>
        </w:rPr>
        <w:t>,</w:t>
      </w:r>
      <w:r w:rsidR="007F76E1" w:rsidRPr="007F76E1">
        <w:rPr>
          <w:rFonts w:asciiTheme="majorHAnsi" w:hAnsiTheme="majorHAnsi" w:cstheme="majorHAnsi"/>
          <w:color w:val="000000"/>
          <w:sz w:val="24"/>
          <w:szCs w:val="24"/>
          <w:lang w:val="ro-RO"/>
        </w:rPr>
        <w:t xml:space="preserve"> в </w:t>
      </w:r>
      <w:r w:rsidR="00F90420">
        <w:rPr>
          <w:rFonts w:asciiTheme="majorHAnsi" w:hAnsiTheme="majorHAnsi" w:cstheme="majorHAnsi"/>
          <w:color w:val="000000"/>
          <w:sz w:val="24"/>
          <w:szCs w:val="24"/>
          <w:lang w:val="ru-RU"/>
        </w:rPr>
        <w:t>З</w:t>
      </w:r>
      <w:r w:rsidR="007F76E1" w:rsidRPr="007F76E1">
        <w:rPr>
          <w:rFonts w:asciiTheme="majorHAnsi" w:hAnsiTheme="majorHAnsi" w:cstheme="majorHAnsi"/>
          <w:color w:val="000000"/>
          <w:sz w:val="24"/>
          <w:szCs w:val="24"/>
          <w:lang w:val="ro-RO"/>
        </w:rPr>
        <w:t xml:space="preserve">аконе </w:t>
      </w:r>
      <w:r w:rsidR="00F90420">
        <w:rPr>
          <w:rFonts w:asciiTheme="majorHAnsi" w:hAnsiTheme="majorHAnsi" w:cstheme="majorHAnsi"/>
          <w:color w:val="000000"/>
          <w:sz w:val="24"/>
          <w:szCs w:val="24"/>
          <w:lang w:val="ru-RU"/>
        </w:rPr>
        <w:t>о</w:t>
      </w:r>
      <w:r w:rsidR="007F76E1" w:rsidRPr="007F76E1">
        <w:rPr>
          <w:rFonts w:asciiTheme="majorHAnsi" w:hAnsiTheme="majorHAnsi" w:cstheme="majorHAnsi"/>
          <w:color w:val="000000"/>
          <w:sz w:val="24"/>
          <w:szCs w:val="24"/>
          <w:lang w:val="ro-RO"/>
        </w:rPr>
        <w:t xml:space="preserve"> государственном бюджете на 2022 год было предусмотрено повышение текущих </w:t>
      </w:r>
      <w:r w:rsidR="00F90420">
        <w:rPr>
          <w:rFonts w:asciiTheme="majorHAnsi" w:hAnsiTheme="majorHAnsi" w:cstheme="majorHAnsi"/>
          <w:color w:val="000000"/>
          <w:sz w:val="24"/>
          <w:szCs w:val="24"/>
          <w:lang w:val="ru-RU"/>
        </w:rPr>
        <w:t>базов</w:t>
      </w:r>
      <w:r w:rsidR="007F76E1" w:rsidRPr="007F76E1">
        <w:rPr>
          <w:rFonts w:asciiTheme="majorHAnsi" w:hAnsiTheme="majorHAnsi" w:cstheme="majorHAnsi"/>
          <w:color w:val="000000"/>
          <w:sz w:val="24"/>
          <w:szCs w:val="24"/>
          <w:lang w:val="ro-RO"/>
        </w:rPr>
        <w:t xml:space="preserve">ых показателей. Таким образом, для сотрудников НКСС, начиная с января 2022 года, вступает в силу </w:t>
      </w:r>
      <w:r w:rsidR="00F90420">
        <w:rPr>
          <w:rFonts w:asciiTheme="majorHAnsi" w:hAnsiTheme="majorHAnsi" w:cstheme="majorHAnsi"/>
          <w:color w:val="000000"/>
          <w:sz w:val="24"/>
          <w:szCs w:val="24"/>
          <w:lang w:val="ru-RU"/>
        </w:rPr>
        <w:t>базовая ставка</w:t>
      </w:r>
      <w:r w:rsidR="007F76E1" w:rsidRPr="007F76E1">
        <w:rPr>
          <w:rFonts w:asciiTheme="majorHAnsi" w:hAnsiTheme="majorHAnsi" w:cstheme="majorHAnsi"/>
          <w:color w:val="000000"/>
          <w:sz w:val="24"/>
          <w:szCs w:val="24"/>
          <w:lang w:val="ro-RO"/>
        </w:rPr>
        <w:t xml:space="preserve"> в размере 1800 леев, что дает повышение заработной платы примерно на 5,9%, или примерно на 300 леев.</w:t>
      </w:r>
      <w:r w:rsidR="007F76E1">
        <w:rPr>
          <w:rFonts w:asciiTheme="majorHAnsi" w:hAnsiTheme="majorHAnsi" w:cstheme="majorHAnsi"/>
          <w:color w:val="000000"/>
          <w:sz w:val="24"/>
          <w:szCs w:val="24"/>
          <w:lang w:val="ru-RU"/>
        </w:rPr>
        <w:t xml:space="preserve"> </w:t>
      </w:r>
    </w:p>
    <w:p w14:paraId="170B7F97" w14:textId="77777777" w:rsidR="005A7FC1" w:rsidRPr="00E82CC1" w:rsidRDefault="005A7FC1" w:rsidP="00C03D36">
      <w:pPr>
        <w:pStyle w:val="a9"/>
        <w:spacing w:line="276" w:lineRule="auto"/>
        <w:ind w:left="0"/>
        <w:jc w:val="both"/>
        <w:rPr>
          <w:rFonts w:asciiTheme="majorHAnsi" w:hAnsiTheme="majorHAnsi" w:cstheme="majorHAnsi"/>
          <w:b/>
          <w:sz w:val="24"/>
          <w:szCs w:val="24"/>
          <w:lang w:val="ro-RO"/>
        </w:rPr>
      </w:pPr>
    </w:p>
    <w:p w14:paraId="2F2A89FD" w14:textId="43640941" w:rsidR="005278A8" w:rsidRPr="00E82CC1" w:rsidRDefault="00F90420" w:rsidP="007F76E1">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F90420">
        <w:rPr>
          <w:rFonts w:asciiTheme="majorHAnsi" w:hAnsiTheme="majorHAnsi" w:cstheme="majorHAnsi"/>
          <w:b/>
          <w:sz w:val="24"/>
          <w:lang w:val="ro-RO"/>
        </w:rPr>
        <w:t>На протяжении</w:t>
      </w:r>
      <w:r w:rsidR="007F76E1" w:rsidRPr="007F76E1">
        <w:rPr>
          <w:rFonts w:asciiTheme="majorHAnsi" w:hAnsiTheme="majorHAnsi" w:cstheme="majorHAnsi"/>
          <w:b/>
          <w:sz w:val="24"/>
          <w:lang w:val="ro-MD"/>
        </w:rPr>
        <w:t xml:space="preserve"> 2021 года </w:t>
      </w:r>
      <w:r w:rsidR="00040049">
        <w:rPr>
          <w:rFonts w:asciiTheme="majorHAnsi" w:hAnsiTheme="majorHAnsi" w:cstheme="majorHAnsi"/>
          <w:b/>
          <w:sz w:val="24"/>
          <w:lang w:val="ru-RU"/>
        </w:rPr>
        <w:t>продолжа</w:t>
      </w:r>
      <w:r w:rsidR="007F76E1" w:rsidRPr="007F76E1">
        <w:rPr>
          <w:rFonts w:asciiTheme="majorHAnsi" w:hAnsiTheme="majorHAnsi" w:cstheme="majorHAnsi"/>
          <w:b/>
          <w:sz w:val="24"/>
          <w:lang w:val="ro-MD"/>
        </w:rPr>
        <w:t>лась неблагоприятная эпидемиологическая ситуация</w:t>
      </w:r>
      <w:r w:rsidRPr="00F90420">
        <w:rPr>
          <w:rFonts w:asciiTheme="majorHAnsi" w:hAnsiTheme="majorHAnsi" w:cstheme="majorHAnsi"/>
          <w:b/>
          <w:sz w:val="24"/>
          <w:lang w:val="ro-RO"/>
        </w:rPr>
        <w:t>,</w:t>
      </w:r>
      <w:r w:rsidR="007F76E1" w:rsidRPr="007F76E1">
        <w:rPr>
          <w:rFonts w:asciiTheme="majorHAnsi" w:hAnsiTheme="majorHAnsi" w:cstheme="majorHAnsi"/>
          <w:b/>
          <w:sz w:val="24"/>
          <w:lang w:val="ro-MD"/>
        </w:rPr>
        <w:t xml:space="preserve"> </w:t>
      </w:r>
      <w:r w:rsidRPr="00F90420">
        <w:rPr>
          <w:rFonts w:asciiTheme="majorHAnsi" w:hAnsiTheme="majorHAnsi" w:cstheme="majorHAnsi"/>
          <w:b/>
          <w:sz w:val="24"/>
          <w:lang w:val="ro-RO"/>
        </w:rPr>
        <w:t xml:space="preserve">связанная с </w:t>
      </w:r>
      <w:r w:rsidR="007F76E1" w:rsidRPr="007F76E1">
        <w:rPr>
          <w:rFonts w:asciiTheme="majorHAnsi" w:hAnsiTheme="majorHAnsi" w:cstheme="majorHAnsi"/>
          <w:b/>
          <w:sz w:val="24"/>
          <w:lang w:val="ro-MD"/>
        </w:rPr>
        <w:t>распространени</w:t>
      </w:r>
      <w:r w:rsidRPr="00F90420">
        <w:rPr>
          <w:rFonts w:asciiTheme="majorHAnsi" w:hAnsiTheme="majorHAnsi" w:cstheme="majorHAnsi"/>
          <w:b/>
          <w:sz w:val="24"/>
          <w:lang w:val="ro-RO"/>
        </w:rPr>
        <w:t>ем</w:t>
      </w:r>
      <w:r w:rsidR="007F76E1" w:rsidRPr="007F76E1">
        <w:rPr>
          <w:rFonts w:asciiTheme="majorHAnsi" w:hAnsiTheme="majorHAnsi" w:cstheme="majorHAnsi"/>
          <w:b/>
          <w:sz w:val="24"/>
          <w:lang w:val="ro-MD"/>
        </w:rPr>
        <w:t xml:space="preserve"> инфекции COVID-19, при этом фактические расходы на закупку санаторно-курортн</w:t>
      </w:r>
      <w:r w:rsidRPr="00F90420">
        <w:rPr>
          <w:rFonts w:asciiTheme="majorHAnsi" w:hAnsiTheme="majorHAnsi" w:cstheme="majorHAnsi"/>
          <w:b/>
          <w:sz w:val="24"/>
          <w:lang w:val="ro-RO"/>
        </w:rPr>
        <w:t>ых путевок</w:t>
      </w:r>
      <w:r w:rsidR="007F76E1" w:rsidRPr="007F76E1">
        <w:rPr>
          <w:rFonts w:asciiTheme="majorHAnsi" w:hAnsiTheme="majorHAnsi" w:cstheme="majorHAnsi"/>
          <w:b/>
          <w:sz w:val="24"/>
          <w:lang w:val="ro-MD"/>
        </w:rPr>
        <w:t xml:space="preserve"> увеличились более чем в 4 раза по сравнению с 2020 годом</w:t>
      </w:r>
      <w:r w:rsidR="00EA7642">
        <w:rPr>
          <w:rFonts w:asciiTheme="majorHAnsi" w:hAnsiTheme="majorHAnsi" w:cstheme="majorHAnsi"/>
          <w:b/>
          <w:sz w:val="24"/>
          <w:lang w:val="ro-MD"/>
        </w:rPr>
        <w:t>.</w:t>
      </w:r>
    </w:p>
    <w:p w14:paraId="0DFC895A" w14:textId="2B31F274" w:rsidR="005278A8" w:rsidRPr="00E82CC1" w:rsidRDefault="007F76E1" w:rsidP="002B42D1">
      <w:pPr>
        <w:spacing w:line="276" w:lineRule="auto"/>
        <w:jc w:val="both"/>
        <w:rPr>
          <w:rFonts w:asciiTheme="majorHAnsi" w:hAnsiTheme="majorHAnsi" w:cstheme="majorHAnsi"/>
          <w:sz w:val="24"/>
          <w:lang w:val="ro-MD"/>
        </w:rPr>
      </w:pPr>
      <w:r w:rsidRPr="007F76E1">
        <w:rPr>
          <w:rFonts w:asciiTheme="majorHAnsi" w:hAnsiTheme="majorHAnsi" w:cstheme="majorHAnsi"/>
          <w:sz w:val="24"/>
          <w:lang w:val="ro-MD"/>
        </w:rPr>
        <w:t xml:space="preserve">Для санаторно-курортного лечения ветеранов были предусмотрены финансовые средства </w:t>
      </w:r>
      <w:r w:rsidR="00F90420">
        <w:rPr>
          <w:rFonts w:asciiTheme="majorHAnsi" w:hAnsiTheme="majorHAnsi" w:cstheme="majorHAnsi"/>
          <w:sz w:val="24"/>
          <w:lang w:val="ru-RU"/>
        </w:rPr>
        <w:t>в</w:t>
      </w:r>
      <w:r w:rsidRPr="007F76E1">
        <w:rPr>
          <w:rFonts w:asciiTheme="majorHAnsi" w:hAnsiTheme="majorHAnsi" w:cstheme="majorHAnsi"/>
          <w:sz w:val="24"/>
          <w:lang w:val="ro-MD"/>
        </w:rPr>
        <w:t xml:space="preserve"> сумм</w:t>
      </w:r>
      <w:r w:rsidR="00F90420">
        <w:rPr>
          <w:rFonts w:asciiTheme="majorHAnsi" w:hAnsiTheme="majorHAnsi" w:cstheme="majorHAnsi"/>
          <w:sz w:val="24"/>
          <w:lang w:val="ru-RU"/>
        </w:rPr>
        <w:t>е</w:t>
      </w:r>
      <w:r w:rsidRPr="007F76E1">
        <w:rPr>
          <w:rFonts w:asciiTheme="majorHAnsi" w:hAnsiTheme="majorHAnsi" w:cstheme="majorHAnsi"/>
          <w:sz w:val="24"/>
          <w:lang w:val="ro-MD"/>
        </w:rPr>
        <w:t xml:space="preserve"> 56 840,3 тыс. леев, которые были </w:t>
      </w:r>
      <w:r w:rsidR="00F90420">
        <w:rPr>
          <w:rFonts w:asciiTheme="majorHAnsi" w:hAnsiTheme="majorHAnsi" w:cstheme="majorHAnsi"/>
          <w:sz w:val="24"/>
          <w:lang w:val="ru-RU"/>
        </w:rPr>
        <w:t>ис</w:t>
      </w:r>
      <w:r w:rsidRPr="007F76E1">
        <w:rPr>
          <w:rFonts w:asciiTheme="majorHAnsi" w:hAnsiTheme="majorHAnsi" w:cstheme="majorHAnsi"/>
          <w:sz w:val="24"/>
          <w:lang w:val="ro-MD"/>
        </w:rPr>
        <w:t xml:space="preserve">полнены </w:t>
      </w:r>
      <w:r w:rsidR="00F90420">
        <w:rPr>
          <w:rFonts w:asciiTheme="majorHAnsi" w:hAnsiTheme="majorHAnsi" w:cstheme="majorHAnsi"/>
          <w:sz w:val="24"/>
          <w:lang w:val="ru-RU"/>
        </w:rPr>
        <w:t>на уровн</w:t>
      </w:r>
      <w:r w:rsidRPr="007F76E1">
        <w:rPr>
          <w:rFonts w:asciiTheme="majorHAnsi" w:hAnsiTheme="majorHAnsi" w:cstheme="majorHAnsi"/>
          <w:sz w:val="24"/>
          <w:lang w:val="ro-MD"/>
        </w:rPr>
        <w:t xml:space="preserve">е 86,1%. </w:t>
      </w:r>
      <w:r w:rsidR="00F90420">
        <w:rPr>
          <w:rFonts w:asciiTheme="majorHAnsi" w:hAnsiTheme="majorHAnsi" w:cstheme="majorHAnsi"/>
          <w:sz w:val="24"/>
          <w:lang w:val="ru-RU"/>
        </w:rPr>
        <w:t>Ис</w:t>
      </w:r>
      <w:r w:rsidRPr="007F76E1">
        <w:rPr>
          <w:rFonts w:asciiTheme="majorHAnsi" w:hAnsiTheme="majorHAnsi" w:cstheme="majorHAnsi"/>
          <w:sz w:val="24"/>
          <w:lang w:val="ro-MD"/>
        </w:rPr>
        <w:t xml:space="preserve">полненные расходы составили 44 851,5 тыс. леев, из которых расходы на </w:t>
      </w:r>
      <w:r w:rsidR="00F90420">
        <w:rPr>
          <w:rFonts w:asciiTheme="majorHAnsi" w:hAnsiTheme="majorHAnsi" w:cstheme="majorHAnsi"/>
          <w:sz w:val="24"/>
          <w:lang w:val="ru-RU"/>
        </w:rPr>
        <w:t>приобретение путевок</w:t>
      </w:r>
      <w:r w:rsidRPr="007F76E1">
        <w:rPr>
          <w:rFonts w:asciiTheme="majorHAnsi" w:hAnsiTheme="majorHAnsi" w:cstheme="majorHAnsi"/>
          <w:sz w:val="24"/>
          <w:lang w:val="ro-MD"/>
        </w:rPr>
        <w:t xml:space="preserve"> – 42 934,1 тыс. леев, а на выплату денежных компенсаций вместо бесплатн</w:t>
      </w:r>
      <w:r w:rsidR="00F90420">
        <w:rPr>
          <w:rFonts w:asciiTheme="majorHAnsi" w:hAnsiTheme="majorHAnsi" w:cstheme="majorHAnsi"/>
          <w:sz w:val="24"/>
          <w:lang w:val="ru-RU"/>
        </w:rPr>
        <w:t>ых</w:t>
      </w:r>
      <w:r w:rsidRPr="007F76E1">
        <w:rPr>
          <w:rFonts w:asciiTheme="majorHAnsi" w:hAnsiTheme="majorHAnsi" w:cstheme="majorHAnsi"/>
          <w:sz w:val="24"/>
          <w:lang w:val="ro-MD"/>
        </w:rPr>
        <w:t xml:space="preserve"> санатор</w:t>
      </w:r>
      <w:r w:rsidR="00F90420">
        <w:rPr>
          <w:rFonts w:asciiTheme="majorHAnsi" w:hAnsiTheme="majorHAnsi" w:cstheme="majorHAnsi"/>
          <w:sz w:val="24"/>
          <w:lang w:val="ru-RU"/>
        </w:rPr>
        <w:t>ных путевок</w:t>
      </w:r>
      <w:r w:rsidRPr="007F76E1">
        <w:rPr>
          <w:rFonts w:asciiTheme="majorHAnsi" w:hAnsiTheme="majorHAnsi" w:cstheme="majorHAnsi"/>
          <w:sz w:val="24"/>
          <w:lang w:val="ro-MD"/>
        </w:rPr>
        <w:t xml:space="preserve"> – 1 917,4 тыс. леев. В 2021 году было закуплено 7 699 </w:t>
      </w:r>
      <w:r w:rsidR="00F90420" w:rsidRPr="007F76E1">
        <w:rPr>
          <w:rFonts w:asciiTheme="majorHAnsi" w:hAnsiTheme="majorHAnsi" w:cstheme="majorHAnsi"/>
          <w:sz w:val="24"/>
          <w:lang w:val="ro-MD"/>
        </w:rPr>
        <w:t>санатор</w:t>
      </w:r>
      <w:r w:rsidR="00F90420">
        <w:rPr>
          <w:rFonts w:asciiTheme="majorHAnsi" w:hAnsiTheme="majorHAnsi" w:cstheme="majorHAnsi"/>
          <w:sz w:val="24"/>
          <w:lang w:val="ru-RU"/>
        </w:rPr>
        <w:t>ных путевок</w:t>
      </w:r>
      <w:r w:rsidR="00F90420" w:rsidRPr="007F76E1">
        <w:rPr>
          <w:rFonts w:asciiTheme="majorHAnsi" w:hAnsiTheme="majorHAnsi" w:cstheme="majorHAnsi"/>
          <w:sz w:val="24"/>
          <w:lang w:val="ro-MD"/>
        </w:rPr>
        <w:t xml:space="preserve"> </w:t>
      </w:r>
      <w:r w:rsidRPr="007F76E1">
        <w:rPr>
          <w:rFonts w:asciiTheme="majorHAnsi" w:hAnsiTheme="majorHAnsi" w:cstheme="majorHAnsi"/>
          <w:sz w:val="24"/>
          <w:lang w:val="ro-MD"/>
        </w:rPr>
        <w:t xml:space="preserve">на сумму 54 585,8 тыс. леев, средняя цена </w:t>
      </w:r>
      <w:r w:rsidR="00F90420">
        <w:rPr>
          <w:rFonts w:asciiTheme="majorHAnsi" w:hAnsiTheme="majorHAnsi" w:cstheme="majorHAnsi"/>
          <w:sz w:val="24"/>
          <w:lang w:val="ru-RU"/>
        </w:rPr>
        <w:t xml:space="preserve">одной </w:t>
      </w:r>
      <w:r w:rsidR="00F90420" w:rsidRPr="007F76E1">
        <w:rPr>
          <w:rFonts w:asciiTheme="majorHAnsi" w:hAnsiTheme="majorHAnsi" w:cstheme="majorHAnsi"/>
          <w:sz w:val="24"/>
          <w:lang w:val="ro-MD"/>
        </w:rPr>
        <w:t>санатор</w:t>
      </w:r>
      <w:r w:rsidR="00F90420">
        <w:rPr>
          <w:rFonts w:asciiTheme="majorHAnsi" w:hAnsiTheme="majorHAnsi" w:cstheme="majorHAnsi"/>
          <w:sz w:val="24"/>
          <w:lang w:val="ru-RU"/>
        </w:rPr>
        <w:t xml:space="preserve">ной путевки составила </w:t>
      </w:r>
      <w:r w:rsidR="00F90420">
        <w:rPr>
          <w:rFonts w:asciiTheme="majorHAnsi" w:hAnsiTheme="majorHAnsi" w:cstheme="majorHAnsi"/>
          <w:sz w:val="24"/>
          <w:lang w:val="ro-MD"/>
        </w:rPr>
        <w:t>7 089,97 леев</w:t>
      </w:r>
      <w:r w:rsidR="005278A8" w:rsidRPr="00E82CC1">
        <w:rPr>
          <w:rFonts w:asciiTheme="majorHAnsi" w:hAnsiTheme="majorHAnsi" w:cstheme="majorHAnsi"/>
          <w:sz w:val="24"/>
          <w:lang w:val="ro-MD"/>
        </w:rPr>
        <w:t>.</w:t>
      </w:r>
    </w:p>
    <w:p w14:paraId="2C2DFE64" w14:textId="690E2E95" w:rsidR="00993AE1" w:rsidRPr="00E82CC1" w:rsidRDefault="007F76E1" w:rsidP="002B42D1">
      <w:pPr>
        <w:spacing w:line="276" w:lineRule="auto"/>
        <w:jc w:val="both"/>
        <w:rPr>
          <w:rFonts w:asciiTheme="majorHAnsi" w:hAnsiTheme="majorHAnsi" w:cstheme="majorHAnsi"/>
          <w:sz w:val="24"/>
          <w:lang w:val="ro-MD"/>
        </w:rPr>
      </w:pPr>
      <w:r w:rsidRPr="007F76E1">
        <w:rPr>
          <w:rFonts w:asciiTheme="majorHAnsi" w:hAnsiTheme="majorHAnsi" w:cstheme="majorHAnsi"/>
          <w:sz w:val="24"/>
          <w:lang w:val="ro-MD"/>
        </w:rPr>
        <w:t xml:space="preserve">Фактические расходы на </w:t>
      </w:r>
      <w:r w:rsidR="00C04E17">
        <w:rPr>
          <w:rFonts w:asciiTheme="majorHAnsi" w:hAnsiTheme="majorHAnsi" w:cstheme="majorHAnsi"/>
          <w:sz w:val="24"/>
          <w:lang w:val="ru-RU"/>
        </w:rPr>
        <w:t>приобретение</w:t>
      </w:r>
      <w:r w:rsidRPr="007F76E1">
        <w:rPr>
          <w:rFonts w:asciiTheme="majorHAnsi" w:hAnsiTheme="majorHAnsi" w:cstheme="majorHAnsi"/>
          <w:sz w:val="24"/>
          <w:lang w:val="ro-MD"/>
        </w:rPr>
        <w:t xml:space="preserve"> санаторно-курортн</w:t>
      </w:r>
      <w:r w:rsidR="00F90420">
        <w:rPr>
          <w:rFonts w:asciiTheme="majorHAnsi" w:hAnsiTheme="majorHAnsi" w:cstheme="majorHAnsi"/>
          <w:sz w:val="24"/>
          <w:lang w:val="ru-RU"/>
        </w:rPr>
        <w:t>ых путевок</w:t>
      </w:r>
      <w:r w:rsidRPr="007F76E1">
        <w:rPr>
          <w:rFonts w:asciiTheme="majorHAnsi" w:hAnsiTheme="majorHAnsi" w:cstheme="majorHAnsi"/>
          <w:sz w:val="24"/>
          <w:lang w:val="ro-MD"/>
        </w:rPr>
        <w:t xml:space="preserve"> в 2020 году составили 11 011,8 тыс. леев, хотя были предусмотрены </w:t>
      </w:r>
      <w:r w:rsidR="00F90420">
        <w:rPr>
          <w:rFonts w:asciiTheme="majorHAnsi" w:hAnsiTheme="majorHAnsi" w:cstheme="majorHAnsi"/>
          <w:sz w:val="24"/>
          <w:lang w:val="ru-RU"/>
        </w:rPr>
        <w:t>в</w:t>
      </w:r>
      <w:r w:rsidRPr="007F76E1">
        <w:rPr>
          <w:rFonts w:asciiTheme="majorHAnsi" w:hAnsiTheme="majorHAnsi" w:cstheme="majorHAnsi"/>
          <w:sz w:val="24"/>
          <w:lang w:val="ro-MD"/>
        </w:rPr>
        <w:t xml:space="preserve"> сумм</w:t>
      </w:r>
      <w:r w:rsidR="00F90420">
        <w:rPr>
          <w:rFonts w:asciiTheme="majorHAnsi" w:hAnsiTheme="majorHAnsi" w:cstheme="majorHAnsi"/>
          <w:sz w:val="24"/>
          <w:lang w:val="ru-RU"/>
        </w:rPr>
        <w:t>е</w:t>
      </w:r>
      <w:r w:rsidRPr="007F76E1">
        <w:rPr>
          <w:rFonts w:asciiTheme="majorHAnsi" w:hAnsiTheme="majorHAnsi" w:cstheme="majorHAnsi"/>
          <w:sz w:val="24"/>
          <w:lang w:val="ro-MD"/>
        </w:rPr>
        <w:t xml:space="preserve"> 53 562,3 тыс. леев, при этом </w:t>
      </w:r>
      <w:r w:rsidR="00C04E17">
        <w:rPr>
          <w:rFonts w:asciiTheme="majorHAnsi" w:hAnsiTheme="majorHAnsi" w:cstheme="majorHAnsi"/>
          <w:sz w:val="24"/>
          <w:lang w:val="ru-RU"/>
        </w:rPr>
        <w:t xml:space="preserve">их </w:t>
      </w:r>
      <w:r w:rsidRPr="007F76E1">
        <w:rPr>
          <w:rFonts w:asciiTheme="majorHAnsi" w:hAnsiTheme="majorHAnsi" w:cstheme="majorHAnsi"/>
          <w:sz w:val="24"/>
          <w:lang w:val="ro-MD"/>
        </w:rPr>
        <w:t>низк</w:t>
      </w:r>
      <w:r w:rsidR="00C04E17">
        <w:rPr>
          <w:rFonts w:asciiTheme="majorHAnsi" w:hAnsiTheme="majorHAnsi" w:cstheme="majorHAnsi"/>
          <w:sz w:val="24"/>
          <w:lang w:val="ru-RU"/>
        </w:rPr>
        <w:t>ий</w:t>
      </w:r>
      <w:r w:rsidRPr="007F76E1">
        <w:rPr>
          <w:rFonts w:asciiTheme="majorHAnsi" w:hAnsiTheme="majorHAnsi" w:cstheme="majorHAnsi"/>
          <w:sz w:val="24"/>
          <w:lang w:val="ro-MD"/>
        </w:rPr>
        <w:t xml:space="preserve"> </w:t>
      </w:r>
      <w:r w:rsidR="00C04E17">
        <w:rPr>
          <w:rFonts w:asciiTheme="majorHAnsi" w:hAnsiTheme="majorHAnsi" w:cstheme="majorHAnsi"/>
          <w:sz w:val="24"/>
          <w:lang w:val="ru-RU"/>
        </w:rPr>
        <w:t>уровень</w:t>
      </w:r>
      <w:r w:rsidRPr="007F76E1">
        <w:rPr>
          <w:rFonts w:asciiTheme="majorHAnsi" w:hAnsiTheme="majorHAnsi" w:cstheme="majorHAnsi"/>
          <w:sz w:val="24"/>
          <w:lang w:val="ro-MD"/>
        </w:rPr>
        <w:t xml:space="preserve"> в 20,6% был</w:t>
      </w:r>
      <w:r w:rsidR="00C04E17">
        <w:rPr>
          <w:rFonts w:asciiTheme="majorHAnsi" w:hAnsiTheme="majorHAnsi" w:cstheme="majorHAnsi"/>
          <w:sz w:val="24"/>
          <w:lang w:val="ru-RU"/>
        </w:rPr>
        <w:t xml:space="preserve"> обусловлен</w:t>
      </w:r>
      <w:r w:rsidRPr="007F76E1">
        <w:rPr>
          <w:rFonts w:asciiTheme="majorHAnsi" w:hAnsiTheme="majorHAnsi" w:cstheme="majorHAnsi"/>
          <w:sz w:val="24"/>
          <w:lang w:val="ro-MD"/>
        </w:rPr>
        <w:t xml:space="preserve"> сохранением крайне тревожной эпидемиологической ситуации на национальном уровне, согласно многочисленным постановлениям Национальной комиссии общественного зд</w:t>
      </w:r>
      <w:r w:rsidR="00C04E17">
        <w:rPr>
          <w:rFonts w:asciiTheme="majorHAnsi" w:hAnsiTheme="majorHAnsi" w:cstheme="majorHAnsi"/>
          <w:sz w:val="24"/>
          <w:lang w:val="ru-RU"/>
        </w:rPr>
        <w:t>оровь</w:t>
      </w:r>
      <w:r w:rsidRPr="007F76E1">
        <w:rPr>
          <w:rFonts w:asciiTheme="majorHAnsi" w:hAnsiTheme="majorHAnsi" w:cstheme="majorHAnsi"/>
          <w:sz w:val="24"/>
          <w:lang w:val="ro-MD"/>
        </w:rPr>
        <w:t>я. Однако</w:t>
      </w:r>
      <w:r w:rsidR="00C04E17">
        <w:rPr>
          <w:rFonts w:asciiTheme="majorHAnsi" w:hAnsiTheme="majorHAnsi" w:cstheme="majorHAnsi"/>
          <w:sz w:val="24"/>
          <w:lang w:val="ru-RU"/>
        </w:rPr>
        <w:t>,</w:t>
      </w:r>
      <w:r w:rsidRPr="007F76E1">
        <w:rPr>
          <w:rFonts w:asciiTheme="majorHAnsi" w:hAnsiTheme="majorHAnsi" w:cstheme="majorHAnsi"/>
          <w:sz w:val="24"/>
          <w:lang w:val="ro-MD"/>
        </w:rPr>
        <w:t xml:space="preserve"> в 2021 году фактические расходы на </w:t>
      </w:r>
      <w:r w:rsidR="00C04E17">
        <w:rPr>
          <w:rFonts w:asciiTheme="majorHAnsi" w:hAnsiTheme="majorHAnsi" w:cstheme="majorHAnsi"/>
          <w:sz w:val="24"/>
          <w:lang w:val="ru-RU"/>
        </w:rPr>
        <w:t>приобретение</w:t>
      </w:r>
      <w:r w:rsidRPr="007F76E1">
        <w:rPr>
          <w:rFonts w:asciiTheme="majorHAnsi" w:hAnsiTheme="majorHAnsi" w:cstheme="majorHAnsi"/>
          <w:sz w:val="24"/>
          <w:lang w:val="ro-MD"/>
        </w:rPr>
        <w:t xml:space="preserve"> </w:t>
      </w:r>
      <w:r w:rsidR="00C04E17">
        <w:rPr>
          <w:rFonts w:asciiTheme="majorHAnsi" w:hAnsiTheme="majorHAnsi" w:cstheme="majorHAnsi"/>
          <w:sz w:val="24"/>
          <w:lang w:val="ru-RU"/>
        </w:rPr>
        <w:t>путевок</w:t>
      </w:r>
      <w:r w:rsidRPr="007F76E1">
        <w:rPr>
          <w:rFonts w:asciiTheme="majorHAnsi" w:hAnsiTheme="majorHAnsi" w:cstheme="majorHAnsi"/>
          <w:sz w:val="24"/>
          <w:lang w:val="ro-MD"/>
        </w:rPr>
        <w:t xml:space="preserve"> выросли более чем в 4 раза по сравнению с 2020 годом. В значительной степени это увеличение связано с изменениями в нормативной базе</w:t>
      </w:r>
      <w:r w:rsidR="00C04E17" w:rsidRPr="00E82CC1">
        <w:rPr>
          <w:rStyle w:val="a5"/>
          <w:rFonts w:cstheme="majorHAnsi"/>
          <w:sz w:val="24"/>
          <w:lang w:val="ro-RO"/>
        </w:rPr>
        <w:footnoteReference w:id="73"/>
      </w:r>
      <w:r w:rsidRPr="007F76E1">
        <w:rPr>
          <w:rFonts w:asciiTheme="majorHAnsi" w:hAnsiTheme="majorHAnsi" w:cstheme="majorHAnsi"/>
          <w:sz w:val="24"/>
          <w:lang w:val="ro-MD"/>
        </w:rPr>
        <w:t xml:space="preserve">, согласно которым </w:t>
      </w:r>
      <w:r w:rsidR="00C04E17">
        <w:rPr>
          <w:rFonts w:asciiTheme="majorHAnsi" w:hAnsiTheme="majorHAnsi" w:cstheme="majorHAnsi"/>
          <w:sz w:val="24"/>
          <w:lang w:val="ru-RU"/>
        </w:rPr>
        <w:t>лица</w:t>
      </w:r>
      <w:r w:rsidR="00D43438">
        <w:rPr>
          <w:rFonts w:asciiTheme="majorHAnsi" w:hAnsiTheme="majorHAnsi" w:cstheme="majorHAnsi"/>
          <w:sz w:val="24"/>
          <w:lang w:val="ru-RU"/>
        </w:rPr>
        <w:t>м</w:t>
      </w:r>
      <w:r w:rsidRPr="007F76E1">
        <w:rPr>
          <w:rFonts w:asciiTheme="majorHAnsi" w:hAnsiTheme="majorHAnsi" w:cstheme="majorHAnsi"/>
          <w:sz w:val="24"/>
          <w:lang w:val="ro-MD"/>
        </w:rPr>
        <w:t>, страдающи</w:t>
      </w:r>
      <w:r w:rsidR="00D43438">
        <w:rPr>
          <w:rFonts w:asciiTheme="majorHAnsi" w:hAnsiTheme="majorHAnsi" w:cstheme="majorHAnsi"/>
          <w:sz w:val="24"/>
          <w:lang w:val="ru-RU"/>
        </w:rPr>
        <w:t>м</w:t>
      </w:r>
      <w:r w:rsidRPr="007F76E1">
        <w:rPr>
          <w:rFonts w:asciiTheme="majorHAnsi" w:hAnsiTheme="majorHAnsi" w:cstheme="majorHAnsi"/>
          <w:sz w:val="24"/>
          <w:lang w:val="ro-MD"/>
        </w:rPr>
        <w:t xml:space="preserve"> пневмофиброзом в результате COVID-19, в течение первых 9 месяцев после заболевания </w:t>
      </w:r>
      <w:r w:rsidR="00D43438" w:rsidRPr="00D43438">
        <w:rPr>
          <w:rFonts w:asciiTheme="majorHAnsi" w:hAnsiTheme="majorHAnsi" w:cstheme="majorHAnsi"/>
          <w:sz w:val="24"/>
          <w:lang w:val="ru-RU"/>
        </w:rPr>
        <w:t xml:space="preserve">санаторные путевки выдаются вне очереди, </w:t>
      </w:r>
      <w:r w:rsidRPr="007F76E1">
        <w:rPr>
          <w:rFonts w:asciiTheme="majorHAnsi" w:hAnsiTheme="majorHAnsi" w:cstheme="majorHAnsi"/>
          <w:sz w:val="24"/>
          <w:lang w:val="ro-MD"/>
        </w:rPr>
        <w:t>независимо от того, получали ли они ранее в установленном порядке</w:t>
      </w:r>
      <w:r w:rsidR="00D43438">
        <w:rPr>
          <w:rFonts w:asciiTheme="majorHAnsi" w:hAnsiTheme="majorHAnsi" w:cstheme="majorHAnsi"/>
          <w:sz w:val="24"/>
          <w:lang w:val="ru-RU"/>
        </w:rPr>
        <w:t xml:space="preserve"> путевку</w:t>
      </w:r>
      <w:r w:rsidRPr="007F76E1">
        <w:rPr>
          <w:rFonts w:asciiTheme="majorHAnsi" w:hAnsiTheme="majorHAnsi" w:cstheme="majorHAnsi"/>
          <w:sz w:val="24"/>
          <w:lang w:val="ro-MD"/>
        </w:rPr>
        <w:t xml:space="preserve">, цель </w:t>
      </w:r>
      <w:r w:rsidR="00D43438">
        <w:rPr>
          <w:rFonts w:asciiTheme="majorHAnsi" w:hAnsiTheme="majorHAnsi" w:cstheme="majorHAnsi"/>
          <w:sz w:val="24"/>
          <w:lang w:val="ru-RU"/>
        </w:rPr>
        <w:t>этих изменений заключа</w:t>
      </w:r>
      <w:r w:rsidRPr="007F76E1">
        <w:rPr>
          <w:rFonts w:asciiTheme="majorHAnsi" w:hAnsiTheme="majorHAnsi" w:cstheme="majorHAnsi"/>
          <w:sz w:val="24"/>
          <w:lang w:val="ro-MD"/>
        </w:rPr>
        <w:t xml:space="preserve">ется </w:t>
      </w:r>
      <w:r w:rsidR="00D43438">
        <w:rPr>
          <w:rFonts w:asciiTheme="majorHAnsi" w:hAnsiTheme="majorHAnsi" w:cstheme="majorHAnsi"/>
          <w:sz w:val="24"/>
          <w:lang w:val="ru-RU"/>
        </w:rPr>
        <w:t xml:space="preserve">в </w:t>
      </w:r>
      <w:r w:rsidRPr="007F76E1">
        <w:rPr>
          <w:rFonts w:asciiTheme="majorHAnsi" w:hAnsiTheme="majorHAnsi" w:cstheme="majorHAnsi"/>
          <w:sz w:val="24"/>
          <w:lang w:val="ro-MD"/>
        </w:rPr>
        <w:t>расширени</w:t>
      </w:r>
      <w:r w:rsidR="00D43438">
        <w:rPr>
          <w:rFonts w:asciiTheme="majorHAnsi" w:hAnsiTheme="majorHAnsi" w:cstheme="majorHAnsi"/>
          <w:sz w:val="24"/>
          <w:lang w:val="ru-RU"/>
        </w:rPr>
        <w:t>и</w:t>
      </w:r>
      <w:r w:rsidRPr="007F76E1">
        <w:rPr>
          <w:rFonts w:asciiTheme="majorHAnsi" w:hAnsiTheme="majorHAnsi" w:cstheme="majorHAnsi"/>
          <w:sz w:val="24"/>
          <w:lang w:val="ro-MD"/>
        </w:rPr>
        <w:t xml:space="preserve"> доступа застрахованных лиц к реабилитационному лечению</w:t>
      </w:r>
      <w:r w:rsidR="00670F56">
        <w:rPr>
          <w:rFonts w:asciiTheme="majorHAnsi" w:hAnsiTheme="majorHAnsi" w:cstheme="majorHAnsi"/>
          <w:sz w:val="24"/>
          <w:lang w:val="ru-RU"/>
        </w:rPr>
        <w:t>, для сокращ</w:t>
      </w:r>
      <w:r w:rsidRPr="007F76E1">
        <w:rPr>
          <w:rFonts w:asciiTheme="majorHAnsi" w:hAnsiTheme="majorHAnsi" w:cstheme="majorHAnsi"/>
          <w:sz w:val="24"/>
          <w:lang w:val="ro-MD"/>
        </w:rPr>
        <w:t xml:space="preserve">ения легочных осложнений, что окажет </w:t>
      </w:r>
      <w:r w:rsidR="00670F56">
        <w:rPr>
          <w:rFonts w:asciiTheme="majorHAnsi" w:hAnsiTheme="majorHAnsi" w:cstheme="majorHAnsi"/>
          <w:sz w:val="24"/>
          <w:lang w:val="ru-RU"/>
        </w:rPr>
        <w:t>существен</w:t>
      </w:r>
      <w:r w:rsidRPr="007F76E1">
        <w:rPr>
          <w:rFonts w:asciiTheme="majorHAnsi" w:hAnsiTheme="majorHAnsi" w:cstheme="majorHAnsi"/>
          <w:sz w:val="24"/>
          <w:lang w:val="ro-MD"/>
        </w:rPr>
        <w:t>ное влияние на общественное здоровье и поможет улучшить качество жизни</w:t>
      </w:r>
      <w:r w:rsidR="00670F56">
        <w:rPr>
          <w:rFonts w:asciiTheme="majorHAnsi" w:hAnsiTheme="majorHAnsi" w:cstheme="majorHAnsi"/>
          <w:sz w:val="24"/>
          <w:lang w:val="ru-RU"/>
        </w:rPr>
        <w:t xml:space="preserve"> населения</w:t>
      </w:r>
      <w:r w:rsidRPr="007F76E1">
        <w:rPr>
          <w:rFonts w:asciiTheme="majorHAnsi" w:hAnsiTheme="majorHAnsi" w:cstheme="majorHAnsi"/>
          <w:sz w:val="24"/>
          <w:lang w:val="ro-MD"/>
        </w:rPr>
        <w:t xml:space="preserve">. Аудиторские </w:t>
      </w:r>
      <w:r w:rsidR="00670F56">
        <w:rPr>
          <w:rFonts w:asciiTheme="majorHAnsi" w:hAnsiTheme="majorHAnsi" w:cstheme="majorHAnsi"/>
          <w:sz w:val="24"/>
          <w:lang w:val="ru-RU"/>
        </w:rPr>
        <w:t>тестирования относительно</w:t>
      </w:r>
      <w:r w:rsidRPr="007F76E1">
        <w:rPr>
          <w:rFonts w:asciiTheme="majorHAnsi" w:hAnsiTheme="majorHAnsi" w:cstheme="majorHAnsi"/>
          <w:sz w:val="24"/>
          <w:lang w:val="ro-MD"/>
        </w:rPr>
        <w:t xml:space="preserve"> использования финансовых средств для санаторно-</w:t>
      </w:r>
      <w:r w:rsidR="00670F56">
        <w:rPr>
          <w:rFonts w:asciiTheme="majorHAnsi" w:hAnsiTheme="majorHAnsi" w:cstheme="majorHAnsi"/>
          <w:sz w:val="24"/>
          <w:lang w:val="ru-RU"/>
        </w:rPr>
        <w:t>курорт</w:t>
      </w:r>
      <w:r w:rsidRPr="007F76E1">
        <w:rPr>
          <w:rFonts w:asciiTheme="majorHAnsi" w:hAnsiTheme="majorHAnsi" w:cstheme="majorHAnsi"/>
          <w:sz w:val="24"/>
          <w:lang w:val="ro-MD"/>
        </w:rPr>
        <w:t xml:space="preserve">ных </w:t>
      </w:r>
      <w:r w:rsidR="00670F56">
        <w:rPr>
          <w:rFonts w:asciiTheme="majorHAnsi" w:hAnsiTheme="majorHAnsi" w:cstheme="majorHAnsi"/>
          <w:sz w:val="24"/>
          <w:lang w:val="ru-RU"/>
        </w:rPr>
        <w:t>путевок</w:t>
      </w:r>
      <w:r w:rsidRPr="007F76E1">
        <w:rPr>
          <w:rFonts w:asciiTheme="majorHAnsi" w:hAnsiTheme="majorHAnsi" w:cstheme="majorHAnsi"/>
          <w:sz w:val="24"/>
          <w:lang w:val="ro-MD"/>
        </w:rPr>
        <w:t xml:space="preserve"> </w:t>
      </w:r>
      <w:r w:rsidR="00670F56" w:rsidRPr="007F76E1">
        <w:rPr>
          <w:rFonts w:asciiTheme="majorHAnsi" w:hAnsiTheme="majorHAnsi" w:cstheme="majorHAnsi"/>
          <w:sz w:val="24"/>
          <w:lang w:val="ro-MD"/>
        </w:rPr>
        <w:t>не выявили отклонений</w:t>
      </w:r>
      <w:r w:rsidRPr="007F76E1">
        <w:rPr>
          <w:rFonts w:asciiTheme="majorHAnsi" w:hAnsiTheme="majorHAnsi" w:cstheme="majorHAnsi"/>
          <w:sz w:val="24"/>
          <w:lang w:val="ro-MD"/>
        </w:rPr>
        <w:t>.</w:t>
      </w:r>
      <w:r>
        <w:rPr>
          <w:rFonts w:asciiTheme="majorHAnsi" w:hAnsiTheme="majorHAnsi" w:cstheme="majorHAnsi"/>
          <w:sz w:val="24"/>
          <w:lang w:val="ru-RU"/>
        </w:rPr>
        <w:t xml:space="preserve"> </w:t>
      </w:r>
    </w:p>
    <w:p w14:paraId="04970DED" w14:textId="75CFF259" w:rsidR="007F76E1" w:rsidRPr="007F76E1" w:rsidRDefault="00670F56" w:rsidP="007F76E1">
      <w:pPr>
        <w:spacing w:line="276" w:lineRule="auto"/>
        <w:jc w:val="both"/>
        <w:rPr>
          <w:rFonts w:asciiTheme="majorHAnsi" w:hAnsiTheme="majorHAnsi" w:cstheme="majorHAnsi"/>
          <w:sz w:val="24"/>
          <w:lang w:val="ro-MD"/>
        </w:rPr>
      </w:pPr>
      <w:r>
        <w:rPr>
          <w:rFonts w:asciiTheme="majorHAnsi" w:hAnsiTheme="majorHAnsi" w:cstheme="majorHAnsi"/>
          <w:sz w:val="24"/>
          <w:lang w:val="ru-RU"/>
        </w:rPr>
        <w:t>Одновременно</w:t>
      </w:r>
      <w:r w:rsidR="007F76E1" w:rsidRPr="007F76E1">
        <w:rPr>
          <w:rFonts w:asciiTheme="majorHAnsi" w:hAnsiTheme="majorHAnsi" w:cstheme="majorHAnsi"/>
          <w:sz w:val="24"/>
          <w:lang w:val="ro-MD"/>
        </w:rPr>
        <w:t xml:space="preserve">, в результате </w:t>
      </w:r>
      <w:r>
        <w:rPr>
          <w:rFonts w:asciiTheme="majorHAnsi" w:hAnsiTheme="majorHAnsi" w:cstheme="majorHAnsi"/>
          <w:sz w:val="24"/>
          <w:lang w:val="ru-RU"/>
        </w:rPr>
        <w:t>рассмотрения</w:t>
      </w:r>
      <w:r w:rsidR="007F76E1" w:rsidRPr="007F76E1">
        <w:rPr>
          <w:rFonts w:asciiTheme="majorHAnsi" w:hAnsiTheme="majorHAnsi" w:cstheme="majorHAnsi"/>
          <w:sz w:val="24"/>
          <w:lang w:val="ro-MD"/>
        </w:rPr>
        <w:t xml:space="preserve"> 60 </w:t>
      </w:r>
      <w:r>
        <w:rPr>
          <w:rFonts w:asciiTheme="majorHAnsi" w:hAnsiTheme="majorHAnsi" w:cstheme="majorHAnsi"/>
          <w:sz w:val="24"/>
          <w:lang w:val="ru-RU"/>
        </w:rPr>
        <w:t>дел</w:t>
      </w:r>
      <w:r w:rsidR="007F76E1" w:rsidRPr="007F76E1">
        <w:rPr>
          <w:rFonts w:asciiTheme="majorHAnsi" w:hAnsiTheme="majorHAnsi" w:cstheme="majorHAnsi"/>
          <w:sz w:val="24"/>
          <w:lang w:val="ro-MD"/>
        </w:rPr>
        <w:t xml:space="preserve"> получателей санаторно-курортн</w:t>
      </w:r>
      <w:r>
        <w:rPr>
          <w:rFonts w:asciiTheme="majorHAnsi" w:hAnsiTheme="majorHAnsi" w:cstheme="majorHAnsi"/>
          <w:sz w:val="24"/>
          <w:lang w:val="ru-RU"/>
        </w:rPr>
        <w:t>ых путевок</w:t>
      </w:r>
      <w:r w:rsidR="007F76E1" w:rsidRPr="007F76E1">
        <w:rPr>
          <w:rFonts w:asciiTheme="majorHAnsi" w:hAnsiTheme="majorHAnsi" w:cstheme="majorHAnsi"/>
          <w:sz w:val="24"/>
          <w:lang w:val="ro-MD"/>
        </w:rPr>
        <w:t xml:space="preserve"> </w:t>
      </w:r>
      <w:r>
        <w:rPr>
          <w:rFonts w:asciiTheme="majorHAnsi" w:hAnsiTheme="majorHAnsi" w:cstheme="majorHAnsi"/>
          <w:sz w:val="24"/>
          <w:lang w:val="ru-RU"/>
        </w:rPr>
        <w:t xml:space="preserve">для </w:t>
      </w:r>
      <w:r w:rsidR="007F76E1" w:rsidRPr="007F76E1">
        <w:rPr>
          <w:rFonts w:asciiTheme="majorHAnsi" w:hAnsiTheme="majorHAnsi" w:cstheme="majorHAnsi"/>
          <w:sz w:val="24"/>
          <w:lang w:val="ro-MD"/>
        </w:rPr>
        <w:t xml:space="preserve">ветеранов, составленных </w:t>
      </w:r>
      <w:r>
        <w:rPr>
          <w:rFonts w:asciiTheme="majorHAnsi" w:hAnsiTheme="majorHAnsi" w:cstheme="majorHAnsi"/>
          <w:sz w:val="24"/>
          <w:lang w:val="ru-RU"/>
        </w:rPr>
        <w:t>на протяжении</w:t>
      </w:r>
      <w:r w:rsidR="007F76E1" w:rsidRPr="007F76E1">
        <w:rPr>
          <w:rFonts w:asciiTheme="majorHAnsi" w:hAnsiTheme="majorHAnsi" w:cstheme="majorHAnsi"/>
          <w:sz w:val="24"/>
          <w:lang w:val="ro-MD"/>
        </w:rPr>
        <w:t xml:space="preserve"> 2018-2021 годов, в некоторых из них было </w:t>
      </w:r>
      <w:r>
        <w:rPr>
          <w:rFonts w:asciiTheme="majorHAnsi" w:hAnsiTheme="majorHAnsi" w:cstheme="majorHAnsi"/>
          <w:sz w:val="24"/>
          <w:lang w:val="ru-RU"/>
        </w:rPr>
        <w:t>установл</w:t>
      </w:r>
      <w:r w:rsidR="007F76E1" w:rsidRPr="007F76E1">
        <w:rPr>
          <w:rFonts w:asciiTheme="majorHAnsi" w:hAnsiTheme="majorHAnsi" w:cstheme="majorHAnsi"/>
          <w:sz w:val="24"/>
          <w:lang w:val="ro-MD"/>
        </w:rPr>
        <w:t>ено отсутствие документов</w:t>
      </w:r>
      <w:r>
        <w:rPr>
          <w:rFonts w:asciiTheme="majorHAnsi" w:hAnsiTheme="majorHAnsi" w:cstheme="majorHAnsi"/>
          <w:sz w:val="24"/>
          <w:lang w:val="ru-RU"/>
        </w:rPr>
        <w:t>,</w:t>
      </w:r>
      <w:r w:rsidR="007F76E1" w:rsidRPr="007F76E1">
        <w:rPr>
          <w:rFonts w:asciiTheme="majorHAnsi" w:hAnsiTheme="majorHAnsi" w:cstheme="majorHAnsi"/>
          <w:sz w:val="24"/>
          <w:lang w:val="ro-MD"/>
        </w:rPr>
        <w:t xml:space="preserve"> </w:t>
      </w:r>
      <w:r w:rsidRPr="007F76E1">
        <w:rPr>
          <w:rFonts w:asciiTheme="majorHAnsi" w:hAnsiTheme="majorHAnsi" w:cstheme="majorHAnsi"/>
          <w:sz w:val="24"/>
          <w:lang w:val="ro-MD"/>
        </w:rPr>
        <w:t xml:space="preserve">подтверждающих </w:t>
      </w:r>
      <w:r w:rsidR="007F76E1" w:rsidRPr="007F76E1">
        <w:rPr>
          <w:rFonts w:asciiTheme="majorHAnsi" w:hAnsiTheme="majorHAnsi" w:cstheme="majorHAnsi"/>
          <w:sz w:val="24"/>
          <w:lang w:val="ro-MD"/>
        </w:rPr>
        <w:t>их выдач</w:t>
      </w:r>
      <w:r>
        <w:rPr>
          <w:rFonts w:asciiTheme="majorHAnsi" w:hAnsiTheme="majorHAnsi" w:cstheme="majorHAnsi"/>
          <w:sz w:val="24"/>
          <w:lang w:val="ru-RU"/>
        </w:rPr>
        <w:t>у</w:t>
      </w:r>
      <w:r w:rsidR="007F76E1" w:rsidRPr="007F76E1">
        <w:rPr>
          <w:rFonts w:asciiTheme="majorHAnsi" w:hAnsiTheme="majorHAnsi" w:cstheme="majorHAnsi"/>
          <w:sz w:val="24"/>
          <w:lang w:val="ro-MD"/>
        </w:rPr>
        <w:t>.</w:t>
      </w:r>
    </w:p>
    <w:p w14:paraId="0CBFD512" w14:textId="72CE449C" w:rsidR="007F76E1" w:rsidRPr="00AD29D2" w:rsidRDefault="007F76E1" w:rsidP="007F76E1">
      <w:pPr>
        <w:spacing w:line="276" w:lineRule="auto"/>
        <w:jc w:val="both"/>
        <w:rPr>
          <w:rFonts w:asciiTheme="majorHAnsi" w:hAnsiTheme="majorHAnsi" w:cstheme="majorHAnsi"/>
          <w:i/>
          <w:sz w:val="24"/>
          <w:lang w:val="ro-MD"/>
        </w:rPr>
      </w:pPr>
      <w:r w:rsidRPr="00AD29D2">
        <w:rPr>
          <w:rFonts w:asciiTheme="majorHAnsi" w:hAnsiTheme="majorHAnsi" w:cstheme="majorHAnsi"/>
          <w:b/>
          <w:i/>
          <w:sz w:val="24"/>
          <w:lang w:val="ro-MD"/>
        </w:rPr>
        <w:t>Примечание</w:t>
      </w:r>
      <w:r w:rsidRPr="00AD29D2">
        <w:rPr>
          <w:rFonts w:asciiTheme="majorHAnsi" w:hAnsiTheme="majorHAnsi" w:cstheme="majorHAnsi"/>
          <w:i/>
          <w:sz w:val="24"/>
          <w:lang w:val="ro-MD"/>
        </w:rPr>
        <w:t xml:space="preserve">: </w:t>
      </w:r>
      <w:r w:rsidR="00670F56">
        <w:rPr>
          <w:rFonts w:asciiTheme="majorHAnsi" w:hAnsiTheme="majorHAnsi" w:cstheme="majorHAnsi"/>
          <w:i/>
          <w:sz w:val="24"/>
          <w:lang w:val="ru-RU"/>
        </w:rPr>
        <w:t>В</w:t>
      </w:r>
      <w:r w:rsidRPr="00AD29D2">
        <w:rPr>
          <w:rFonts w:asciiTheme="majorHAnsi" w:hAnsiTheme="majorHAnsi" w:cstheme="majorHAnsi"/>
          <w:i/>
          <w:sz w:val="24"/>
          <w:lang w:val="ro-MD"/>
        </w:rPr>
        <w:t xml:space="preserve"> ходе аудита отсутствующие документы были представлены аудиторской группе, что обеспечило устранение подозрений.</w:t>
      </w:r>
    </w:p>
    <w:p w14:paraId="379468F9" w14:textId="74D78E7E" w:rsidR="00923C6D" w:rsidRPr="00E82CC1" w:rsidRDefault="00670F56" w:rsidP="007F76E1">
      <w:pPr>
        <w:pStyle w:val="a9"/>
        <w:numPr>
          <w:ilvl w:val="1"/>
          <w:numId w:val="15"/>
        </w:numPr>
        <w:spacing w:line="276" w:lineRule="auto"/>
        <w:ind w:left="0" w:firstLine="0"/>
        <w:jc w:val="both"/>
        <w:outlineLvl w:val="1"/>
        <w:rPr>
          <w:rFonts w:asciiTheme="majorHAnsi" w:hAnsiTheme="majorHAnsi" w:cstheme="majorHAnsi"/>
          <w:b/>
          <w:sz w:val="24"/>
          <w:szCs w:val="24"/>
          <w:lang w:val="ro-RO"/>
        </w:rPr>
      </w:pPr>
      <w:r w:rsidRPr="00670F56">
        <w:rPr>
          <w:rFonts w:asciiTheme="majorHAnsi" w:eastAsia="Times New Roman" w:hAnsiTheme="majorHAnsi" w:cstheme="majorHAnsi"/>
          <w:b/>
          <w:color w:val="000000" w:themeColor="text1"/>
          <w:sz w:val="24"/>
          <w:szCs w:val="24"/>
          <w:lang w:val="ro-MD"/>
        </w:rPr>
        <w:t>Правитель</w:t>
      </w:r>
      <w:r w:rsidR="007F76E1" w:rsidRPr="007F76E1">
        <w:rPr>
          <w:rFonts w:asciiTheme="majorHAnsi" w:eastAsia="Times New Roman" w:hAnsiTheme="majorHAnsi" w:cstheme="majorHAnsi"/>
          <w:b/>
          <w:color w:val="000000" w:themeColor="text1"/>
          <w:sz w:val="24"/>
          <w:szCs w:val="24"/>
          <w:lang w:val="ro-RO"/>
        </w:rPr>
        <w:t xml:space="preserve">ственная </w:t>
      </w:r>
      <w:r w:rsidRPr="00670F56">
        <w:rPr>
          <w:rFonts w:asciiTheme="majorHAnsi" w:eastAsia="Times New Roman" w:hAnsiTheme="majorHAnsi" w:cstheme="majorHAnsi"/>
          <w:b/>
          <w:color w:val="000000" w:themeColor="text1"/>
          <w:sz w:val="24"/>
          <w:szCs w:val="24"/>
          <w:lang w:val="ro-MD"/>
        </w:rPr>
        <w:t>услуг</w:t>
      </w:r>
      <w:r w:rsidR="007F76E1" w:rsidRPr="007F76E1">
        <w:rPr>
          <w:rFonts w:asciiTheme="majorHAnsi" w:eastAsia="Times New Roman" w:hAnsiTheme="majorHAnsi" w:cstheme="majorHAnsi"/>
          <w:b/>
          <w:color w:val="000000" w:themeColor="text1"/>
          <w:sz w:val="24"/>
          <w:szCs w:val="24"/>
          <w:lang w:val="ro-RO"/>
        </w:rPr>
        <w:t>а электронных платежей разработала платформу (MPay), которая будет способствовать реализации права на получение всех пособий</w:t>
      </w:r>
      <w:r w:rsidRPr="00670F56">
        <w:rPr>
          <w:rFonts w:asciiTheme="majorHAnsi" w:eastAsia="Times New Roman" w:hAnsiTheme="majorHAnsi" w:cstheme="majorHAnsi"/>
          <w:b/>
          <w:color w:val="000000" w:themeColor="text1"/>
          <w:sz w:val="24"/>
          <w:szCs w:val="24"/>
          <w:lang w:val="ro-MD"/>
        </w:rPr>
        <w:t xml:space="preserve"> за </w:t>
      </w:r>
      <w:r w:rsidR="007F76E1" w:rsidRPr="007F76E1">
        <w:rPr>
          <w:rFonts w:asciiTheme="majorHAnsi" w:eastAsia="Times New Roman" w:hAnsiTheme="majorHAnsi" w:cstheme="majorHAnsi"/>
          <w:b/>
          <w:color w:val="000000" w:themeColor="text1"/>
          <w:sz w:val="24"/>
          <w:szCs w:val="24"/>
          <w:lang w:val="ro-RO"/>
        </w:rPr>
        <w:t>предыдущи</w:t>
      </w:r>
      <w:r w:rsidRPr="00670F56">
        <w:rPr>
          <w:rFonts w:asciiTheme="majorHAnsi" w:eastAsia="Times New Roman" w:hAnsiTheme="majorHAnsi" w:cstheme="majorHAnsi"/>
          <w:b/>
          <w:color w:val="000000" w:themeColor="text1"/>
          <w:sz w:val="24"/>
          <w:szCs w:val="24"/>
          <w:lang w:val="ro-MD"/>
        </w:rPr>
        <w:t>е</w:t>
      </w:r>
      <w:r w:rsidR="007F76E1" w:rsidRPr="007F76E1">
        <w:rPr>
          <w:rFonts w:asciiTheme="majorHAnsi" w:eastAsia="Times New Roman" w:hAnsiTheme="majorHAnsi" w:cstheme="majorHAnsi"/>
          <w:b/>
          <w:color w:val="000000" w:themeColor="text1"/>
          <w:sz w:val="24"/>
          <w:szCs w:val="24"/>
          <w:lang w:val="ro-RO"/>
        </w:rPr>
        <w:t xml:space="preserve"> месяц</w:t>
      </w:r>
      <w:r w:rsidRPr="00670F56">
        <w:rPr>
          <w:rFonts w:asciiTheme="majorHAnsi" w:eastAsia="Times New Roman" w:hAnsiTheme="majorHAnsi" w:cstheme="majorHAnsi"/>
          <w:b/>
          <w:color w:val="000000" w:themeColor="text1"/>
          <w:sz w:val="24"/>
          <w:szCs w:val="24"/>
          <w:lang w:val="ro-MD"/>
        </w:rPr>
        <w:t>ы</w:t>
      </w:r>
      <w:r w:rsidR="007F76E1" w:rsidRPr="007F76E1">
        <w:rPr>
          <w:rFonts w:asciiTheme="majorHAnsi" w:eastAsia="Times New Roman" w:hAnsiTheme="majorHAnsi" w:cstheme="majorHAnsi"/>
          <w:b/>
          <w:color w:val="000000" w:themeColor="text1"/>
          <w:sz w:val="24"/>
          <w:szCs w:val="24"/>
          <w:lang w:val="ro-RO"/>
        </w:rPr>
        <w:t xml:space="preserve">, и обещает бенефициарам свободу и удобство выбора любого доступного способа </w:t>
      </w:r>
      <w:r w:rsidRPr="00670F56">
        <w:rPr>
          <w:rFonts w:asciiTheme="majorHAnsi" w:eastAsia="Times New Roman" w:hAnsiTheme="majorHAnsi" w:cstheme="majorHAnsi"/>
          <w:b/>
          <w:color w:val="000000" w:themeColor="text1"/>
          <w:sz w:val="24"/>
          <w:szCs w:val="24"/>
          <w:lang w:val="ro-MD"/>
        </w:rPr>
        <w:t>вы</w:t>
      </w:r>
      <w:r w:rsidR="007F76E1" w:rsidRPr="007F76E1">
        <w:rPr>
          <w:rFonts w:asciiTheme="majorHAnsi" w:eastAsia="Times New Roman" w:hAnsiTheme="majorHAnsi" w:cstheme="majorHAnsi"/>
          <w:b/>
          <w:color w:val="000000" w:themeColor="text1"/>
          <w:sz w:val="24"/>
          <w:szCs w:val="24"/>
          <w:lang w:val="ro-RO"/>
        </w:rPr>
        <w:t>платы</w:t>
      </w:r>
      <w:r w:rsidR="00782C67" w:rsidRPr="00E82CC1">
        <w:rPr>
          <w:rFonts w:asciiTheme="majorHAnsi" w:hAnsiTheme="majorHAnsi" w:cstheme="majorHAnsi"/>
          <w:b/>
          <w:color w:val="000000" w:themeColor="text1"/>
          <w:sz w:val="24"/>
          <w:szCs w:val="24"/>
          <w:lang w:val="ro-RO"/>
        </w:rPr>
        <w:t xml:space="preserve">. </w:t>
      </w:r>
    </w:p>
    <w:p w14:paraId="538BEE66" w14:textId="255ACC17" w:rsidR="00782C67" w:rsidRPr="00E82CC1" w:rsidRDefault="007F76E1" w:rsidP="00923C6D">
      <w:pPr>
        <w:pStyle w:val="a9"/>
        <w:spacing w:line="276" w:lineRule="auto"/>
        <w:ind w:left="0"/>
        <w:jc w:val="both"/>
        <w:rPr>
          <w:rFonts w:asciiTheme="majorHAnsi" w:hAnsiTheme="majorHAnsi" w:cstheme="majorHAnsi"/>
          <w:sz w:val="24"/>
          <w:szCs w:val="24"/>
          <w:lang w:val="ro-RO"/>
        </w:rPr>
      </w:pPr>
      <w:r w:rsidRPr="007F76E1">
        <w:rPr>
          <w:rFonts w:asciiTheme="majorHAnsi" w:hAnsiTheme="majorHAnsi" w:cstheme="majorHAnsi"/>
          <w:color w:val="000000" w:themeColor="text1"/>
          <w:sz w:val="24"/>
          <w:szCs w:val="24"/>
          <w:lang w:val="ro-RO"/>
        </w:rPr>
        <w:t xml:space="preserve">С 2021 года все социальные пособия объединяются </w:t>
      </w:r>
      <w:r w:rsidR="00670F56">
        <w:rPr>
          <w:rFonts w:asciiTheme="majorHAnsi" w:hAnsiTheme="majorHAnsi" w:cstheme="majorHAnsi"/>
          <w:color w:val="000000" w:themeColor="text1"/>
          <w:sz w:val="24"/>
          <w:szCs w:val="24"/>
          <w:lang w:val="ru-RU"/>
        </w:rPr>
        <w:t>на</w:t>
      </w:r>
      <w:r w:rsidRPr="007F76E1">
        <w:rPr>
          <w:rFonts w:asciiTheme="majorHAnsi" w:hAnsiTheme="majorHAnsi" w:cstheme="majorHAnsi"/>
          <w:color w:val="000000" w:themeColor="text1"/>
          <w:sz w:val="24"/>
          <w:szCs w:val="24"/>
          <w:lang w:val="ro-RO"/>
        </w:rPr>
        <w:t xml:space="preserve"> един</w:t>
      </w:r>
      <w:r w:rsidR="00670F56">
        <w:rPr>
          <w:rFonts w:asciiTheme="majorHAnsi" w:hAnsiTheme="majorHAnsi" w:cstheme="majorHAnsi"/>
          <w:color w:val="000000" w:themeColor="text1"/>
          <w:sz w:val="24"/>
          <w:szCs w:val="24"/>
          <w:lang w:val="ru-RU"/>
        </w:rPr>
        <w:t>ой</w:t>
      </w:r>
      <w:r w:rsidRPr="007F76E1">
        <w:rPr>
          <w:rFonts w:asciiTheme="majorHAnsi" w:hAnsiTheme="majorHAnsi" w:cstheme="majorHAnsi"/>
          <w:color w:val="000000" w:themeColor="text1"/>
          <w:sz w:val="24"/>
          <w:szCs w:val="24"/>
          <w:lang w:val="ro-RO"/>
        </w:rPr>
        <w:t xml:space="preserve"> платформ</w:t>
      </w:r>
      <w:r w:rsidR="00670F56">
        <w:rPr>
          <w:rFonts w:asciiTheme="majorHAnsi" w:hAnsiTheme="majorHAnsi" w:cstheme="majorHAnsi"/>
          <w:color w:val="000000" w:themeColor="text1"/>
          <w:sz w:val="24"/>
          <w:szCs w:val="24"/>
          <w:lang w:val="ru-RU"/>
        </w:rPr>
        <w:t>е</w:t>
      </w:r>
      <w:r w:rsidRPr="007F76E1">
        <w:rPr>
          <w:rFonts w:asciiTheme="majorHAnsi" w:hAnsiTheme="majorHAnsi" w:cstheme="majorHAnsi"/>
          <w:color w:val="000000" w:themeColor="text1"/>
          <w:sz w:val="24"/>
          <w:szCs w:val="24"/>
          <w:lang w:val="ro-RO"/>
        </w:rPr>
        <w:t xml:space="preserve">, </w:t>
      </w:r>
      <w:r w:rsidR="00670F56">
        <w:rPr>
          <w:rFonts w:asciiTheme="majorHAnsi" w:hAnsiTheme="majorHAnsi" w:cstheme="majorHAnsi"/>
          <w:color w:val="000000" w:themeColor="text1"/>
          <w:sz w:val="24"/>
          <w:szCs w:val="24"/>
          <w:lang w:val="ru-RU"/>
        </w:rPr>
        <w:t>на которой</w:t>
      </w:r>
      <w:r w:rsidRPr="007F76E1">
        <w:rPr>
          <w:rFonts w:asciiTheme="majorHAnsi" w:hAnsiTheme="majorHAnsi" w:cstheme="majorHAnsi"/>
          <w:color w:val="000000" w:themeColor="text1"/>
          <w:sz w:val="24"/>
          <w:szCs w:val="24"/>
          <w:lang w:val="ro-RO"/>
        </w:rPr>
        <w:t xml:space="preserve"> получатель </w:t>
      </w:r>
      <w:r w:rsidR="00670F56">
        <w:rPr>
          <w:rFonts w:asciiTheme="majorHAnsi" w:hAnsiTheme="majorHAnsi" w:cstheme="majorHAnsi"/>
          <w:color w:val="000000" w:themeColor="text1"/>
          <w:sz w:val="24"/>
          <w:szCs w:val="24"/>
          <w:lang w:val="ru-RU"/>
        </w:rPr>
        <w:t xml:space="preserve">должен </w:t>
      </w:r>
      <w:r w:rsidRPr="007F76E1">
        <w:rPr>
          <w:rFonts w:asciiTheme="majorHAnsi" w:hAnsiTheme="majorHAnsi" w:cstheme="majorHAnsi"/>
          <w:color w:val="000000" w:themeColor="text1"/>
          <w:sz w:val="24"/>
          <w:szCs w:val="24"/>
          <w:lang w:val="ro-RO"/>
        </w:rPr>
        <w:t xml:space="preserve">будет </w:t>
      </w:r>
      <w:r w:rsidR="00670F56">
        <w:rPr>
          <w:rFonts w:asciiTheme="majorHAnsi" w:hAnsiTheme="majorHAnsi" w:cstheme="majorHAnsi"/>
          <w:color w:val="000000" w:themeColor="text1"/>
          <w:sz w:val="24"/>
          <w:szCs w:val="24"/>
          <w:lang w:val="ru-RU"/>
        </w:rPr>
        <w:t>указа</w:t>
      </w:r>
      <w:r w:rsidRPr="007F76E1">
        <w:rPr>
          <w:rFonts w:asciiTheme="majorHAnsi" w:hAnsiTheme="majorHAnsi" w:cstheme="majorHAnsi"/>
          <w:color w:val="000000" w:themeColor="text1"/>
          <w:sz w:val="24"/>
          <w:szCs w:val="24"/>
          <w:lang w:val="ro-RO"/>
        </w:rPr>
        <w:t xml:space="preserve">ть свой IDNP, необходимый для проверки наличия всех </w:t>
      </w:r>
      <w:r w:rsidR="00670F56">
        <w:rPr>
          <w:rFonts w:asciiTheme="majorHAnsi" w:hAnsiTheme="majorHAnsi" w:cstheme="majorHAnsi"/>
          <w:color w:val="000000" w:themeColor="text1"/>
          <w:sz w:val="24"/>
          <w:szCs w:val="24"/>
          <w:lang w:val="ru-RU"/>
        </w:rPr>
        <w:t>подлежащих</w:t>
      </w:r>
      <w:r w:rsidRPr="007F76E1">
        <w:rPr>
          <w:rFonts w:asciiTheme="majorHAnsi" w:hAnsiTheme="majorHAnsi" w:cstheme="majorHAnsi"/>
          <w:color w:val="000000" w:themeColor="text1"/>
          <w:sz w:val="24"/>
          <w:szCs w:val="24"/>
          <w:lang w:val="ro-RO"/>
        </w:rPr>
        <w:t xml:space="preserve"> социальных пособий. В случае подтверждения </w:t>
      </w:r>
      <w:r w:rsidR="00670F56" w:rsidRPr="00670F56">
        <w:rPr>
          <w:rFonts w:asciiTheme="majorHAnsi" w:hAnsiTheme="majorHAnsi" w:cstheme="majorHAnsi"/>
          <w:color w:val="000000" w:themeColor="text1"/>
          <w:sz w:val="24"/>
          <w:szCs w:val="24"/>
          <w:lang w:val="ro-RO"/>
        </w:rPr>
        <w:t xml:space="preserve">их </w:t>
      </w:r>
      <w:r w:rsidRPr="007F76E1">
        <w:rPr>
          <w:rFonts w:asciiTheme="majorHAnsi" w:hAnsiTheme="majorHAnsi" w:cstheme="majorHAnsi"/>
          <w:color w:val="000000" w:themeColor="text1"/>
          <w:sz w:val="24"/>
          <w:szCs w:val="24"/>
          <w:lang w:val="ro-RO"/>
        </w:rPr>
        <w:t>наличия</w:t>
      </w:r>
      <w:r w:rsidR="00670F56" w:rsidRPr="00670F56">
        <w:rPr>
          <w:rFonts w:asciiTheme="majorHAnsi" w:hAnsiTheme="majorHAnsi" w:cstheme="majorHAnsi"/>
          <w:color w:val="000000" w:themeColor="text1"/>
          <w:sz w:val="24"/>
          <w:szCs w:val="24"/>
          <w:lang w:val="ro-RO"/>
        </w:rPr>
        <w:t>,</w:t>
      </w:r>
      <w:r w:rsidRPr="007F76E1">
        <w:rPr>
          <w:rFonts w:asciiTheme="majorHAnsi" w:hAnsiTheme="majorHAnsi" w:cstheme="majorHAnsi"/>
          <w:color w:val="000000" w:themeColor="text1"/>
          <w:sz w:val="24"/>
          <w:szCs w:val="24"/>
          <w:lang w:val="ro-RO"/>
        </w:rPr>
        <w:t xml:space="preserve"> бенефициару выдаются все социальные пособия</w:t>
      </w:r>
      <w:r w:rsidR="00CF5CC8">
        <w:rPr>
          <w:rFonts w:asciiTheme="majorHAnsi" w:hAnsiTheme="majorHAnsi" w:cstheme="majorHAnsi"/>
          <w:color w:val="000000" w:themeColor="text1"/>
          <w:sz w:val="24"/>
          <w:szCs w:val="24"/>
          <w:lang w:val="ro-RO"/>
        </w:rPr>
        <w:t>.</w:t>
      </w:r>
    </w:p>
    <w:p w14:paraId="3A45A602" w14:textId="72D43043" w:rsidR="00782C67" w:rsidRPr="00E82CC1" w:rsidRDefault="007F76E1" w:rsidP="00923C6D">
      <w:pPr>
        <w:pStyle w:val="Default"/>
        <w:spacing w:line="276" w:lineRule="auto"/>
        <w:jc w:val="both"/>
        <w:rPr>
          <w:rFonts w:asciiTheme="majorHAnsi" w:hAnsiTheme="majorHAnsi" w:cstheme="majorHAnsi"/>
          <w:lang w:val="ro-RO"/>
        </w:rPr>
      </w:pPr>
      <w:r w:rsidRPr="007F76E1">
        <w:rPr>
          <w:rFonts w:asciiTheme="majorHAnsi" w:hAnsiTheme="majorHAnsi" w:cstheme="majorHAnsi"/>
          <w:lang w:val="ro-RO"/>
        </w:rPr>
        <w:t xml:space="preserve">В начале 2021 года Национальная касса социального страхования расторгла договоры с поставщиками платежных услуг, а распределение платежей происходит по трехстороннему </w:t>
      </w:r>
      <w:r w:rsidR="00204BBD">
        <w:rPr>
          <w:rFonts w:asciiTheme="majorHAnsi" w:hAnsiTheme="majorHAnsi" w:cstheme="majorHAnsi"/>
          <w:lang w:val="ru-RU"/>
        </w:rPr>
        <w:t>договор</w:t>
      </w:r>
      <w:r w:rsidRPr="007F76E1">
        <w:rPr>
          <w:rFonts w:asciiTheme="majorHAnsi" w:hAnsiTheme="majorHAnsi" w:cstheme="majorHAnsi"/>
          <w:lang w:val="ro-RO"/>
        </w:rPr>
        <w:t xml:space="preserve">у, заключенному между Национальной </w:t>
      </w:r>
      <w:r w:rsidR="00204BBD">
        <w:rPr>
          <w:rFonts w:asciiTheme="majorHAnsi" w:hAnsiTheme="majorHAnsi" w:cstheme="majorHAnsi"/>
          <w:lang w:val="ru-RU"/>
        </w:rPr>
        <w:t>касс</w:t>
      </w:r>
      <w:r w:rsidRPr="007F76E1">
        <w:rPr>
          <w:rFonts w:asciiTheme="majorHAnsi" w:hAnsiTheme="majorHAnsi" w:cstheme="majorHAnsi"/>
          <w:lang w:val="ro-RO"/>
        </w:rPr>
        <w:t xml:space="preserve">ой с </w:t>
      </w:r>
      <w:r w:rsidR="00204BBD">
        <w:rPr>
          <w:rFonts w:asciiTheme="majorHAnsi" w:hAnsiTheme="majorHAnsi" w:cstheme="majorHAnsi"/>
          <w:lang w:val="ru-RU"/>
        </w:rPr>
        <w:t>Публич</w:t>
      </w:r>
      <w:r w:rsidRPr="007F76E1">
        <w:rPr>
          <w:rFonts w:asciiTheme="majorHAnsi" w:hAnsiTheme="majorHAnsi" w:cstheme="majorHAnsi"/>
          <w:lang w:val="ro-RO"/>
        </w:rPr>
        <w:t xml:space="preserve">ным учреждением „Агентство электронного управления” и Министерством финансов. Процесс организации выплаты социальных пособий </w:t>
      </w:r>
      <w:r w:rsidR="00204BBD">
        <w:rPr>
          <w:rFonts w:asciiTheme="majorHAnsi" w:hAnsiTheme="majorHAnsi" w:cstheme="majorHAnsi"/>
          <w:lang w:val="ru-RU"/>
        </w:rPr>
        <w:t xml:space="preserve">возложен на ПУ </w:t>
      </w:r>
      <w:r w:rsidR="00475A60">
        <w:rPr>
          <w:rFonts w:asciiTheme="majorHAnsi" w:hAnsiTheme="majorHAnsi" w:cstheme="majorHAnsi"/>
          <w:lang w:val="ro-RO"/>
        </w:rPr>
        <w:t>АЭУ</w:t>
      </w:r>
      <w:r w:rsidR="00204BBD">
        <w:rPr>
          <w:rFonts w:asciiTheme="majorHAnsi" w:hAnsiTheme="majorHAnsi" w:cstheme="majorHAnsi"/>
          <w:lang w:val="ru-RU"/>
        </w:rPr>
        <w:t xml:space="preserve"> </w:t>
      </w:r>
      <w:r w:rsidRPr="007F76E1">
        <w:rPr>
          <w:rFonts w:asciiTheme="majorHAnsi" w:hAnsiTheme="majorHAnsi" w:cstheme="majorHAnsi"/>
          <w:lang w:val="ro-RO"/>
        </w:rPr>
        <w:t>-</w:t>
      </w:r>
      <w:r w:rsidR="00204BBD">
        <w:rPr>
          <w:rFonts w:asciiTheme="majorHAnsi" w:hAnsiTheme="majorHAnsi" w:cstheme="majorHAnsi"/>
          <w:lang w:val="ru-RU"/>
        </w:rPr>
        <w:t xml:space="preserve"> </w:t>
      </w:r>
      <w:r w:rsidRPr="007F76E1">
        <w:rPr>
          <w:rFonts w:asciiTheme="majorHAnsi" w:hAnsiTheme="majorHAnsi" w:cstheme="majorHAnsi"/>
          <w:lang w:val="ro-RO"/>
        </w:rPr>
        <w:t xml:space="preserve">владельцу и держателю услуги MPay, который заключил с этой целью </w:t>
      </w:r>
      <w:r w:rsidR="00204BBD">
        <w:rPr>
          <w:rFonts w:asciiTheme="majorHAnsi" w:hAnsiTheme="majorHAnsi" w:cstheme="majorHAnsi"/>
          <w:lang w:val="ru-RU"/>
        </w:rPr>
        <w:t>договор</w:t>
      </w:r>
      <w:r w:rsidRPr="007F76E1">
        <w:rPr>
          <w:rFonts w:asciiTheme="majorHAnsi" w:hAnsiTheme="majorHAnsi" w:cstheme="majorHAnsi"/>
          <w:lang w:val="ro-RO"/>
        </w:rPr>
        <w:t>ы с каж</w:t>
      </w:r>
      <w:r w:rsidR="00204BBD">
        <w:rPr>
          <w:rFonts w:asciiTheme="majorHAnsi" w:hAnsiTheme="majorHAnsi" w:cstheme="majorHAnsi"/>
          <w:lang w:val="ro-RO"/>
        </w:rPr>
        <w:t>дым поставщиком платежных услуг</w:t>
      </w:r>
      <w:r w:rsidR="00782C67" w:rsidRPr="00E82CC1">
        <w:rPr>
          <w:rFonts w:asciiTheme="majorHAnsi" w:hAnsiTheme="majorHAnsi" w:cstheme="majorHAnsi"/>
          <w:lang w:val="ro-RO"/>
        </w:rPr>
        <w:t>.</w:t>
      </w:r>
    </w:p>
    <w:p w14:paraId="3DA3D455" w14:textId="5F998E0A" w:rsidR="00864330" w:rsidRPr="00E82CC1" w:rsidRDefault="007F76E1" w:rsidP="00E51996">
      <w:pPr>
        <w:pStyle w:val="Default"/>
        <w:spacing w:line="276" w:lineRule="auto"/>
        <w:jc w:val="both"/>
        <w:rPr>
          <w:rFonts w:asciiTheme="majorHAnsi" w:hAnsiTheme="majorHAnsi" w:cstheme="majorHAnsi"/>
          <w:shd w:val="clear" w:color="auto" w:fill="FFFFFF"/>
          <w:lang w:val="ro-RO"/>
        </w:rPr>
      </w:pPr>
      <w:r w:rsidRPr="007F76E1">
        <w:rPr>
          <w:rFonts w:asciiTheme="majorHAnsi" w:hAnsiTheme="majorHAnsi" w:cstheme="majorHAnsi"/>
          <w:bCs/>
          <w:lang w:val="ro-RO"/>
        </w:rPr>
        <w:t xml:space="preserve">Содержание данных, согласно новому способу </w:t>
      </w:r>
      <w:r w:rsidR="00204BBD">
        <w:rPr>
          <w:rFonts w:asciiTheme="majorHAnsi" w:hAnsiTheme="majorHAnsi" w:cstheme="majorHAnsi"/>
          <w:bCs/>
          <w:lang w:val="ru-RU"/>
        </w:rPr>
        <w:t>вы</w:t>
      </w:r>
      <w:r w:rsidRPr="007F76E1">
        <w:rPr>
          <w:rFonts w:asciiTheme="majorHAnsi" w:hAnsiTheme="majorHAnsi" w:cstheme="majorHAnsi"/>
          <w:bCs/>
          <w:lang w:val="ro-RO"/>
        </w:rPr>
        <w:t xml:space="preserve">платы, осталось неизменным, однако был изменен механизм передачи данных. Так, если ранее НКСС формировала </w:t>
      </w:r>
      <w:r w:rsidR="00204BBD">
        <w:rPr>
          <w:rFonts w:asciiTheme="majorHAnsi" w:hAnsiTheme="majorHAnsi" w:cstheme="majorHAnsi"/>
          <w:bCs/>
          <w:lang w:val="ru-RU"/>
        </w:rPr>
        <w:t>платежные ведомости</w:t>
      </w:r>
      <w:r w:rsidRPr="007F76E1">
        <w:rPr>
          <w:rFonts w:asciiTheme="majorHAnsi" w:hAnsiTheme="majorHAnsi" w:cstheme="majorHAnsi"/>
          <w:bCs/>
          <w:lang w:val="ro-RO"/>
        </w:rPr>
        <w:t xml:space="preserve"> и пере</w:t>
      </w:r>
      <w:r w:rsidR="00204BBD">
        <w:rPr>
          <w:rFonts w:asciiTheme="majorHAnsi" w:hAnsiTheme="majorHAnsi" w:cstheme="majorHAnsi"/>
          <w:bCs/>
          <w:lang w:val="ru-RU"/>
        </w:rPr>
        <w:t>дава</w:t>
      </w:r>
      <w:r w:rsidRPr="007F76E1">
        <w:rPr>
          <w:rFonts w:asciiTheme="majorHAnsi" w:hAnsiTheme="majorHAnsi" w:cstheme="majorHAnsi"/>
          <w:bCs/>
          <w:lang w:val="ro-RO"/>
        </w:rPr>
        <w:t xml:space="preserve">ла их непосредственно поставщикам платежных услуг, то в настоящее время, согласно новому процессу, информация о </w:t>
      </w:r>
      <w:r w:rsidR="00204BBD">
        <w:rPr>
          <w:rFonts w:asciiTheme="majorHAnsi" w:hAnsiTheme="majorHAnsi" w:cstheme="majorHAnsi"/>
          <w:bCs/>
          <w:lang w:val="ru-RU"/>
        </w:rPr>
        <w:t>вы</w:t>
      </w:r>
      <w:r w:rsidRPr="007F76E1">
        <w:rPr>
          <w:rFonts w:asciiTheme="majorHAnsi" w:hAnsiTheme="majorHAnsi" w:cstheme="majorHAnsi"/>
          <w:bCs/>
          <w:lang w:val="ro-RO"/>
        </w:rPr>
        <w:t xml:space="preserve">плате социальных пособий, которые </w:t>
      </w:r>
      <w:r w:rsidR="00204BBD">
        <w:rPr>
          <w:rFonts w:asciiTheme="majorHAnsi" w:hAnsiTheme="majorHAnsi" w:cstheme="majorHAnsi"/>
          <w:bCs/>
          <w:lang w:val="ru-RU"/>
        </w:rPr>
        <w:t>подлежат</w:t>
      </w:r>
      <w:r w:rsidRPr="007F76E1">
        <w:rPr>
          <w:rFonts w:asciiTheme="majorHAnsi" w:hAnsiTheme="majorHAnsi" w:cstheme="majorHAnsi"/>
          <w:bCs/>
          <w:lang w:val="ro-RO"/>
        </w:rPr>
        <w:t xml:space="preserve"> распределен</w:t>
      </w:r>
      <w:r w:rsidR="00204BBD">
        <w:rPr>
          <w:rFonts w:asciiTheme="majorHAnsi" w:hAnsiTheme="majorHAnsi" w:cstheme="majorHAnsi"/>
          <w:bCs/>
          <w:lang w:val="ru-RU"/>
        </w:rPr>
        <w:t>ию</w:t>
      </w:r>
      <w:r w:rsidRPr="007F76E1">
        <w:rPr>
          <w:rFonts w:asciiTheme="majorHAnsi" w:hAnsiTheme="majorHAnsi" w:cstheme="majorHAnsi"/>
          <w:bCs/>
          <w:lang w:val="ro-RO"/>
        </w:rPr>
        <w:t xml:space="preserve"> получател</w:t>
      </w:r>
      <w:r w:rsidR="00204BBD">
        <w:rPr>
          <w:rFonts w:asciiTheme="majorHAnsi" w:hAnsiTheme="majorHAnsi" w:cstheme="majorHAnsi"/>
          <w:bCs/>
          <w:lang w:val="ru-RU"/>
        </w:rPr>
        <w:t>ям</w:t>
      </w:r>
      <w:r w:rsidRPr="007F76E1">
        <w:rPr>
          <w:rFonts w:asciiTheme="majorHAnsi" w:hAnsiTheme="majorHAnsi" w:cstheme="majorHAnsi"/>
          <w:bCs/>
          <w:lang w:val="ro-RO"/>
        </w:rPr>
        <w:t xml:space="preserve"> платежей, регистрируется в </w:t>
      </w:r>
      <w:r w:rsidR="00204BBD">
        <w:rPr>
          <w:rFonts w:asciiTheme="majorHAnsi" w:hAnsiTheme="majorHAnsi" w:cstheme="majorHAnsi"/>
          <w:bCs/>
          <w:lang w:val="ru-RU"/>
        </w:rPr>
        <w:t>Р</w:t>
      </w:r>
      <w:r w:rsidRPr="007F76E1">
        <w:rPr>
          <w:rFonts w:asciiTheme="majorHAnsi" w:hAnsiTheme="majorHAnsi" w:cstheme="majorHAnsi"/>
          <w:bCs/>
          <w:lang w:val="ro-RO"/>
        </w:rPr>
        <w:t>е</w:t>
      </w:r>
      <w:r w:rsidR="00016C4A">
        <w:rPr>
          <w:rFonts w:asciiTheme="majorHAnsi" w:hAnsiTheme="majorHAnsi" w:cstheme="majorHAnsi"/>
          <w:bCs/>
          <w:lang w:val="ru-RU"/>
        </w:rPr>
        <w:t>е</w:t>
      </w:r>
      <w:r w:rsidRPr="007F76E1">
        <w:rPr>
          <w:rFonts w:asciiTheme="majorHAnsi" w:hAnsiTheme="majorHAnsi" w:cstheme="majorHAnsi"/>
          <w:bCs/>
          <w:lang w:val="ro-RO"/>
        </w:rPr>
        <w:t>стре ли</w:t>
      </w:r>
      <w:r w:rsidR="00016C4A">
        <w:rPr>
          <w:rFonts w:asciiTheme="majorHAnsi" w:hAnsiTheme="majorHAnsi" w:cstheme="majorHAnsi"/>
          <w:bCs/>
          <w:lang w:val="ru-RU"/>
        </w:rPr>
        <w:t>цев</w:t>
      </w:r>
      <w:r w:rsidRPr="007F76E1">
        <w:rPr>
          <w:rFonts w:asciiTheme="majorHAnsi" w:hAnsiTheme="majorHAnsi" w:cstheme="majorHAnsi"/>
          <w:bCs/>
          <w:lang w:val="ro-RO"/>
        </w:rPr>
        <w:t xml:space="preserve">ых счетов. Впоследствии, через платформу MConnect, данные автоматически передаются в </w:t>
      </w:r>
      <w:r w:rsidR="00204BBD">
        <w:rPr>
          <w:rFonts w:asciiTheme="majorHAnsi" w:hAnsiTheme="majorHAnsi" w:cstheme="majorHAnsi"/>
          <w:bCs/>
          <w:lang w:val="ru-RU"/>
        </w:rPr>
        <w:t>Услуг</w:t>
      </w:r>
      <w:r w:rsidRPr="007F76E1">
        <w:rPr>
          <w:rFonts w:asciiTheme="majorHAnsi" w:hAnsiTheme="majorHAnsi" w:cstheme="majorHAnsi"/>
          <w:bCs/>
          <w:lang w:val="ro-RO"/>
        </w:rPr>
        <w:t>у MPay, к которой имеют доступ поставщики платежных услуг,</w:t>
      </w:r>
      <w:r w:rsidR="00204BBD">
        <w:rPr>
          <w:rFonts w:asciiTheme="majorHAnsi" w:hAnsiTheme="majorHAnsi" w:cstheme="majorHAnsi"/>
          <w:bCs/>
          <w:lang w:val="ru-RU"/>
        </w:rPr>
        <w:t xml:space="preserve"> </w:t>
      </w:r>
      <w:r w:rsidRPr="007F76E1">
        <w:rPr>
          <w:rFonts w:asciiTheme="majorHAnsi" w:hAnsiTheme="majorHAnsi" w:cstheme="majorHAnsi"/>
          <w:bCs/>
          <w:lang w:val="ro-RO"/>
        </w:rPr>
        <w:t>а по запросу получателя</w:t>
      </w:r>
      <w:r w:rsidR="00204BBD">
        <w:rPr>
          <w:rFonts w:asciiTheme="majorHAnsi" w:hAnsiTheme="majorHAnsi" w:cstheme="majorHAnsi"/>
          <w:bCs/>
          <w:lang w:val="ru-RU"/>
        </w:rPr>
        <w:t>,</w:t>
      </w:r>
      <w:r w:rsidRPr="007F76E1">
        <w:rPr>
          <w:rFonts w:asciiTheme="majorHAnsi" w:hAnsiTheme="majorHAnsi" w:cstheme="majorHAnsi"/>
          <w:bCs/>
          <w:lang w:val="ro-RO"/>
        </w:rPr>
        <w:t xml:space="preserve"> выдают </w:t>
      </w:r>
      <w:r w:rsidR="00204BBD">
        <w:rPr>
          <w:rFonts w:asciiTheme="majorHAnsi" w:hAnsiTheme="majorHAnsi" w:cstheme="majorHAnsi"/>
          <w:bCs/>
          <w:lang w:val="ru-RU"/>
        </w:rPr>
        <w:t>положенные</w:t>
      </w:r>
      <w:r w:rsidRPr="007F76E1">
        <w:rPr>
          <w:rFonts w:asciiTheme="majorHAnsi" w:hAnsiTheme="majorHAnsi" w:cstheme="majorHAnsi"/>
          <w:bCs/>
          <w:lang w:val="ro-RO"/>
        </w:rPr>
        <w:t xml:space="preserve"> ему суммы.</w:t>
      </w:r>
    </w:p>
    <w:p w14:paraId="1CFE643C" w14:textId="0D838D6F" w:rsidR="00923C6D" w:rsidRPr="00E82CC1" w:rsidRDefault="00204BBD" w:rsidP="00864330">
      <w:pPr>
        <w:jc w:val="both"/>
        <w:rPr>
          <w:rFonts w:asciiTheme="majorHAnsi" w:hAnsiTheme="majorHAnsi" w:cstheme="majorHAnsi"/>
          <w:color w:val="000000"/>
          <w:sz w:val="24"/>
          <w:szCs w:val="24"/>
          <w:shd w:val="clear" w:color="auto" w:fill="FFFFFF"/>
          <w:lang w:val="ro-RO"/>
        </w:rPr>
      </w:pPr>
      <w:r w:rsidRPr="00204BBD">
        <w:rPr>
          <w:rFonts w:asciiTheme="majorHAnsi" w:hAnsiTheme="majorHAnsi" w:cstheme="majorHAnsi"/>
          <w:color w:val="000000"/>
          <w:sz w:val="24"/>
          <w:szCs w:val="24"/>
          <w:shd w:val="clear" w:color="auto" w:fill="FFFFFF"/>
          <w:lang w:val="ro-RO"/>
        </w:rPr>
        <w:t>Внедрение</w:t>
      </w:r>
      <w:r w:rsidR="007F76E1" w:rsidRPr="007F76E1">
        <w:rPr>
          <w:rFonts w:asciiTheme="majorHAnsi" w:hAnsiTheme="majorHAnsi" w:cstheme="majorHAnsi"/>
          <w:color w:val="000000"/>
          <w:sz w:val="24"/>
          <w:szCs w:val="24"/>
          <w:shd w:val="clear" w:color="auto" w:fill="FFFFFF"/>
          <w:lang w:val="ro-RO"/>
        </w:rPr>
        <w:t xml:space="preserve"> этой концепции позволяет </w:t>
      </w:r>
      <w:r w:rsidRPr="007F76E1">
        <w:rPr>
          <w:rFonts w:asciiTheme="majorHAnsi" w:hAnsiTheme="majorHAnsi" w:cstheme="majorHAnsi"/>
          <w:color w:val="000000"/>
          <w:sz w:val="24"/>
          <w:szCs w:val="24"/>
          <w:shd w:val="clear" w:color="auto" w:fill="FFFFFF"/>
          <w:lang w:val="ro-RO"/>
        </w:rPr>
        <w:t>своевременн</w:t>
      </w:r>
      <w:r w:rsidRPr="00204BBD">
        <w:rPr>
          <w:rFonts w:asciiTheme="majorHAnsi" w:hAnsiTheme="majorHAnsi" w:cstheme="majorHAnsi"/>
          <w:color w:val="000000"/>
          <w:sz w:val="24"/>
          <w:szCs w:val="24"/>
          <w:shd w:val="clear" w:color="auto" w:fill="FFFFFF"/>
          <w:lang w:val="ro-RO"/>
        </w:rPr>
        <w:t>о реализова</w:t>
      </w:r>
      <w:r w:rsidR="007F76E1" w:rsidRPr="007F76E1">
        <w:rPr>
          <w:rFonts w:asciiTheme="majorHAnsi" w:hAnsiTheme="majorHAnsi" w:cstheme="majorHAnsi"/>
          <w:color w:val="000000"/>
          <w:sz w:val="24"/>
          <w:szCs w:val="24"/>
          <w:shd w:val="clear" w:color="auto" w:fill="FFFFFF"/>
          <w:lang w:val="ro-RO"/>
        </w:rPr>
        <w:t xml:space="preserve">ть цели по </w:t>
      </w:r>
      <w:r w:rsidRPr="00204BBD">
        <w:rPr>
          <w:rFonts w:asciiTheme="majorHAnsi" w:hAnsiTheme="majorHAnsi" w:cstheme="majorHAnsi"/>
          <w:color w:val="000000"/>
          <w:sz w:val="24"/>
          <w:szCs w:val="24"/>
          <w:shd w:val="clear" w:color="auto" w:fill="FFFFFF"/>
          <w:lang w:val="ro-RO"/>
        </w:rPr>
        <w:t>взиман</w:t>
      </w:r>
      <w:r w:rsidR="007F76E1" w:rsidRPr="007F76E1">
        <w:rPr>
          <w:rFonts w:asciiTheme="majorHAnsi" w:hAnsiTheme="majorHAnsi" w:cstheme="majorHAnsi"/>
          <w:color w:val="000000"/>
          <w:sz w:val="24"/>
          <w:szCs w:val="24"/>
          <w:shd w:val="clear" w:color="auto" w:fill="FFFFFF"/>
          <w:lang w:val="ro-RO"/>
        </w:rPr>
        <w:t xml:space="preserve">ию и распределению платежей, а также постоянный мониторинг процессов, при этом НКСС является единственным </w:t>
      </w:r>
      <w:r w:rsidRPr="00204BBD">
        <w:rPr>
          <w:rFonts w:asciiTheme="majorHAnsi" w:hAnsiTheme="majorHAnsi" w:cstheme="majorHAnsi"/>
          <w:color w:val="000000"/>
          <w:sz w:val="24"/>
          <w:szCs w:val="24"/>
          <w:shd w:val="clear" w:color="auto" w:fill="FFFFFF"/>
          <w:lang w:val="ro-RO"/>
        </w:rPr>
        <w:t>публич</w:t>
      </w:r>
      <w:r w:rsidR="007F76E1" w:rsidRPr="007F76E1">
        <w:rPr>
          <w:rFonts w:asciiTheme="majorHAnsi" w:hAnsiTheme="majorHAnsi" w:cstheme="majorHAnsi"/>
          <w:color w:val="000000"/>
          <w:sz w:val="24"/>
          <w:szCs w:val="24"/>
          <w:shd w:val="clear" w:color="auto" w:fill="FFFFFF"/>
          <w:lang w:val="ro-RO"/>
        </w:rPr>
        <w:t>ным учреждением, которое</w:t>
      </w:r>
      <w:r w:rsidRPr="00204BBD">
        <w:rPr>
          <w:rFonts w:asciiTheme="majorHAnsi" w:hAnsiTheme="majorHAnsi" w:cstheme="majorHAnsi"/>
          <w:color w:val="000000"/>
          <w:sz w:val="24"/>
          <w:szCs w:val="24"/>
          <w:shd w:val="clear" w:color="auto" w:fill="FFFFFF"/>
          <w:lang w:val="ro-RO"/>
        </w:rPr>
        <w:t>,</w:t>
      </w:r>
      <w:r w:rsidR="007F76E1" w:rsidRPr="007F76E1">
        <w:rPr>
          <w:rFonts w:asciiTheme="majorHAnsi" w:hAnsiTheme="majorHAnsi" w:cstheme="majorHAnsi"/>
          <w:color w:val="000000"/>
          <w:sz w:val="24"/>
          <w:szCs w:val="24"/>
          <w:shd w:val="clear" w:color="auto" w:fill="FFFFFF"/>
          <w:lang w:val="ro-RO"/>
        </w:rPr>
        <w:t xml:space="preserve"> </w:t>
      </w:r>
      <w:r w:rsidRPr="00204BBD">
        <w:rPr>
          <w:rFonts w:asciiTheme="majorHAnsi" w:hAnsiTheme="majorHAnsi" w:cstheme="majorHAnsi"/>
          <w:color w:val="000000"/>
          <w:sz w:val="24"/>
          <w:szCs w:val="24"/>
          <w:shd w:val="clear" w:color="auto" w:fill="FFFFFF"/>
          <w:lang w:val="ro-RO"/>
        </w:rPr>
        <w:t xml:space="preserve">начиная </w:t>
      </w:r>
      <w:r w:rsidR="007F76E1" w:rsidRPr="007F76E1">
        <w:rPr>
          <w:rFonts w:asciiTheme="majorHAnsi" w:hAnsiTheme="majorHAnsi" w:cstheme="majorHAnsi"/>
          <w:color w:val="000000"/>
          <w:sz w:val="24"/>
          <w:szCs w:val="24"/>
          <w:shd w:val="clear" w:color="auto" w:fill="FFFFFF"/>
          <w:lang w:val="ro-RO"/>
        </w:rPr>
        <w:t>с 2021 года</w:t>
      </w:r>
      <w:r w:rsidRPr="00204BBD">
        <w:rPr>
          <w:rFonts w:asciiTheme="majorHAnsi" w:hAnsiTheme="majorHAnsi" w:cstheme="majorHAnsi"/>
          <w:color w:val="000000"/>
          <w:sz w:val="24"/>
          <w:szCs w:val="24"/>
          <w:shd w:val="clear" w:color="auto" w:fill="FFFFFF"/>
          <w:lang w:val="ro-RO"/>
        </w:rPr>
        <w:t>,</w:t>
      </w:r>
      <w:r w:rsidR="007F76E1" w:rsidRPr="007F76E1">
        <w:rPr>
          <w:rFonts w:asciiTheme="majorHAnsi" w:hAnsiTheme="majorHAnsi" w:cstheme="majorHAnsi"/>
          <w:color w:val="000000"/>
          <w:sz w:val="24"/>
          <w:szCs w:val="24"/>
          <w:shd w:val="clear" w:color="auto" w:fill="FFFFFF"/>
          <w:lang w:val="ro-RO"/>
        </w:rPr>
        <w:t xml:space="preserve"> с</w:t>
      </w:r>
      <w:r w:rsidRPr="00204BBD">
        <w:rPr>
          <w:rFonts w:asciiTheme="majorHAnsi" w:hAnsiTheme="majorHAnsi" w:cstheme="majorHAnsi"/>
          <w:color w:val="000000"/>
          <w:sz w:val="24"/>
          <w:szCs w:val="24"/>
          <w:shd w:val="clear" w:color="auto" w:fill="FFFFFF"/>
          <w:lang w:val="ro-RO"/>
        </w:rPr>
        <w:t>умело</w:t>
      </w:r>
      <w:r w:rsidR="007F76E1" w:rsidRPr="007F76E1">
        <w:rPr>
          <w:rFonts w:asciiTheme="majorHAnsi" w:hAnsiTheme="majorHAnsi" w:cstheme="majorHAnsi"/>
          <w:color w:val="000000"/>
          <w:sz w:val="24"/>
          <w:szCs w:val="24"/>
          <w:shd w:val="clear" w:color="auto" w:fill="FFFFFF"/>
          <w:lang w:val="ro-RO"/>
        </w:rPr>
        <w:t xml:space="preserve"> интегрировать и использовать </w:t>
      </w:r>
      <w:r w:rsidRPr="00204BBD">
        <w:rPr>
          <w:rFonts w:asciiTheme="majorHAnsi" w:hAnsiTheme="majorHAnsi" w:cstheme="majorHAnsi"/>
          <w:color w:val="000000"/>
          <w:sz w:val="24"/>
          <w:szCs w:val="24"/>
          <w:shd w:val="clear" w:color="auto" w:fill="FFFFFF"/>
          <w:lang w:val="ro-RO"/>
        </w:rPr>
        <w:t>правитель</w:t>
      </w:r>
      <w:r w:rsidR="007F76E1" w:rsidRPr="007F76E1">
        <w:rPr>
          <w:rFonts w:asciiTheme="majorHAnsi" w:hAnsiTheme="majorHAnsi" w:cstheme="majorHAnsi"/>
          <w:color w:val="000000"/>
          <w:sz w:val="24"/>
          <w:szCs w:val="24"/>
          <w:shd w:val="clear" w:color="auto" w:fill="FFFFFF"/>
          <w:lang w:val="ro-RO"/>
        </w:rPr>
        <w:t xml:space="preserve">ственную </w:t>
      </w:r>
      <w:r w:rsidRPr="00204BBD">
        <w:rPr>
          <w:rFonts w:asciiTheme="majorHAnsi" w:hAnsiTheme="majorHAnsi" w:cstheme="majorHAnsi"/>
          <w:color w:val="000000"/>
          <w:sz w:val="24"/>
          <w:szCs w:val="24"/>
          <w:shd w:val="clear" w:color="auto" w:fill="FFFFFF"/>
          <w:lang w:val="ro-RO"/>
        </w:rPr>
        <w:t>услуг</w:t>
      </w:r>
      <w:r w:rsidR="007F76E1" w:rsidRPr="007F76E1">
        <w:rPr>
          <w:rFonts w:asciiTheme="majorHAnsi" w:hAnsiTheme="majorHAnsi" w:cstheme="majorHAnsi"/>
          <w:color w:val="000000"/>
          <w:sz w:val="24"/>
          <w:szCs w:val="24"/>
          <w:shd w:val="clear" w:color="auto" w:fill="FFFFFF"/>
          <w:lang w:val="ro-RO"/>
        </w:rPr>
        <w:t>у электронных платежей (MPay) для распределения социальных пособий.</w:t>
      </w:r>
      <w:r w:rsidR="00864330" w:rsidRPr="00E82CC1">
        <w:rPr>
          <w:rFonts w:asciiTheme="majorHAnsi" w:hAnsiTheme="majorHAnsi" w:cstheme="majorHAnsi"/>
          <w:color w:val="000000"/>
          <w:sz w:val="24"/>
          <w:szCs w:val="24"/>
          <w:shd w:val="clear" w:color="auto" w:fill="FFFFFF"/>
          <w:lang w:val="ro-RO"/>
        </w:rPr>
        <w:t xml:space="preserve"> </w:t>
      </w:r>
    </w:p>
    <w:p w14:paraId="66580C8A" w14:textId="5F69C496" w:rsidR="00A938EF" w:rsidRPr="00E82CC1" w:rsidRDefault="007F76E1" w:rsidP="00A938EF">
      <w:pPr>
        <w:tabs>
          <w:tab w:val="left" w:pos="426"/>
          <w:tab w:val="left" w:pos="709"/>
          <w:tab w:val="left" w:pos="851"/>
          <w:tab w:val="left" w:pos="993"/>
        </w:tabs>
        <w:spacing w:line="276" w:lineRule="auto"/>
        <w:jc w:val="both"/>
        <w:rPr>
          <w:rFonts w:asciiTheme="majorHAnsi" w:eastAsia="Times New Roman" w:hAnsiTheme="majorHAnsi" w:cstheme="majorHAnsi"/>
          <w:color w:val="000000"/>
          <w:sz w:val="24"/>
          <w:szCs w:val="24"/>
          <w:lang w:val="ro-RO"/>
        </w:rPr>
      </w:pPr>
      <w:r w:rsidRPr="007F76E1">
        <w:rPr>
          <w:rFonts w:asciiTheme="majorHAnsi" w:hAnsiTheme="majorHAnsi" w:cstheme="majorHAnsi"/>
          <w:color w:val="000000"/>
          <w:sz w:val="24"/>
          <w:szCs w:val="24"/>
          <w:shd w:val="clear" w:color="auto" w:fill="FFFFFF"/>
          <w:lang w:val="ro-RO"/>
        </w:rPr>
        <w:t xml:space="preserve">Отмечается, что, хотя был </w:t>
      </w:r>
      <w:r w:rsidR="00204BBD">
        <w:rPr>
          <w:rFonts w:asciiTheme="majorHAnsi" w:hAnsiTheme="majorHAnsi" w:cstheme="majorHAnsi"/>
          <w:color w:val="000000"/>
          <w:sz w:val="24"/>
          <w:szCs w:val="24"/>
          <w:shd w:val="clear" w:color="auto" w:fill="FFFFFF"/>
          <w:lang w:val="ru-RU"/>
        </w:rPr>
        <w:t>внедре</w:t>
      </w:r>
      <w:r w:rsidRPr="007F76E1">
        <w:rPr>
          <w:rFonts w:asciiTheme="majorHAnsi" w:hAnsiTheme="majorHAnsi" w:cstheme="majorHAnsi"/>
          <w:color w:val="000000"/>
          <w:sz w:val="24"/>
          <w:szCs w:val="24"/>
          <w:shd w:val="clear" w:color="auto" w:fill="FFFFFF"/>
          <w:lang w:val="ro-RO"/>
        </w:rPr>
        <w:t>н новый механизм распределения пособий, в Договоре о предоставлении услуг по распределению социальных пособий</w:t>
      </w:r>
      <w:r w:rsidR="00204BBD" w:rsidRPr="00E82CC1">
        <w:rPr>
          <w:rStyle w:val="a5"/>
          <w:rFonts w:asciiTheme="majorHAnsi" w:hAnsiTheme="majorHAnsi" w:cstheme="majorHAnsi"/>
          <w:color w:val="000000"/>
          <w:sz w:val="24"/>
          <w:szCs w:val="24"/>
          <w:shd w:val="clear" w:color="auto" w:fill="FFFFFF"/>
          <w:lang w:val="ro-RO"/>
        </w:rPr>
        <w:footnoteReference w:id="74"/>
      </w:r>
      <w:r w:rsidRPr="007F76E1">
        <w:rPr>
          <w:rFonts w:asciiTheme="majorHAnsi" w:hAnsiTheme="majorHAnsi" w:cstheme="majorHAnsi"/>
          <w:color w:val="000000"/>
          <w:sz w:val="24"/>
          <w:szCs w:val="24"/>
          <w:shd w:val="clear" w:color="auto" w:fill="FFFFFF"/>
          <w:lang w:val="ro-RO"/>
        </w:rPr>
        <w:t xml:space="preserve">, заключенном между НКСС, </w:t>
      </w:r>
      <w:r w:rsidR="00204BBD">
        <w:rPr>
          <w:rFonts w:asciiTheme="majorHAnsi" w:hAnsiTheme="majorHAnsi" w:cstheme="majorHAnsi"/>
          <w:color w:val="000000"/>
          <w:sz w:val="24"/>
          <w:szCs w:val="24"/>
          <w:shd w:val="clear" w:color="auto" w:fill="FFFFFF"/>
          <w:lang w:val="ru-RU"/>
        </w:rPr>
        <w:t>А</w:t>
      </w:r>
      <w:r w:rsidRPr="007F76E1">
        <w:rPr>
          <w:rFonts w:asciiTheme="majorHAnsi" w:hAnsiTheme="majorHAnsi" w:cstheme="majorHAnsi"/>
          <w:color w:val="000000"/>
          <w:sz w:val="24"/>
          <w:szCs w:val="24"/>
          <w:shd w:val="clear" w:color="auto" w:fill="FFFFFF"/>
          <w:lang w:val="ro-RO"/>
        </w:rPr>
        <w:t>гентством электронного управления и Министерством финансов (уполномоченн</w:t>
      </w:r>
      <w:r w:rsidR="00D07AD7">
        <w:rPr>
          <w:rFonts w:asciiTheme="majorHAnsi" w:hAnsiTheme="majorHAnsi" w:cstheme="majorHAnsi"/>
          <w:color w:val="000000"/>
          <w:sz w:val="24"/>
          <w:szCs w:val="24"/>
          <w:shd w:val="clear" w:color="auto" w:fill="FFFFFF"/>
          <w:lang w:val="ru-RU"/>
        </w:rPr>
        <w:t>ый</w:t>
      </w:r>
      <w:r w:rsidR="00204BBD">
        <w:rPr>
          <w:rFonts w:asciiTheme="majorHAnsi" w:hAnsiTheme="majorHAnsi" w:cstheme="majorHAnsi"/>
          <w:color w:val="000000"/>
          <w:sz w:val="24"/>
          <w:szCs w:val="24"/>
          <w:shd w:val="clear" w:color="auto" w:fill="FFFFFF"/>
          <w:lang w:val="ru-RU"/>
        </w:rPr>
        <w:t xml:space="preserve"> </w:t>
      </w:r>
      <w:r w:rsidR="00D07AD7">
        <w:rPr>
          <w:rFonts w:asciiTheme="majorHAnsi" w:hAnsiTheme="majorHAnsi" w:cstheme="majorHAnsi"/>
          <w:color w:val="000000"/>
          <w:sz w:val="24"/>
          <w:szCs w:val="24"/>
          <w:shd w:val="clear" w:color="auto" w:fill="FFFFFF"/>
          <w:lang w:val="ru-RU"/>
        </w:rPr>
        <w:t>участник</w:t>
      </w:r>
      <w:r w:rsidRPr="007F76E1">
        <w:rPr>
          <w:rFonts w:asciiTheme="majorHAnsi" w:hAnsiTheme="majorHAnsi" w:cstheme="majorHAnsi"/>
          <w:color w:val="000000"/>
          <w:sz w:val="24"/>
          <w:szCs w:val="24"/>
          <w:shd w:val="clear" w:color="auto" w:fill="FFFFFF"/>
          <w:lang w:val="ro-RO"/>
        </w:rPr>
        <w:t xml:space="preserve">), не указывается </w:t>
      </w:r>
      <w:r w:rsidR="00204BBD">
        <w:rPr>
          <w:rFonts w:asciiTheme="majorHAnsi" w:hAnsiTheme="majorHAnsi" w:cstheme="majorHAnsi"/>
          <w:color w:val="000000"/>
          <w:sz w:val="24"/>
          <w:szCs w:val="24"/>
          <w:shd w:val="clear" w:color="auto" w:fill="FFFFFF"/>
          <w:lang w:val="ru-RU"/>
        </w:rPr>
        <w:t>точная</w:t>
      </w:r>
      <w:r w:rsidRPr="007F76E1">
        <w:rPr>
          <w:rFonts w:asciiTheme="majorHAnsi" w:hAnsiTheme="majorHAnsi" w:cstheme="majorHAnsi"/>
          <w:color w:val="000000"/>
          <w:sz w:val="24"/>
          <w:szCs w:val="24"/>
          <w:shd w:val="clear" w:color="auto" w:fill="FFFFFF"/>
          <w:lang w:val="ro-RO"/>
        </w:rPr>
        <w:t xml:space="preserve"> дата пере</w:t>
      </w:r>
      <w:r w:rsidR="00D07AD7">
        <w:rPr>
          <w:rFonts w:asciiTheme="majorHAnsi" w:hAnsiTheme="majorHAnsi" w:cstheme="majorHAnsi"/>
          <w:color w:val="000000"/>
          <w:sz w:val="24"/>
          <w:szCs w:val="24"/>
          <w:shd w:val="clear" w:color="auto" w:fill="FFFFFF"/>
          <w:lang w:val="ru-RU"/>
        </w:rPr>
        <w:t>числения</w:t>
      </w:r>
      <w:r w:rsidRPr="007F76E1">
        <w:rPr>
          <w:rFonts w:asciiTheme="majorHAnsi" w:hAnsiTheme="majorHAnsi" w:cstheme="majorHAnsi"/>
          <w:color w:val="000000"/>
          <w:sz w:val="24"/>
          <w:szCs w:val="24"/>
          <w:shd w:val="clear" w:color="auto" w:fill="FFFFFF"/>
          <w:lang w:val="ro-RO"/>
        </w:rPr>
        <w:t xml:space="preserve"> денежных средств поставщику, </w:t>
      </w:r>
      <w:r w:rsidR="00D07AD7">
        <w:rPr>
          <w:rFonts w:asciiTheme="majorHAnsi" w:hAnsiTheme="majorHAnsi" w:cstheme="majorHAnsi"/>
          <w:color w:val="000000"/>
          <w:sz w:val="24"/>
          <w:szCs w:val="24"/>
          <w:shd w:val="clear" w:color="auto" w:fill="FFFFFF"/>
          <w:lang w:val="ru-RU"/>
        </w:rPr>
        <w:t>а</w:t>
      </w:r>
      <w:r w:rsidRPr="007F76E1">
        <w:rPr>
          <w:rFonts w:asciiTheme="majorHAnsi" w:hAnsiTheme="majorHAnsi" w:cstheme="majorHAnsi"/>
          <w:color w:val="000000"/>
          <w:sz w:val="24"/>
          <w:szCs w:val="24"/>
          <w:shd w:val="clear" w:color="auto" w:fill="FFFFFF"/>
          <w:lang w:val="ro-RO"/>
        </w:rPr>
        <w:t xml:space="preserve"> Национальн</w:t>
      </w:r>
      <w:r w:rsidR="00D07AD7">
        <w:rPr>
          <w:rFonts w:asciiTheme="majorHAnsi" w:hAnsiTheme="majorHAnsi" w:cstheme="majorHAnsi"/>
          <w:color w:val="000000"/>
          <w:sz w:val="24"/>
          <w:szCs w:val="24"/>
          <w:shd w:val="clear" w:color="auto" w:fill="FFFFFF"/>
          <w:lang w:val="ru-RU"/>
        </w:rPr>
        <w:t xml:space="preserve">ая касса </w:t>
      </w:r>
      <w:r w:rsidRPr="007F76E1">
        <w:rPr>
          <w:rFonts w:asciiTheme="majorHAnsi" w:hAnsiTheme="majorHAnsi" w:cstheme="majorHAnsi"/>
          <w:color w:val="000000"/>
          <w:sz w:val="24"/>
          <w:szCs w:val="24"/>
          <w:shd w:val="clear" w:color="auto" w:fill="FFFFFF"/>
          <w:lang w:val="ro-RO"/>
        </w:rPr>
        <w:t xml:space="preserve"> обяз</w:t>
      </w:r>
      <w:r w:rsidR="00D07AD7">
        <w:rPr>
          <w:rFonts w:asciiTheme="majorHAnsi" w:hAnsiTheme="majorHAnsi" w:cstheme="majorHAnsi"/>
          <w:color w:val="000000"/>
          <w:sz w:val="24"/>
          <w:szCs w:val="24"/>
          <w:shd w:val="clear" w:color="auto" w:fill="FFFFFF"/>
          <w:lang w:val="ru-RU"/>
        </w:rPr>
        <w:t>уется</w:t>
      </w:r>
      <w:r w:rsidRPr="007F76E1">
        <w:rPr>
          <w:rFonts w:asciiTheme="majorHAnsi" w:hAnsiTheme="majorHAnsi" w:cstheme="majorHAnsi"/>
          <w:color w:val="000000"/>
          <w:sz w:val="24"/>
          <w:szCs w:val="24"/>
          <w:shd w:val="clear" w:color="auto" w:fill="FFFFFF"/>
          <w:lang w:val="ro-RO"/>
        </w:rPr>
        <w:t xml:space="preserve"> </w:t>
      </w:r>
      <w:r w:rsidRPr="00D07AD7">
        <w:rPr>
          <w:rFonts w:asciiTheme="majorHAnsi" w:hAnsiTheme="majorHAnsi" w:cstheme="majorHAnsi"/>
          <w:i/>
          <w:color w:val="000000"/>
          <w:sz w:val="24"/>
          <w:szCs w:val="24"/>
          <w:shd w:val="clear" w:color="auto" w:fill="FFFFFF"/>
          <w:lang w:val="ro-RO"/>
        </w:rPr>
        <w:t xml:space="preserve">„обеспечить достаточность и доступность финансовых средств на своих счетах, связанных с социальными выплатами, для исполнения </w:t>
      </w:r>
      <w:r w:rsidR="00D07AD7">
        <w:rPr>
          <w:rFonts w:asciiTheme="majorHAnsi" w:hAnsiTheme="majorHAnsi" w:cstheme="majorHAnsi"/>
          <w:i/>
          <w:color w:val="000000"/>
          <w:sz w:val="24"/>
          <w:szCs w:val="24"/>
          <w:shd w:val="clear" w:color="auto" w:fill="FFFFFF"/>
          <w:lang w:val="ru-RU"/>
        </w:rPr>
        <w:t>требований</w:t>
      </w:r>
      <w:r w:rsidR="00D07AD7" w:rsidRPr="00D07AD7">
        <w:rPr>
          <w:rFonts w:asciiTheme="majorHAnsi" w:hAnsiTheme="majorHAnsi" w:cstheme="majorHAnsi"/>
          <w:i/>
          <w:color w:val="000000"/>
          <w:sz w:val="24"/>
          <w:szCs w:val="24"/>
          <w:shd w:val="clear" w:color="auto" w:fill="FFFFFF"/>
          <w:lang w:val="ro-RO"/>
        </w:rPr>
        <w:t xml:space="preserve"> </w:t>
      </w:r>
      <w:r w:rsidRPr="00D07AD7">
        <w:rPr>
          <w:rFonts w:asciiTheme="majorHAnsi" w:hAnsiTheme="majorHAnsi" w:cstheme="majorHAnsi"/>
          <w:i/>
          <w:color w:val="000000"/>
          <w:sz w:val="24"/>
          <w:szCs w:val="24"/>
          <w:shd w:val="clear" w:color="auto" w:fill="FFFFFF"/>
          <w:lang w:val="ro-RO"/>
        </w:rPr>
        <w:t xml:space="preserve">о прямом дебетовании, инициированных </w:t>
      </w:r>
      <w:r w:rsidR="00016C4A">
        <w:rPr>
          <w:rFonts w:asciiTheme="majorHAnsi" w:hAnsiTheme="majorHAnsi" w:cstheme="majorHAnsi"/>
          <w:i/>
          <w:color w:val="000000"/>
          <w:sz w:val="24"/>
          <w:szCs w:val="24"/>
          <w:shd w:val="clear" w:color="auto" w:fill="FFFFFF"/>
          <w:lang w:val="ru-RU"/>
        </w:rPr>
        <w:t xml:space="preserve">уполномоченным </w:t>
      </w:r>
      <w:r w:rsidRPr="00D07AD7">
        <w:rPr>
          <w:rFonts w:asciiTheme="majorHAnsi" w:hAnsiTheme="majorHAnsi" w:cstheme="majorHAnsi"/>
          <w:i/>
          <w:color w:val="000000"/>
          <w:sz w:val="24"/>
          <w:szCs w:val="24"/>
          <w:shd w:val="clear" w:color="auto" w:fill="FFFFFF"/>
          <w:lang w:val="ro-RO"/>
        </w:rPr>
        <w:t>участником</w:t>
      </w:r>
      <w:r w:rsidR="00016C4A">
        <w:rPr>
          <w:rFonts w:asciiTheme="majorHAnsi" w:hAnsiTheme="majorHAnsi" w:cstheme="majorHAnsi"/>
          <w:i/>
          <w:color w:val="000000"/>
          <w:sz w:val="24"/>
          <w:szCs w:val="24"/>
          <w:shd w:val="clear" w:color="auto" w:fill="FFFFFF"/>
          <w:lang w:val="ru-RU"/>
        </w:rPr>
        <w:t xml:space="preserve"> в целях</w:t>
      </w:r>
      <w:r w:rsidRPr="00D07AD7">
        <w:rPr>
          <w:rFonts w:asciiTheme="majorHAnsi" w:hAnsiTheme="majorHAnsi" w:cstheme="majorHAnsi"/>
          <w:i/>
          <w:color w:val="000000"/>
          <w:sz w:val="24"/>
          <w:szCs w:val="24"/>
          <w:shd w:val="clear" w:color="auto" w:fill="FFFFFF"/>
          <w:lang w:val="ro-RO"/>
        </w:rPr>
        <w:t xml:space="preserve"> распределения платежей по платежным счетам или наличными, согласно информации, за</w:t>
      </w:r>
      <w:r w:rsidR="00016C4A">
        <w:rPr>
          <w:rFonts w:asciiTheme="majorHAnsi" w:hAnsiTheme="majorHAnsi" w:cstheme="majorHAnsi"/>
          <w:i/>
          <w:color w:val="000000"/>
          <w:sz w:val="24"/>
          <w:szCs w:val="24"/>
          <w:shd w:val="clear" w:color="auto" w:fill="FFFFFF"/>
          <w:lang w:val="ru-RU"/>
        </w:rPr>
        <w:t>регистриров</w:t>
      </w:r>
      <w:r w:rsidRPr="00D07AD7">
        <w:rPr>
          <w:rFonts w:asciiTheme="majorHAnsi" w:hAnsiTheme="majorHAnsi" w:cstheme="majorHAnsi"/>
          <w:i/>
          <w:color w:val="000000"/>
          <w:sz w:val="24"/>
          <w:szCs w:val="24"/>
          <w:shd w:val="clear" w:color="auto" w:fill="FFFFFF"/>
          <w:lang w:val="ro-RO"/>
        </w:rPr>
        <w:t xml:space="preserve">анной (опубликованной) в </w:t>
      </w:r>
      <w:r w:rsidR="00016C4A">
        <w:rPr>
          <w:rFonts w:asciiTheme="majorHAnsi" w:hAnsiTheme="majorHAnsi" w:cstheme="majorHAnsi"/>
          <w:i/>
          <w:color w:val="000000"/>
          <w:sz w:val="24"/>
          <w:szCs w:val="24"/>
          <w:shd w:val="clear" w:color="auto" w:fill="FFFFFF"/>
          <w:lang w:val="ru-RU"/>
        </w:rPr>
        <w:t>Р</w:t>
      </w:r>
      <w:r w:rsidRPr="00D07AD7">
        <w:rPr>
          <w:rFonts w:asciiTheme="majorHAnsi" w:hAnsiTheme="majorHAnsi" w:cstheme="majorHAnsi"/>
          <w:i/>
          <w:color w:val="000000"/>
          <w:sz w:val="24"/>
          <w:szCs w:val="24"/>
          <w:shd w:val="clear" w:color="auto" w:fill="FFFFFF"/>
          <w:lang w:val="ro-RO"/>
        </w:rPr>
        <w:t>еестре ли</w:t>
      </w:r>
      <w:r w:rsidR="00016C4A">
        <w:rPr>
          <w:rFonts w:asciiTheme="majorHAnsi" w:hAnsiTheme="majorHAnsi" w:cstheme="majorHAnsi"/>
          <w:i/>
          <w:color w:val="000000"/>
          <w:sz w:val="24"/>
          <w:szCs w:val="24"/>
          <w:shd w:val="clear" w:color="auto" w:fill="FFFFFF"/>
          <w:lang w:val="ru-RU"/>
        </w:rPr>
        <w:t>цев</w:t>
      </w:r>
      <w:r w:rsidRPr="00D07AD7">
        <w:rPr>
          <w:rFonts w:asciiTheme="majorHAnsi" w:hAnsiTheme="majorHAnsi" w:cstheme="majorHAnsi"/>
          <w:i/>
          <w:color w:val="000000"/>
          <w:sz w:val="24"/>
          <w:szCs w:val="24"/>
          <w:shd w:val="clear" w:color="auto" w:fill="FFFFFF"/>
          <w:lang w:val="ro-RO"/>
        </w:rPr>
        <w:t>ых счетов. В противном случае</w:t>
      </w:r>
      <w:r w:rsidR="00016C4A">
        <w:rPr>
          <w:rFonts w:asciiTheme="majorHAnsi" w:hAnsiTheme="majorHAnsi" w:cstheme="majorHAnsi"/>
          <w:i/>
          <w:color w:val="000000"/>
          <w:sz w:val="24"/>
          <w:szCs w:val="24"/>
          <w:shd w:val="clear" w:color="auto" w:fill="FFFFFF"/>
          <w:lang w:val="ru-RU"/>
        </w:rPr>
        <w:t>,</w:t>
      </w:r>
      <w:r w:rsidRPr="00D07AD7">
        <w:rPr>
          <w:rFonts w:asciiTheme="majorHAnsi" w:hAnsiTheme="majorHAnsi" w:cstheme="majorHAnsi"/>
          <w:i/>
          <w:color w:val="000000"/>
          <w:sz w:val="24"/>
          <w:szCs w:val="24"/>
          <w:shd w:val="clear" w:color="auto" w:fill="FFFFFF"/>
          <w:lang w:val="ro-RO"/>
        </w:rPr>
        <w:t xml:space="preserve"> </w:t>
      </w:r>
      <w:r w:rsidR="00016C4A">
        <w:rPr>
          <w:rFonts w:asciiTheme="majorHAnsi" w:hAnsiTheme="majorHAnsi" w:cstheme="majorHAnsi"/>
          <w:i/>
          <w:color w:val="000000"/>
          <w:sz w:val="24"/>
          <w:szCs w:val="24"/>
          <w:shd w:val="clear" w:color="auto" w:fill="FFFFFF"/>
          <w:lang w:val="ru-RU"/>
        </w:rPr>
        <w:t>поставщику</w:t>
      </w:r>
      <w:r w:rsidRPr="00D07AD7">
        <w:rPr>
          <w:rFonts w:asciiTheme="majorHAnsi" w:hAnsiTheme="majorHAnsi" w:cstheme="majorHAnsi"/>
          <w:i/>
          <w:color w:val="000000"/>
          <w:sz w:val="24"/>
          <w:szCs w:val="24"/>
          <w:shd w:val="clear" w:color="auto" w:fill="FFFFFF"/>
          <w:lang w:val="ro-RO"/>
        </w:rPr>
        <w:t xml:space="preserve"> будет невозможно обеспечить распределение платежей </w:t>
      </w:r>
      <w:r w:rsidR="00016C4A">
        <w:rPr>
          <w:rFonts w:asciiTheme="majorHAnsi" w:hAnsiTheme="majorHAnsi" w:cstheme="majorHAnsi"/>
          <w:i/>
          <w:color w:val="000000"/>
          <w:sz w:val="24"/>
          <w:szCs w:val="24"/>
          <w:shd w:val="clear" w:color="auto" w:fill="FFFFFF"/>
          <w:lang w:val="ru-RU"/>
        </w:rPr>
        <w:t>согласно</w:t>
      </w:r>
      <w:r w:rsidRPr="00D07AD7">
        <w:rPr>
          <w:rFonts w:asciiTheme="majorHAnsi" w:hAnsiTheme="majorHAnsi" w:cstheme="majorHAnsi"/>
          <w:i/>
          <w:color w:val="000000"/>
          <w:sz w:val="24"/>
          <w:szCs w:val="24"/>
          <w:shd w:val="clear" w:color="auto" w:fill="FFFFFF"/>
          <w:lang w:val="ro-RO"/>
        </w:rPr>
        <w:t xml:space="preserve"> </w:t>
      </w:r>
      <w:r w:rsidR="00016C4A">
        <w:rPr>
          <w:rFonts w:asciiTheme="majorHAnsi" w:hAnsiTheme="majorHAnsi" w:cstheme="majorHAnsi"/>
          <w:i/>
          <w:color w:val="000000"/>
          <w:sz w:val="24"/>
          <w:szCs w:val="24"/>
          <w:shd w:val="clear" w:color="auto" w:fill="FFFFFF"/>
          <w:lang w:val="ru-RU"/>
        </w:rPr>
        <w:t>договор</w:t>
      </w:r>
      <w:r w:rsidRPr="00D07AD7">
        <w:rPr>
          <w:rFonts w:asciiTheme="majorHAnsi" w:hAnsiTheme="majorHAnsi" w:cstheme="majorHAnsi"/>
          <w:i/>
          <w:color w:val="000000"/>
          <w:sz w:val="24"/>
          <w:szCs w:val="24"/>
          <w:shd w:val="clear" w:color="auto" w:fill="FFFFFF"/>
          <w:lang w:val="ro-RO"/>
        </w:rPr>
        <w:t>у”</w:t>
      </w:r>
      <w:r w:rsidRPr="007F76E1">
        <w:rPr>
          <w:rFonts w:asciiTheme="majorHAnsi" w:hAnsiTheme="majorHAnsi" w:cstheme="majorHAnsi"/>
          <w:color w:val="000000"/>
          <w:sz w:val="24"/>
          <w:szCs w:val="24"/>
          <w:shd w:val="clear" w:color="auto" w:fill="FFFFFF"/>
          <w:lang w:val="ro-RO"/>
        </w:rPr>
        <w:t xml:space="preserve">. </w:t>
      </w:r>
      <w:r w:rsidR="00016C4A" w:rsidRPr="00016C4A">
        <w:rPr>
          <w:rFonts w:asciiTheme="majorHAnsi" w:hAnsiTheme="majorHAnsi" w:cstheme="majorHAnsi"/>
          <w:color w:val="000000"/>
          <w:sz w:val="24"/>
          <w:szCs w:val="24"/>
          <w:shd w:val="clear" w:color="auto" w:fill="FFFFFF"/>
          <w:lang w:val="ro-RO"/>
        </w:rPr>
        <w:t>П</w:t>
      </w:r>
      <w:r w:rsidR="00016C4A" w:rsidRPr="007F76E1">
        <w:rPr>
          <w:rFonts w:asciiTheme="majorHAnsi" w:hAnsiTheme="majorHAnsi" w:cstheme="majorHAnsi"/>
          <w:color w:val="000000"/>
          <w:sz w:val="24"/>
          <w:szCs w:val="24"/>
          <w:shd w:val="clear" w:color="auto" w:fill="FFFFFF"/>
          <w:lang w:val="ro-RO"/>
        </w:rPr>
        <w:t>ринят</w:t>
      </w:r>
      <w:r w:rsidR="00016C4A" w:rsidRPr="00016C4A">
        <w:rPr>
          <w:rFonts w:asciiTheme="majorHAnsi" w:hAnsiTheme="majorHAnsi" w:cstheme="majorHAnsi"/>
          <w:color w:val="000000"/>
          <w:sz w:val="24"/>
          <w:szCs w:val="24"/>
          <w:shd w:val="clear" w:color="auto" w:fill="FFFFFF"/>
          <w:lang w:val="ro-RO"/>
        </w:rPr>
        <w:t>ие</w:t>
      </w:r>
      <w:r w:rsidR="00016C4A" w:rsidRPr="007F76E1">
        <w:rPr>
          <w:rFonts w:asciiTheme="majorHAnsi" w:hAnsiTheme="majorHAnsi" w:cstheme="majorHAnsi"/>
          <w:color w:val="000000"/>
          <w:sz w:val="24"/>
          <w:szCs w:val="24"/>
          <w:shd w:val="clear" w:color="auto" w:fill="FFFFFF"/>
          <w:lang w:val="ro-RO"/>
        </w:rPr>
        <w:t xml:space="preserve"> </w:t>
      </w:r>
      <w:r w:rsidRPr="007F76E1">
        <w:rPr>
          <w:rFonts w:asciiTheme="majorHAnsi" w:hAnsiTheme="majorHAnsi" w:cstheme="majorHAnsi"/>
          <w:color w:val="000000"/>
          <w:sz w:val="24"/>
          <w:szCs w:val="24"/>
          <w:shd w:val="clear" w:color="auto" w:fill="FFFFFF"/>
          <w:lang w:val="ro-RO"/>
        </w:rPr>
        <w:t>решени</w:t>
      </w:r>
      <w:r w:rsidR="00016C4A" w:rsidRPr="00016C4A">
        <w:rPr>
          <w:rFonts w:asciiTheme="majorHAnsi" w:hAnsiTheme="majorHAnsi" w:cstheme="majorHAnsi"/>
          <w:color w:val="000000"/>
          <w:sz w:val="24"/>
          <w:szCs w:val="24"/>
          <w:shd w:val="clear" w:color="auto" w:fill="FFFFFF"/>
          <w:lang w:val="ro-RO"/>
        </w:rPr>
        <w:t>й</w:t>
      </w:r>
      <w:r w:rsidRPr="007F76E1">
        <w:rPr>
          <w:rFonts w:asciiTheme="majorHAnsi" w:hAnsiTheme="majorHAnsi" w:cstheme="majorHAnsi"/>
          <w:color w:val="000000"/>
          <w:sz w:val="24"/>
          <w:szCs w:val="24"/>
          <w:shd w:val="clear" w:color="auto" w:fill="FFFFFF"/>
          <w:lang w:val="ro-RO"/>
        </w:rPr>
        <w:t xml:space="preserve"> по графику перевода денежных средств</w:t>
      </w:r>
      <w:r w:rsidR="00016C4A" w:rsidRPr="00016C4A">
        <w:rPr>
          <w:rFonts w:asciiTheme="majorHAnsi" w:hAnsiTheme="majorHAnsi" w:cstheme="majorHAnsi"/>
          <w:color w:val="000000"/>
          <w:sz w:val="24"/>
          <w:szCs w:val="24"/>
          <w:shd w:val="clear" w:color="auto" w:fill="FFFFFF"/>
          <w:lang w:val="ro-RO"/>
        </w:rPr>
        <w:t xml:space="preserve"> зависит от </w:t>
      </w:r>
      <w:r w:rsidRPr="007F76E1">
        <w:rPr>
          <w:rFonts w:asciiTheme="majorHAnsi" w:hAnsiTheme="majorHAnsi" w:cstheme="majorHAnsi"/>
          <w:color w:val="000000"/>
          <w:sz w:val="24"/>
          <w:szCs w:val="24"/>
          <w:shd w:val="clear" w:color="auto" w:fill="FFFFFF"/>
          <w:lang w:val="ro-RO"/>
        </w:rPr>
        <w:t>наличи</w:t>
      </w:r>
      <w:r w:rsidR="00016C4A" w:rsidRPr="00016C4A">
        <w:rPr>
          <w:rFonts w:asciiTheme="majorHAnsi" w:hAnsiTheme="majorHAnsi" w:cstheme="majorHAnsi"/>
          <w:color w:val="000000"/>
          <w:sz w:val="24"/>
          <w:szCs w:val="24"/>
          <w:shd w:val="clear" w:color="auto" w:fill="FFFFFF"/>
          <w:lang w:val="ro-RO"/>
        </w:rPr>
        <w:t>я</w:t>
      </w:r>
      <w:r w:rsidRPr="007F76E1">
        <w:rPr>
          <w:rFonts w:asciiTheme="majorHAnsi" w:hAnsiTheme="majorHAnsi" w:cstheme="majorHAnsi"/>
          <w:color w:val="000000"/>
          <w:sz w:val="24"/>
          <w:szCs w:val="24"/>
          <w:shd w:val="clear" w:color="auto" w:fill="FFFFFF"/>
          <w:lang w:val="ro-RO"/>
        </w:rPr>
        <w:t xml:space="preserve"> собственных доходов для покрытия </w:t>
      </w:r>
      <w:r w:rsidR="00016C4A" w:rsidRPr="00016C4A">
        <w:rPr>
          <w:rFonts w:asciiTheme="majorHAnsi" w:hAnsiTheme="majorHAnsi" w:cstheme="majorHAnsi"/>
          <w:color w:val="000000"/>
          <w:sz w:val="24"/>
          <w:szCs w:val="24"/>
          <w:shd w:val="clear" w:color="auto" w:fill="FFFFFF"/>
          <w:lang w:val="ro-RO"/>
        </w:rPr>
        <w:t>стоимости</w:t>
      </w:r>
      <w:r w:rsidRPr="007F76E1">
        <w:rPr>
          <w:rFonts w:asciiTheme="majorHAnsi" w:hAnsiTheme="majorHAnsi" w:cstheme="majorHAnsi"/>
          <w:color w:val="000000"/>
          <w:sz w:val="24"/>
          <w:szCs w:val="24"/>
          <w:shd w:val="clear" w:color="auto" w:fill="FFFFFF"/>
          <w:lang w:val="ro-RO"/>
        </w:rPr>
        <w:t xml:space="preserve"> пособи</w:t>
      </w:r>
      <w:r w:rsidR="00016C4A" w:rsidRPr="00016C4A">
        <w:rPr>
          <w:rFonts w:asciiTheme="majorHAnsi" w:hAnsiTheme="majorHAnsi" w:cstheme="majorHAnsi"/>
          <w:color w:val="000000"/>
          <w:sz w:val="24"/>
          <w:szCs w:val="24"/>
          <w:shd w:val="clear" w:color="auto" w:fill="FFFFFF"/>
          <w:lang w:val="ro-RO"/>
        </w:rPr>
        <w:t>й</w:t>
      </w:r>
      <w:r w:rsidRPr="007F76E1">
        <w:rPr>
          <w:rFonts w:asciiTheme="majorHAnsi" w:hAnsiTheme="majorHAnsi" w:cstheme="majorHAnsi"/>
          <w:color w:val="000000"/>
          <w:sz w:val="24"/>
          <w:szCs w:val="24"/>
          <w:shd w:val="clear" w:color="auto" w:fill="FFFFFF"/>
          <w:lang w:val="ro-RO"/>
        </w:rPr>
        <w:t xml:space="preserve"> социально</w:t>
      </w:r>
      <w:r w:rsidR="00016C4A" w:rsidRPr="00016C4A">
        <w:rPr>
          <w:rFonts w:asciiTheme="majorHAnsi" w:hAnsiTheme="majorHAnsi" w:cstheme="majorHAnsi"/>
          <w:color w:val="000000"/>
          <w:sz w:val="24"/>
          <w:szCs w:val="24"/>
          <w:shd w:val="clear" w:color="auto" w:fill="FFFFFF"/>
          <w:lang w:val="ro-RO"/>
        </w:rPr>
        <w:t>го страхования</w:t>
      </w:r>
      <w:r w:rsidRPr="007F76E1">
        <w:rPr>
          <w:rFonts w:asciiTheme="majorHAnsi" w:hAnsiTheme="majorHAnsi" w:cstheme="majorHAnsi"/>
          <w:color w:val="000000"/>
          <w:sz w:val="24"/>
          <w:szCs w:val="24"/>
          <w:shd w:val="clear" w:color="auto" w:fill="FFFFFF"/>
          <w:lang w:val="ro-RO"/>
        </w:rPr>
        <w:t xml:space="preserve">, и </w:t>
      </w:r>
      <w:r w:rsidR="00016C4A" w:rsidRPr="00016C4A">
        <w:rPr>
          <w:rFonts w:asciiTheme="majorHAnsi" w:hAnsiTheme="majorHAnsi" w:cstheme="majorHAnsi"/>
          <w:color w:val="000000"/>
          <w:sz w:val="24"/>
          <w:szCs w:val="24"/>
          <w:shd w:val="clear" w:color="auto" w:fill="FFFFFF"/>
          <w:lang w:val="ro-RO"/>
        </w:rPr>
        <w:t>доступности</w:t>
      </w:r>
      <w:r w:rsidRPr="007F76E1">
        <w:rPr>
          <w:rFonts w:asciiTheme="majorHAnsi" w:hAnsiTheme="majorHAnsi" w:cstheme="majorHAnsi"/>
          <w:color w:val="000000"/>
          <w:sz w:val="24"/>
          <w:szCs w:val="24"/>
          <w:shd w:val="clear" w:color="auto" w:fill="FFFFFF"/>
          <w:lang w:val="ro-RO"/>
        </w:rPr>
        <w:t xml:space="preserve"> финансовых средств из государственного бюджета для покрытия </w:t>
      </w:r>
      <w:r w:rsidR="00016C4A" w:rsidRPr="00016C4A">
        <w:rPr>
          <w:rFonts w:asciiTheme="majorHAnsi" w:hAnsiTheme="majorHAnsi" w:cstheme="majorHAnsi"/>
          <w:color w:val="000000"/>
          <w:sz w:val="24"/>
          <w:szCs w:val="24"/>
          <w:shd w:val="clear" w:color="auto" w:fill="FFFFFF"/>
          <w:lang w:val="ro-RO"/>
        </w:rPr>
        <w:t>путем трансфертов</w:t>
      </w:r>
      <w:r w:rsidRPr="007F76E1">
        <w:rPr>
          <w:rFonts w:asciiTheme="majorHAnsi" w:hAnsiTheme="majorHAnsi" w:cstheme="majorHAnsi"/>
          <w:color w:val="000000"/>
          <w:sz w:val="24"/>
          <w:szCs w:val="24"/>
          <w:shd w:val="clear" w:color="auto" w:fill="FFFFFF"/>
          <w:lang w:val="ro-RO"/>
        </w:rPr>
        <w:t xml:space="preserve"> временного </w:t>
      </w:r>
      <w:r w:rsidR="00016C4A" w:rsidRPr="007F76E1">
        <w:rPr>
          <w:rFonts w:asciiTheme="majorHAnsi" w:hAnsiTheme="majorHAnsi" w:cstheme="majorHAnsi"/>
          <w:color w:val="000000"/>
          <w:sz w:val="24"/>
          <w:szCs w:val="24"/>
          <w:shd w:val="clear" w:color="auto" w:fill="FFFFFF"/>
          <w:lang w:val="ro-RO"/>
        </w:rPr>
        <w:t>касс</w:t>
      </w:r>
      <w:r w:rsidR="00016C4A" w:rsidRPr="00016C4A">
        <w:rPr>
          <w:rFonts w:asciiTheme="majorHAnsi" w:hAnsiTheme="majorHAnsi" w:cstheme="majorHAnsi"/>
          <w:color w:val="000000"/>
          <w:sz w:val="24"/>
          <w:szCs w:val="24"/>
          <w:shd w:val="clear" w:color="auto" w:fill="FFFFFF"/>
          <w:lang w:val="ro-RO"/>
        </w:rPr>
        <w:t>ового</w:t>
      </w:r>
      <w:r w:rsidR="00016C4A" w:rsidRPr="007F76E1">
        <w:rPr>
          <w:rFonts w:asciiTheme="majorHAnsi" w:hAnsiTheme="majorHAnsi" w:cstheme="majorHAnsi"/>
          <w:color w:val="000000"/>
          <w:sz w:val="24"/>
          <w:szCs w:val="24"/>
          <w:shd w:val="clear" w:color="auto" w:fill="FFFFFF"/>
          <w:lang w:val="ro-RO"/>
        </w:rPr>
        <w:t xml:space="preserve"> </w:t>
      </w:r>
      <w:r w:rsidRPr="007F76E1">
        <w:rPr>
          <w:rFonts w:asciiTheme="majorHAnsi" w:hAnsiTheme="majorHAnsi" w:cstheme="majorHAnsi"/>
          <w:color w:val="000000"/>
          <w:sz w:val="24"/>
          <w:szCs w:val="24"/>
          <w:shd w:val="clear" w:color="auto" w:fill="FFFFFF"/>
          <w:lang w:val="ro-RO"/>
        </w:rPr>
        <w:t xml:space="preserve">разрыва или </w:t>
      </w:r>
      <w:r w:rsidR="00016C4A" w:rsidRPr="00016C4A">
        <w:rPr>
          <w:rFonts w:asciiTheme="majorHAnsi" w:hAnsiTheme="majorHAnsi" w:cstheme="majorHAnsi"/>
          <w:color w:val="000000"/>
          <w:sz w:val="24"/>
          <w:szCs w:val="24"/>
          <w:shd w:val="clear" w:color="auto" w:fill="FFFFFF"/>
          <w:lang w:val="ro-RO"/>
        </w:rPr>
        <w:t>контрактации</w:t>
      </w:r>
      <w:r w:rsidRPr="007F76E1">
        <w:rPr>
          <w:rFonts w:asciiTheme="majorHAnsi" w:hAnsiTheme="majorHAnsi" w:cstheme="majorHAnsi"/>
          <w:color w:val="000000"/>
          <w:sz w:val="24"/>
          <w:szCs w:val="24"/>
          <w:shd w:val="clear" w:color="auto" w:fill="FFFFFF"/>
          <w:lang w:val="ro-RO"/>
        </w:rPr>
        <w:t xml:space="preserve"> займов из государственного бюджета.</w:t>
      </w:r>
      <w:r w:rsidR="00A938EF" w:rsidRPr="00E82CC1">
        <w:rPr>
          <w:rFonts w:asciiTheme="majorHAnsi" w:eastAsia="Times New Roman" w:hAnsiTheme="majorHAnsi" w:cstheme="majorHAnsi"/>
          <w:i/>
          <w:color w:val="000000"/>
          <w:sz w:val="24"/>
          <w:szCs w:val="24"/>
          <w:lang w:val="ro-RO"/>
        </w:rPr>
        <w:t xml:space="preserve"> </w:t>
      </w:r>
    </w:p>
    <w:p w14:paraId="5AE5F38E" w14:textId="3A2DD464" w:rsidR="001E4C86" w:rsidRPr="00F55A59" w:rsidRDefault="00F55A59" w:rsidP="00160C57">
      <w:pPr>
        <w:pStyle w:val="1"/>
        <w:numPr>
          <w:ilvl w:val="0"/>
          <w:numId w:val="15"/>
        </w:numPr>
        <w:ind w:left="0" w:firstLine="0"/>
        <w:jc w:val="left"/>
        <w:rPr>
          <w:rFonts w:asciiTheme="majorHAnsi" w:eastAsia="Times New Roman" w:hAnsiTheme="majorHAnsi" w:cstheme="majorHAnsi"/>
          <w:b w:val="0"/>
          <w:bCs/>
          <w:sz w:val="28"/>
          <w:szCs w:val="24"/>
          <w:lang w:val="ro-RO"/>
        </w:rPr>
      </w:pPr>
      <w:r>
        <w:rPr>
          <w:rFonts w:asciiTheme="majorHAnsi" w:eastAsia="Times New Roman" w:hAnsiTheme="majorHAnsi" w:cstheme="majorHAnsi"/>
          <w:bCs/>
          <w:sz w:val="28"/>
          <w:szCs w:val="24"/>
          <w:lang w:val="ru-RU"/>
        </w:rPr>
        <w:t>ПРЕДСТАВЛЕНИЕ БЮДЖЕТА</w:t>
      </w:r>
    </w:p>
    <w:p w14:paraId="42BD7E3B" w14:textId="47C67603" w:rsidR="00EC3591" w:rsidRPr="00E82CC1" w:rsidRDefault="00051961" w:rsidP="00B050E3">
      <w:pPr>
        <w:spacing w:line="276" w:lineRule="auto"/>
        <w:jc w:val="both"/>
        <w:rPr>
          <w:rFonts w:asciiTheme="majorHAnsi" w:hAnsiTheme="majorHAnsi" w:cstheme="majorHAnsi"/>
          <w:sz w:val="24"/>
          <w:szCs w:val="24"/>
          <w:lang w:val="ro-RO"/>
        </w:rPr>
      </w:pPr>
      <w:r w:rsidRPr="003B110E">
        <w:rPr>
          <w:rFonts w:asciiTheme="majorHAnsi" w:hAnsiTheme="majorHAnsi" w:cstheme="majorHAnsi"/>
          <w:iCs/>
          <w:sz w:val="24"/>
          <w:szCs w:val="24"/>
          <w:lang w:val="ru-MD" w:eastAsia="ru-RU"/>
        </w:rPr>
        <w:t>Бюджет государственного социального страхования</w:t>
      </w:r>
      <w:r w:rsidRPr="003B110E">
        <w:rPr>
          <w:rFonts w:asciiTheme="majorHAnsi" w:hAnsiTheme="majorHAnsi" w:cstheme="majorHAnsi"/>
          <w:sz w:val="24"/>
          <w:szCs w:val="24"/>
          <w:lang w:val="ru-MD" w:eastAsia="ru-RU"/>
        </w:rPr>
        <w:t> представляет собой совокупность доходов, расходов и источников финансирования, предназначенных для реализации функций государственной системы социального страхования и управления ею</w:t>
      </w:r>
      <w:r w:rsidRPr="003B110E">
        <w:rPr>
          <w:rStyle w:val="a5"/>
          <w:rFonts w:asciiTheme="majorHAnsi" w:hAnsiTheme="majorHAnsi" w:cstheme="majorHAnsi"/>
          <w:color w:val="333333"/>
          <w:sz w:val="24"/>
          <w:szCs w:val="24"/>
          <w:shd w:val="clear" w:color="auto" w:fill="FFFFFF"/>
          <w:lang w:val="ru-MD"/>
        </w:rPr>
        <w:footnoteReference w:id="75"/>
      </w:r>
      <w:r w:rsidRPr="003B110E">
        <w:rPr>
          <w:rFonts w:asciiTheme="majorHAnsi" w:hAnsiTheme="majorHAnsi" w:cstheme="majorHAnsi"/>
          <w:sz w:val="24"/>
          <w:szCs w:val="24"/>
          <w:lang w:val="ru-MD"/>
        </w:rPr>
        <w:t>. Он является составной частью национального публичного бюджета и администрируется независимо от других бюджетов–компонентов национального публичного бюджета</w:t>
      </w:r>
      <w:r w:rsidR="00EC3591" w:rsidRPr="00E82CC1">
        <w:rPr>
          <w:rStyle w:val="a5"/>
          <w:rFonts w:asciiTheme="majorHAnsi" w:hAnsiTheme="majorHAnsi" w:cstheme="majorHAnsi"/>
          <w:sz w:val="24"/>
          <w:szCs w:val="24"/>
          <w:lang w:val="ro-RO"/>
        </w:rPr>
        <w:footnoteReference w:id="76"/>
      </w:r>
      <w:r w:rsidR="00EC3591" w:rsidRPr="00E82CC1">
        <w:rPr>
          <w:rFonts w:asciiTheme="majorHAnsi" w:hAnsiTheme="majorHAnsi" w:cstheme="majorHAnsi"/>
          <w:sz w:val="24"/>
          <w:szCs w:val="24"/>
          <w:lang w:val="ro-RO"/>
        </w:rPr>
        <w:t xml:space="preserve">. </w:t>
      </w:r>
      <w:r w:rsidR="00CA083F">
        <w:rPr>
          <w:rFonts w:asciiTheme="majorHAnsi" w:hAnsiTheme="majorHAnsi" w:cstheme="majorHAnsi"/>
          <w:sz w:val="24"/>
          <w:szCs w:val="24"/>
          <w:lang w:val="ru-RU"/>
        </w:rPr>
        <w:t>А</w:t>
      </w:r>
      <w:r w:rsidRPr="003B110E">
        <w:rPr>
          <w:rFonts w:asciiTheme="majorHAnsi" w:hAnsiTheme="majorHAnsi" w:cstheme="majorHAnsi"/>
          <w:sz w:val="24"/>
          <w:szCs w:val="24"/>
          <w:lang w:val="ru-MD"/>
        </w:rPr>
        <w:t>дминистрировани</w:t>
      </w:r>
      <w:r w:rsidR="00CA083F">
        <w:rPr>
          <w:rFonts w:asciiTheme="majorHAnsi" w:hAnsiTheme="majorHAnsi" w:cstheme="majorHAnsi"/>
          <w:sz w:val="24"/>
          <w:szCs w:val="24"/>
          <w:lang w:val="ru-MD"/>
        </w:rPr>
        <w:t>е</w:t>
      </w:r>
      <w:r w:rsidRPr="003B110E">
        <w:rPr>
          <w:rFonts w:asciiTheme="majorHAnsi" w:hAnsiTheme="majorHAnsi" w:cstheme="majorHAnsi"/>
          <w:sz w:val="24"/>
          <w:szCs w:val="24"/>
          <w:lang w:val="ru-MD"/>
        </w:rPr>
        <w:t xml:space="preserve"> бюджета государственного социального страхования и внедрени</w:t>
      </w:r>
      <w:r w:rsidR="00CA083F">
        <w:rPr>
          <w:rFonts w:asciiTheme="majorHAnsi" w:hAnsiTheme="majorHAnsi" w:cstheme="majorHAnsi"/>
          <w:sz w:val="24"/>
          <w:szCs w:val="24"/>
          <w:lang w:val="ru-MD"/>
        </w:rPr>
        <w:t>е</w:t>
      </w:r>
      <w:r w:rsidRPr="003B110E">
        <w:rPr>
          <w:rFonts w:asciiTheme="majorHAnsi" w:hAnsiTheme="majorHAnsi" w:cstheme="majorHAnsi"/>
          <w:sz w:val="24"/>
          <w:szCs w:val="24"/>
          <w:lang w:val="ru-MD"/>
        </w:rPr>
        <w:t xml:space="preserve"> программ в соответствии с принятыми задачами и показателями результативности </w:t>
      </w:r>
      <w:r w:rsidR="00CA083F">
        <w:rPr>
          <w:rFonts w:asciiTheme="majorHAnsi" w:hAnsiTheme="majorHAnsi" w:cstheme="majorHAnsi"/>
          <w:sz w:val="24"/>
          <w:szCs w:val="24"/>
          <w:lang w:val="ru-MD"/>
        </w:rPr>
        <w:t>возложены на</w:t>
      </w:r>
      <w:r w:rsidRPr="003B110E">
        <w:rPr>
          <w:rFonts w:asciiTheme="majorHAnsi" w:hAnsiTheme="majorHAnsi" w:cstheme="majorHAnsi"/>
          <w:sz w:val="24"/>
          <w:szCs w:val="24"/>
          <w:lang w:val="ru-MD"/>
        </w:rPr>
        <w:t xml:space="preserve"> Национальн</w:t>
      </w:r>
      <w:r w:rsidR="00CA083F">
        <w:rPr>
          <w:rFonts w:asciiTheme="majorHAnsi" w:hAnsiTheme="majorHAnsi" w:cstheme="majorHAnsi"/>
          <w:sz w:val="24"/>
          <w:szCs w:val="24"/>
          <w:lang w:val="ru-MD"/>
        </w:rPr>
        <w:t>ую</w:t>
      </w:r>
      <w:r w:rsidRPr="003B110E">
        <w:rPr>
          <w:rFonts w:asciiTheme="majorHAnsi" w:hAnsiTheme="majorHAnsi" w:cstheme="majorHAnsi"/>
          <w:sz w:val="24"/>
          <w:szCs w:val="24"/>
          <w:lang w:val="ru-MD"/>
        </w:rPr>
        <w:t xml:space="preserve"> касс</w:t>
      </w:r>
      <w:r w:rsidR="00CA083F">
        <w:rPr>
          <w:rFonts w:asciiTheme="majorHAnsi" w:hAnsiTheme="majorHAnsi" w:cstheme="majorHAnsi"/>
          <w:sz w:val="24"/>
          <w:szCs w:val="24"/>
          <w:lang w:val="ru-MD"/>
        </w:rPr>
        <w:t>у</w:t>
      </w:r>
      <w:r w:rsidRPr="003B110E">
        <w:rPr>
          <w:rFonts w:asciiTheme="majorHAnsi" w:hAnsiTheme="majorHAnsi" w:cstheme="majorHAnsi"/>
          <w:sz w:val="24"/>
          <w:szCs w:val="24"/>
          <w:lang w:val="ru-MD"/>
        </w:rPr>
        <w:t xml:space="preserve"> социального страхования</w:t>
      </w:r>
      <w:r w:rsidR="00CA083F" w:rsidRPr="00E82CC1">
        <w:rPr>
          <w:rStyle w:val="a5"/>
          <w:rFonts w:asciiTheme="majorHAnsi" w:hAnsiTheme="majorHAnsi" w:cstheme="majorHAnsi"/>
          <w:sz w:val="24"/>
          <w:szCs w:val="24"/>
          <w:lang w:val="ro-RO"/>
        </w:rPr>
        <w:footnoteReference w:id="77"/>
      </w:r>
      <w:r w:rsidRPr="003B110E">
        <w:rPr>
          <w:rFonts w:asciiTheme="majorHAnsi" w:eastAsia="Times New Roman" w:hAnsiTheme="majorHAnsi" w:cstheme="majorHAnsi"/>
          <w:sz w:val="24"/>
          <w:szCs w:val="24"/>
          <w:lang w:val="ru-MD" w:eastAsia="ro-RO"/>
        </w:rPr>
        <w:t xml:space="preserve">. Таким образом, </w:t>
      </w:r>
      <w:r w:rsidR="00CA083F" w:rsidRPr="00CA083F">
        <w:rPr>
          <w:rFonts w:asciiTheme="majorHAnsi" w:eastAsia="Times New Roman" w:hAnsiTheme="majorHAnsi" w:cstheme="majorHAnsi"/>
          <w:sz w:val="24"/>
          <w:szCs w:val="24"/>
          <w:lang w:val="ru-MD" w:eastAsia="ro-RO"/>
        </w:rPr>
        <w:t>мисси</w:t>
      </w:r>
      <w:r w:rsidR="00CA083F">
        <w:rPr>
          <w:rFonts w:asciiTheme="majorHAnsi" w:eastAsia="Times New Roman" w:hAnsiTheme="majorHAnsi" w:cstheme="majorHAnsi"/>
          <w:sz w:val="24"/>
          <w:szCs w:val="24"/>
          <w:lang w:val="ru-MD" w:eastAsia="ro-RO"/>
        </w:rPr>
        <w:t>я</w:t>
      </w:r>
      <w:r w:rsidR="00CA083F" w:rsidRPr="00CA083F">
        <w:rPr>
          <w:rFonts w:asciiTheme="majorHAnsi" w:eastAsia="Times New Roman" w:hAnsiTheme="majorHAnsi" w:cstheme="majorHAnsi"/>
          <w:sz w:val="24"/>
          <w:szCs w:val="24"/>
          <w:lang w:val="ru-MD" w:eastAsia="ro-RO"/>
        </w:rPr>
        <w:t xml:space="preserve"> </w:t>
      </w:r>
      <w:r w:rsidR="00CA083F">
        <w:rPr>
          <w:rFonts w:asciiTheme="majorHAnsi" w:eastAsia="Times New Roman" w:hAnsiTheme="majorHAnsi" w:cstheme="majorHAnsi"/>
          <w:sz w:val="24"/>
          <w:szCs w:val="24"/>
          <w:lang w:val="ru-MD" w:eastAsia="ro-RO"/>
        </w:rPr>
        <w:t xml:space="preserve">Национальной кассы заключается в </w:t>
      </w:r>
      <w:r w:rsidR="00CA083F" w:rsidRPr="00CA083F">
        <w:rPr>
          <w:rFonts w:asciiTheme="majorHAnsi" w:eastAsia="Times New Roman" w:hAnsiTheme="majorHAnsi" w:cstheme="majorHAnsi"/>
          <w:sz w:val="24"/>
          <w:szCs w:val="24"/>
          <w:lang w:val="ru-MD" w:eastAsia="ro-RO"/>
        </w:rPr>
        <w:t>реализации государственной политики, направленной на обеспечение социальных прав граждан посредством администрирования государственной системы социального страхования и управления бюджетом государственного социального страхования</w:t>
      </w:r>
      <w:r w:rsidR="00EC3591" w:rsidRPr="00E82CC1">
        <w:rPr>
          <w:rFonts w:asciiTheme="majorHAnsi" w:hAnsiTheme="majorHAnsi" w:cstheme="majorHAnsi"/>
          <w:sz w:val="24"/>
          <w:szCs w:val="24"/>
          <w:lang w:val="ro-RO"/>
        </w:rPr>
        <w:t>.</w:t>
      </w:r>
    </w:p>
    <w:p w14:paraId="7AA069A2" w14:textId="05C74CF1" w:rsidR="00EC3591" w:rsidRPr="00E82CC1" w:rsidRDefault="00CA083F" w:rsidP="00B050E3">
      <w:pPr>
        <w:spacing w:line="276" w:lineRule="auto"/>
        <w:jc w:val="both"/>
        <w:rPr>
          <w:rFonts w:asciiTheme="majorHAnsi" w:hAnsiTheme="majorHAnsi" w:cstheme="majorHAnsi"/>
          <w:sz w:val="24"/>
          <w:szCs w:val="24"/>
          <w:lang w:val="ro-RO"/>
        </w:rPr>
      </w:pPr>
      <w:r w:rsidRPr="00CA083F">
        <w:rPr>
          <w:rFonts w:asciiTheme="majorHAnsi" w:hAnsiTheme="majorHAnsi" w:cstheme="majorHAnsi"/>
          <w:sz w:val="24"/>
          <w:szCs w:val="24"/>
          <w:lang w:val="ro-RO"/>
        </w:rPr>
        <w:t>Бюджет государственного социального страхования</w:t>
      </w:r>
      <w:r>
        <w:rPr>
          <w:rFonts w:asciiTheme="majorHAnsi" w:hAnsiTheme="majorHAnsi" w:cstheme="majorHAnsi"/>
          <w:sz w:val="24"/>
          <w:szCs w:val="24"/>
          <w:lang w:val="ru-RU"/>
        </w:rPr>
        <w:t xml:space="preserve"> представляет собой</w:t>
      </w:r>
      <w:r w:rsidRPr="00CA083F">
        <w:rPr>
          <w:rFonts w:asciiTheme="majorHAnsi" w:hAnsiTheme="majorHAnsi" w:cstheme="majorHAnsi"/>
          <w:sz w:val="24"/>
          <w:szCs w:val="24"/>
          <w:lang w:val="ro-RO"/>
        </w:rPr>
        <w:t xml:space="preserve"> годовой финансовый план, который отражает </w:t>
      </w:r>
      <w:r>
        <w:rPr>
          <w:rFonts w:asciiTheme="majorHAnsi" w:hAnsiTheme="majorHAnsi" w:cstheme="majorHAnsi"/>
          <w:sz w:val="24"/>
          <w:szCs w:val="24"/>
          <w:lang w:val="ru-RU"/>
        </w:rPr>
        <w:t>образов</w:t>
      </w:r>
      <w:r w:rsidRPr="00CA083F">
        <w:rPr>
          <w:rFonts w:asciiTheme="majorHAnsi" w:hAnsiTheme="majorHAnsi" w:cstheme="majorHAnsi"/>
          <w:sz w:val="24"/>
          <w:szCs w:val="24"/>
          <w:lang w:val="ro-RO"/>
        </w:rPr>
        <w:t xml:space="preserve">ание, распределение и использование денежных средств, необходимых для защиты пенсионеров, работников и членов их семей. Через государственную систему социального страхования государство гарантирует гражданам право на социальную защиту </w:t>
      </w:r>
      <w:r>
        <w:rPr>
          <w:rFonts w:asciiTheme="majorHAnsi" w:hAnsiTheme="majorHAnsi" w:cstheme="majorHAnsi"/>
          <w:sz w:val="24"/>
          <w:szCs w:val="24"/>
          <w:lang w:val="ru-RU"/>
        </w:rPr>
        <w:t>при наступлении</w:t>
      </w:r>
      <w:r w:rsidRPr="00CA083F">
        <w:rPr>
          <w:rFonts w:asciiTheme="majorHAnsi" w:hAnsiTheme="majorHAnsi" w:cstheme="majorHAnsi"/>
          <w:sz w:val="24"/>
          <w:szCs w:val="24"/>
          <w:lang w:val="ro-RO"/>
        </w:rPr>
        <w:t xml:space="preserve"> старости, безработицы, болезни, инвалидности, потери кормильца</w:t>
      </w:r>
      <w:r>
        <w:rPr>
          <w:rFonts w:asciiTheme="majorHAnsi" w:hAnsiTheme="majorHAnsi" w:cstheme="majorHAnsi"/>
          <w:sz w:val="24"/>
          <w:szCs w:val="24"/>
          <w:lang w:val="ru-RU"/>
        </w:rPr>
        <w:t>,</w:t>
      </w:r>
      <w:r w:rsidRPr="00CA083F">
        <w:rPr>
          <w:rFonts w:asciiTheme="majorHAnsi" w:hAnsiTheme="majorHAnsi" w:cstheme="majorHAnsi"/>
          <w:sz w:val="24"/>
          <w:szCs w:val="24"/>
          <w:lang w:val="ro-RO"/>
        </w:rPr>
        <w:t xml:space="preserve"> </w:t>
      </w:r>
      <w:r>
        <w:rPr>
          <w:rFonts w:asciiTheme="majorHAnsi" w:hAnsiTheme="majorHAnsi" w:cstheme="majorHAnsi"/>
          <w:sz w:val="24"/>
          <w:szCs w:val="24"/>
          <w:lang w:val="ru-RU"/>
        </w:rPr>
        <w:t>посредством</w:t>
      </w:r>
      <w:r w:rsidRPr="00CA083F">
        <w:rPr>
          <w:rFonts w:asciiTheme="majorHAnsi" w:hAnsiTheme="majorHAnsi" w:cstheme="majorHAnsi"/>
          <w:sz w:val="24"/>
          <w:szCs w:val="24"/>
          <w:lang w:val="ro-RO"/>
        </w:rPr>
        <w:t xml:space="preserve"> социальны</w:t>
      </w:r>
      <w:r>
        <w:rPr>
          <w:rFonts w:asciiTheme="majorHAnsi" w:hAnsiTheme="majorHAnsi" w:cstheme="majorHAnsi"/>
          <w:sz w:val="24"/>
          <w:szCs w:val="24"/>
          <w:lang w:val="ru-RU"/>
        </w:rPr>
        <w:t>х</w:t>
      </w:r>
      <w:r w:rsidRPr="00CA083F">
        <w:rPr>
          <w:rFonts w:asciiTheme="majorHAnsi" w:hAnsiTheme="majorHAnsi" w:cstheme="majorHAnsi"/>
          <w:sz w:val="24"/>
          <w:szCs w:val="24"/>
          <w:lang w:val="ro-RO"/>
        </w:rPr>
        <w:t xml:space="preserve"> выплат – пенсии, пособия и другие </w:t>
      </w:r>
      <w:r w:rsidR="00596ECB" w:rsidRPr="00CA083F">
        <w:rPr>
          <w:rFonts w:asciiTheme="majorHAnsi" w:hAnsiTheme="majorHAnsi" w:cstheme="majorHAnsi"/>
          <w:sz w:val="24"/>
          <w:szCs w:val="24"/>
          <w:lang w:val="ro-RO"/>
        </w:rPr>
        <w:t>социальн</w:t>
      </w:r>
      <w:r w:rsidR="00596ECB">
        <w:rPr>
          <w:rFonts w:asciiTheme="majorHAnsi" w:hAnsiTheme="majorHAnsi" w:cstheme="majorHAnsi"/>
          <w:sz w:val="24"/>
          <w:szCs w:val="24"/>
          <w:lang w:val="ru-RU"/>
        </w:rPr>
        <w:t>ые выплаты</w:t>
      </w:r>
      <w:r w:rsidRPr="00CA083F">
        <w:rPr>
          <w:rFonts w:asciiTheme="majorHAnsi" w:hAnsiTheme="majorHAnsi" w:cstheme="majorHAnsi"/>
          <w:sz w:val="24"/>
          <w:szCs w:val="24"/>
          <w:lang w:val="ro-RO"/>
        </w:rPr>
        <w:t>. В то же время</w:t>
      </w:r>
      <w:r w:rsidR="00596ECB" w:rsidRPr="00596ECB">
        <w:rPr>
          <w:rFonts w:asciiTheme="majorHAnsi" w:hAnsiTheme="majorHAnsi" w:cstheme="majorHAnsi"/>
          <w:sz w:val="24"/>
          <w:szCs w:val="24"/>
          <w:lang w:val="ro-RO"/>
        </w:rPr>
        <w:t>,</w:t>
      </w:r>
      <w:r w:rsidRPr="00CA083F">
        <w:rPr>
          <w:rFonts w:asciiTheme="majorHAnsi" w:hAnsiTheme="majorHAnsi" w:cstheme="majorHAnsi"/>
          <w:sz w:val="24"/>
          <w:szCs w:val="24"/>
          <w:lang w:val="ro-RO"/>
        </w:rPr>
        <w:t xml:space="preserve"> через НКСС </w:t>
      </w:r>
      <w:r w:rsidR="00596ECB" w:rsidRPr="00CA083F">
        <w:rPr>
          <w:rFonts w:asciiTheme="majorHAnsi" w:hAnsiTheme="majorHAnsi" w:cstheme="majorHAnsi"/>
          <w:sz w:val="24"/>
          <w:szCs w:val="24"/>
          <w:lang w:val="ro-RO"/>
        </w:rPr>
        <w:t>определенны</w:t>
      </w:r>
      <w:r w:rsidR="00596ECB" w:rsidRPr="00596ECB">
        <w:rPr>
          <w:rFonts w:asciiTheme="majorHAnsi" w:hAnsiTheme="majorHAnsi" w:cstheme="majorHAnsi"/>
          <w:sz w:val="24"/>
          <w:szCs w:val="24"/>
          <w:lang w:val="ro-RO"/>
        </w:rPr>
        <w:t xml:space="preserve">м </w:t>
      </w:r>
      <w:r w:rsidR="00596ECB" w:rsidRPr="00CA083F">
        <w:rPr>
          <w:rFonts w:asciiTheme="majorHAnsi" w:hAnsiTheme="majorHAnsi" w:cstheme="majorHAnsi"/>
          <w:sz w:val="24"/>
          <w:szCs w:val="24"/>
          <w:lang w:val="ro-RO"/>
        </w:rPr>
        <w:t>категори</w:t>
      </w:r>
      <w:r w:rsidR="00596ECB" w:rsidRPr="00596ECB">
        <w:rPr>
          <w:rFonts w:asciiTheme="majorHAnsi" w:hAnsiTheme="majorHAnsi" w:cstheme="majorHAnsi"/>
          <w:sz w:val="24"/>
          <w:szCs w:val="24"/>
          <w:lang w:val="ro-RO"/>
        </w:rPr>
        <w:t>ям</w:t>
      </w:r>
      <w:r w:rsidR="00596ECB" w:rsidRPr="00CA083F">
        <w:rPr>
          <w:rFonts w:asciiTheme="majorHAnsi" w:hAnsiTheme="majorHAnsi" w:cstheme="majorHAnsi"/>
          <w:sz w:val="24"/>
          <w:szCs w:val="24"/>
          <w:lang w:val="ro-RO"/>
        </w:rPr>
        <w:t xml:space="preserve"> граждан </w:t>
      </w:r>
      <w:r w:rsidRPr="00CA083F">
        <w:rPr>
          <w:rFonts w:asciiTheme="majorHAnsi" w:hAnsiTheme="majorHAnsi" w:cstheme="majorHAnsi"/>
          <w:sz w:val="24"/>
          <w:szCs w:val="24"/>
          <w:lang w:val="ro-RO"/>
        </w:rPr>
        <w:t xml:space="preserve">предоставляются </w:t>
      </w:r>
      <w:r w:rsidR="00596ECB" w:rsidRPr="00596ECB">
        <w:rPr>
          <w:rFonts w:asciiTheme="majorHAnsi" w:hAnsiTheme="majorHAnsi" w:cstheme="majorHAnsi"/>
          <w:sz w:val="24"/>
          <w:szCs w:val="24"/>
          <w:lang w:val="ro-RO"/>
        </w:rPr>
        <w:t>выплаты</w:t>
      </w:r>
      <w:r w:rsidRPr="00CA083F">
        <w:rPr>
          <w:rFonts w:asciiTheme="majorHAnsi" w:hAnsiTheme="majorHAnsi" w:cstheme="majorHAnsi"/>
          <w:sz w:val="24"/>
          <w:szCs w:val="24"/>
          <w:lang w:val="ro-RO"/>
        </w:rPr>
        <w:t xml:space="preserve"> социальной помощи, финансирование которых осуществляется за счет средств государственного бюджета</w:t>
      </w:r>
      <w:r w:rsidR="00EC3591" w:rsidRPr="00E82CC1">
        <w:rPr>
          <w:rFonts w:asciiTheme="majorHAnsi" w:hAnsiTheme="majorHAnsi" w:cstheme="majorHAnsi"/>
          <w:sz w:val="24"/>
          <w:szCs w:val="24"/>
          <w:lang w:val="ro-RO"/>
        </w:rPr>
        <w:t>.</w:t>
      </w:r>
    </w:p>
    <w:p w14:paraId="770161A3" w14:textId="4A1822A5" w:rsidR="00EC3591" w:rsidRPr="00E82CC1" w:rsidRDefault="00596ECB" w:rsidP="00B050E3">
      <w:pPr>
        <w:spacing w:line="276" w:lineRule="auto"/>
        <w:jc w:val="both"/>
        <w:rPr>
          <w:rFonts w:asciiTheme="majorHAnsi" w:hAnsiTheme="majorHAnsi" w:cstheme="majorHAnsi"/>
          <w:sz w:val="24"/>
          <w:szCs w:val="24"/>
          <w:lang w:val="ro-RO"/>
        </w:rPr>
      </w:pPr>
      <w:r w:rsidRPr="00596ECB">
        <w:rPr>
          <w:rFonts w:asciiTheme="majorHAnsi" w:hAnsiTheme="majorHAnsi" w:cstheme="majorHAnsi"/>
          <w:sz w:val="24"/>
          <w:szCs w:val="24"/>
          <w:lang w:val="ro-RO"/>
        </w:rPr>
        <w:t xml:space="preserve">В этом контексте </w:t>
      </w:r>
      <w:r>
        <w:rPr>
          <w:rFonts w:asciiTheme="majorHAnsi" w:hAnsiTheme="majorHAnsi" w:cstheme="majorHAnsi"/>
          <w:sz w:val="24"/>
          <w:szCs w:val="24"/>
          <w:lang w:val="ru-RU"/>
        </w:rPr>
        <w:t>отмеч</w:t>
      </w:r>
      <w:r w:rsidRPr="00596ECB">
        <w:rPr>
          <w:rFonts w:asciiTheme="majorHAnsi" w:hAnsiTheme="majorHAnsi" w:cstheme="majorHAnsi"/>
          <w:sz w:val="24"/>
          <w:szCs w:val="24"/>
          <w:lang w:val="ro-RO"/>
        </w:rPr>
        <w:t xml:space="preserve">ается </w:t>
      </w:r>
      <w:r>
        <w:rPr>
          <w:rFonts w:asciiTheme="majorHAnsi" w:hAnsiTheme="majorHAnsi" w:cstheme="majorHAnsi"/>
          <w:sz w:val="24"/>
          <w:szCs w:val="24"/>
          <w:lang w:val="ru-RU"/>
        </w:rPr>
        <w:t>существенное</w:t>
      </w:r>
      <w:r w:rsidRPr="00596ECB">
        <w:rPr>
          <w:rFonts w:asciiTheme="majorHAnsi" w:hAnsiTheme="majorHAnsi" w:cstheme="majorHAnsi"/>
          <w:sz w:val="24"/>
          <w:szCs w:val="24"/>
          <w:lang w:val="ro-RO"/>
        </w:rPr>
        <w:t>/качественн</w:t>
      </w:r>
      <w:r>
        <w:rPr>
          <w:rFonts w:asciiTheme="majorHAnsi" w:hAnsiTheme="majorHAnsi" w:cstheme="majorHAnsi"/>
          <w:sz w:val="24"/>
          <w:szCs w:val="24"/>
          <w:lang w:val="ru-RU"/>
        </w:rPr>
        <w:t>ое</w:t>
      </w:r>
      <w:r w:rsidRPr="00596ECB">
        <w:rPr>
          <w:rFonts w:asciiTheme="majorHAnsi" w:hAnsiTheme="majorHAnsi" w:cstheme="majorHAnsi"/>
          <w:sz w:val="24"/>
          <w:szCs w:val="24"/>
          <w:lang w:val="ro-RO"/>
        </w:rPr>
        <w:t xml:space="preserve"> </w:t>
      </w:r>
      <w:r>
        <w:rPr>
          <w:rFonts w:asciiTheme="majorHAnsi" w:hAnsiTheme="majorHAnsi" w:cstheme="majorHAnsi"/>
          <w:sz w:val="24"/>
          <w:szCs w:val="24"/>
          <w:lang w:val="ru-RU"/>
        </w:rPr>
        <w:t>значение</w:t>
      </w:r>
      <w:r w:rsidRPr="00596ECB">
        <w:rPr>
          <w:rFonts w:asciiTheme="majorHAnsi" w:hAnsiTheme="majorHAnsi" w:cstheme="majorHAnsi"/>
          <w:sz w:val="24"/>
          <w:szCs w:val="24"/>
          <w:lang w:val="ro-RO"/>
        </w:rPr>
        <w:t xml:space="preserve"> </w:t>
      </w:r>
      <w:r>
        <w:rPr>
          <w:rFonts w:asciiTheme="majorHAnsi" w:hAnsiTheme="majorHAnsi" w:cstheme="majorHAnsi"/>
          <w:sz w:val="24"/>
          <w:szCs w:val="24"/>
          <w:lang w:val="ru-RU"/>
        </w:rPr>
        <w:t>данн</w:t>
      </w:r>
      <w:r w:rsidRPr="00596ECB">
        <w:rPr>
          <w:rFonts w:asciiTheme="majorHAnsi" w:hAnsiTheme="majorHAnsi" w:cstheme="majorHAnsi"/>
          <w:sz w:val="24"/>
          <w:szCs w:val="24"/>
          <w:lang w:val="ro-RO"/>
        </w:rPr>
        <w:t xml:space="preserve">ого бюджета, поскольку он ориентирован на граждан с целью обеспечения рисков, возникающих </w:t>
      </w:r>
      <w:r>
        <w:rPr>
          <w:rFonts w:asciiTheme="majorHAnsi" w:hAnsiTheme="majorHAnsi" w:cstheme="majorHAnsi"/>
          <w:sz w:val="24"/>
          <w:szCs w:val="24"/>
          <w:lang w:val="ru-RU"/>
        </w:rPr>
        <w:t>но протяжении</w:t>
      </w:r>
      <w:r w:rsidRPr="00596ECB">
        <w:rPr>
          <w:rFonts w:asciiTheme="majorHAnsi" w:hAnsiTheme="majorHAnsi" w:cstheme="majorHAnsi"/>
          <w:sz w:val="24"/>
          <w:szCs w:val="24"/>
          <w:lang w:val="ro-RO"/>
        </w:rPr>
        <w:t xml:space="preserve"> жизни (болезнь, старость и т. д.). </w:t>
      </w:r>
      <w:r>
        <w:rPr>
          <w:rFonts w:asciiTheme="majorHAnsi" w:hAnsiTheme="majorHAnsi" w:cstheme="majorHAnsi"/>
          <w:sz w:val="24"/>
          <w:szCs w:val="24"/>
          <w:lang w:val="ru-RU"/>
        </w:rPr>
        <w:t xml:space="preserve">В </w:t>
      </w:r>
      <w:r w:rsidRPr="00596ECB">
        <w:rPr>
          <w:rFonts w:asciiTheme="majorHAnsi" w:hAnsiTheme="majorHAnsi" w:cstheme="majorHAnsi"/>
          <w:sz w:val="24"/>
          <w:szCs w:val="24"/>
          <w:lang w:val="ro-RO"/>
        </w:rPr>
        <w:t>управлении БГСС более 2,37 миллионов получателей пособий, которые в течение 2021 года обращались к этому бюджету и получали как минимум одно пособие</w:t>
      </w:r>
      <w:r>
        <w:rPr>
          <w:rFonts w:asciiTheme="majorHAnsi" w:hAnsiTheme="majorHAnsi" w:cstheme="majorHAnsi"/>
          <w:sz w:val="24"/>
          <w:szCs w:val="24"/>
          <w:lang w:val="ru-RU"/>
        </w:rPr>
        <w:t>.</w:t>
      </w:r>
    </w:p>
    <w:p w14:paraId="0B0B98BD" w14:textId="1146706C" w:rsidR="00B050E3" w:rsidRPr="00E82CC1" w:rsidRDefault="00596ECB" w:rsidP="00EC3591">
      <w:pPr>
        <w:jc w:val="both"/>
        <w:rPr>
          <w:rFonts w:asciiTheme="majorHAnsi" w:hAnsiTheme="majorHAnsi" w:cstheme="majorHAnsi"/>
          <w:sz w:val="24"/>
          <w:szCs w:val="24"/>
          <w:lang w:val="ro-RO"/>
        </w:rPr>
      </w:pPr>
      <w:r w:rsidRPr="00596ECB">
        <w:rPr>
          <w:rFonts w:asciiTheme="majorHAnsi" w:hAnsiTheme="majorHAnsi" w:cstheme="majorHAnsi"/>
          <w:sz w:val="24"/>
          <w:szCs w:val="24"/>
          <w:lang w:val="ro-RO"/>
        </w:rPr>
        <w:t>Бюджет государственного социального страхования на 2021 год был первоначально утвержден по доходам и расходам в равных суммах 25 791,9 млн.</w:t>
      </w:r>
      <w:r>
        <w:rPr>
          <w:rFonts w:asciiTheme="majorHAnsi" w:hAnsiTheme="majorHAnsi" w:cstheme="majorHAnsi"/>
          <w:sz w:val="24"/>
          <w:szCs w:val="24"/>
          <w:lang w:val="ru-RU"/>
        </w:rPr>
        <w:t xml:space="preserve"> </w:t>
      </w:r>
      <w:r w:rsidRPr="00596ECB">
        <w:rPr>
          <w:rFonts w:asciiTheme="majorHAnsi" w:hAnsiTheme="majorHAnsi" w:cstheme="majorHAnsi"/>
          <w:sz w:val="24"/>
          <w:szCs w:val="24"/>
          <w:lang w:val="ro-RO"/>
        </w:rPr>
        <w:t>ле</w:t>
      </w:r>
      <w:r>
        <w:rPr>
          <w:rFonts w:asciiTheme="majorHAnsi" w:hAnsiTheme="majorHAnsi" w:cstheme="majorHAnsi"/>
          <w:sz w:val="24"/>
          <w:szCs w:val="24"/>
          <w:lang w:val="ru-RU"/>
        </w:rPr>
        <w:t>ев</w:t>
      </w:r>
      <w:r w:rsidRPr="00596ECB">
        <w:rPr>
          <w:rFonts w:asciiTheme="majorHAnsi" w:hAnsiTheme="majorHAnsi" w:cstheme="majorHAnsi"/>
          <w:sz w:val="24"/>
          <w:szCs w:val="24"/>
          <w:lang w:val="ro-RO"/>
        </w:rPr>
        <w:t xml:space="preserve">. </w:t>
      </w:r>
      <w:r w:rsidRPr="00596ECB">
        <w:rPr>
          <w:rFonts w:asciiTheme="majorHAnsi" w:eastAsia="Times New Roman" w:hAnsiTheme="majorHAnsi" w:cstheme="majorHAnsi"/>
          <w:sz w:val="24"/>
          <w:szCs w:val="24"/>
          <w:lang w:val="ro-RO"/>
        </w:rPr>
        <w:t xml:space="preserve">В результате </w:t>
      </w:r>
      <w:r w:rsidRPr="00596ECB">
        <w:rPr>
          <w:rFonts w:asciiTheme="majorHAnsi" w:hAnsiTheme="majorHAnsi" w:cstheme="majorHAnsi"/>
          <w:sz w:val="24"/>
          <w:szCs w:val="24"/>
          <w:lang w:val="ro-RO"/>
        </w:rPr>
        <w:t>внесения изменений и дополнений, параметры БГСС были уточнены в размере до 27 629,0 млн. леев</w:t>
      </w:r>
      <w:r w:rsidR="00901096">
        <w:rPr>
          <w:rFonts w:asciiTheme="majorHAnsi" w:hAnsiTheme="majorHAnsi" w:cstheme="majorHAnsi"/>
          <w:sz w:val="24"/>
          <w:szCs w:val="24"/>
          <w:lang w:val="ru-RU"/>
        </w:rPr>
        <w:t>.</w:t>
      </w:r>
    </w:p>
    <w:p w14:paraId="5C40CFFB" w14:textId="5B15F469" w:rsidR="001F113B" w:rsidRPr="00E82CC1" w:rsidRDefault="00901096" w:rsidP="001F113B">
      <w:pPr>
        <w:spacing w:after="0" w:line="276" w:lineRule="auto"/>
        <w:jc w:val="both"/>
        <w:rPr>
          <w:rFonts w:asciiTheme="majorHAnsi" w:hAnsiTheme="majorHAnsi" w:cstheme="majorHAnsi"/>
          <w:sz w:val="24"/>
          <w:szCs w:val="24"/>
          <w:lang w:val="ro-RO"/>
        </w:rPr>
      </w:pPr>
      <w:r w:rsidRPr="00901096">
        <w:rPr>
          <w:rFonts w:asciiTheme="majorHAnsi" w:hAnsiTheme="majorHAnsi" w:cstheme="majorHAnsi"/>
          <w:sz w:val="24"/>
          <w:szCs w:val="24"/>
          <w:lang w:val="ro-RO"/>
        </w:rPr>
        <w:t xml:space="preserve">Что касается </w:t>
      </w:r>
      <w:r>
        <w:rPr>
          <w:rFonts w:asciiTheme="majorHAnsi" w:hAnsiTheme="majorHAnsi" w:cstheme="majorHAnsi"/>
          <w:sz w:val="24"/>
          <w:szCs w:val="24"/>
          <w:lang w:val="ru-RU"/>
        </w:rPr>
        <w:t>удельного веса</w:t>
      </w:r>
      <w:r w:rsidRPr="00901096">
        <w:rPr>
          <w:rFonts w:asciiTheme="majorHAnsi" w:hAnsiTheme="majorHAnsi" w:cstheme="majorHAnsi"/>
          <w:sz w:val="24"/>
          <w:szCs w:val="24"/>
          <w:lang w:val="ro-RO"/>
        </w:rPr>
        <w:t xml:space="preserve"> общих </w:t>
      </w:r>
      <w:r>
        <w:rPr>
          <w:rFonts w:asciiTheme="majorHAnsi" w:hAnsiTheme="majorHAnsi" w:cstheme="majorHAnsi"/>
          <w:sz w:val="24"/>
          <w:szCs w:val="24"/>
          <w:lang w:val="ru-RU"/>
        </w:rPr>
        <w:t>ис</w:t>
      </w:r>
      <w:r w:rsidRPr="00901096">
        <w:rPr>
          <w:rFonts w:asciiTheme="majorHAnsi" w:hAnsiTheme="majorHAnsi" w:cstheme="majorHAnsi"/>
          <w:sz w:val="24"/>
          <w:szCs w:val="24"/>
          <w:lang w:val="ro-RO"/>
        </w:rPr>
        <w:t xml:space="preserve">полненных расходов бюджета государственного социального страхования в НПБ, отмечается, что они составили 33,2%, а </w:t>
      </w:r>
      <w:r>
        <w:rPr>
          <w:rFonts w:asciiTheme="majorHAnsi" w:hAnsiTheme="majorHAnsi" w:cstheme="majorHAnsi"/>
          <w:sz w:val="24"/>
          <w:szCs w:val="24"/>
          <w:lang w:val="ru-RU"/>
        </w:rPr>
        <w:t>как удельный вес</w:t>
      </w:r>
      <w:r w:rsidRPr="00901096">
        <w:rPr>
          <w:rFonts w:asciiTheme="majorHAnsi" w:hAnsiTheme="majorHAnsi" w:cstheme="majorHAnsi"/>
          <w:sz w:val="24"/>
          <w:szCs w:val="24"/>
          <w:lang w:val="ro-RO"/>
        </w:rPr>
        <w:t xml:space="preserve"> в ВВП – 11,6%. По сравнению с 2020 годом, удельный вес расходов бюджета государственного социального страхования в НПБ увеличился на 0,1%, а удельный вес в ВВП сократился на 0,2%, ситуация представлена в таблице ниже</w:t>
      </w:r>
      <w:r w:rsidR="001F113B" w:rsidRPr="00E82CC1">
        <w:rPr>
          <w:rFonts w:asciiTheme="majorHAnsi" w:hAnsiTheme="majorHAnsi" w:cstheme="majorHAnsi"/>
          <w:sz w:val="24"/>
          <w:szCs w:val="24"/>
          <w:lang w:val="ro-RO"/>
        </w:rPr>
        <w:t>.</w:t>
      </w:r>
    </w:p>
    <w:p w14:paraId="3D77A66D" w14:textId="726BCB4D" w:rsidR="001F113B" w:rsidRPr="00E82CC1" w:rsidRDefault="0042471D" w:rsidP="001F113B">
      <w:pPr>
        <w:pStyle w:val="a6"/>
        <w:tabs>
          <w:tab w:val="left" w:pos="162"/>
        </w:tabs>
        <w:spacing w:line="276" w:lineRule="auto"/>
        <w:ind w:firstLine="0"/>
        <w:jc w:val="right"/>
        <w:rPr>
          <w:rFonts w:asciiTheme="majorHAnsi" w:hAnsiTheme="majorHAnsi" w:cstheme="majorHAnsi"/>
          <w:b/>
          <w:lang w:val="ro-RO"/>
        </w:rPr>
      </w:pPr>
      <w:r>
        <w:rPr>
          <w:rFonts w:asciiTheme="majorHAnsi" w:hAnsiTheme="majorHAnsi" w:cstheme="majorHAnsi"/>
          <w:b/>
          <w:lang w:val="ro-RO"/>
        </w:rPr>
        <w:t>Таблица №</w:t>
      </w:r>
      <w:r w:rsidR="001F113B" w:rsidRPr="00E82CC1">
        <w:rPr>
          <w:rFonts w:asciiTheme="majorHAnsi" w:hAnsiTheme="majorHAnsi" w:cstheme="majorHAnsi"/>
          <w:b/>
          <w:lang w:val="ro-RO"/>
        </w:rPr>
        <w:t xml:space="preserve"> 8</w:t>
      </w:r>
    </w:p>
    <w:p w14:paraId="3238800F" w14:textId="45550857" w:rsidR="001F113B" w:rsidRPr="00E82CC1" w:rsidRDefault="00901096" w:rsidP="001F113B">
      <w:pPr>
        <w:pStyle w:val="a6"/>
        <w:tabs>
          <w:tab w:val="left" w:pos="162"/>
        </w:tabs>
        <w:spacing w:line="276" w:lineRule="auto"/>
        <w:ind w:firstLine="0"/>
        <w:jc w:val="center"/>
        <w:rPr>
          <w:rFonts w:asciiTheme="majorHAnsi" w:hAnsiTheme="majorHAnsi" w:cstheme="majorHAnsi"/>
          <w:b/>
          <w:lang w:val="ro-RO"/>
        </w:rPr>
      </w:pPr>
      <w:r w:rsidRPr="00901096">
        <w:rPr>
          <w:rFonts w:asciiTheme="majorHAnsi" w:hAnsiTheme="majorHAnsi" w:cstheme="majorHAnsi"/>
          <w:b/>
          <w:lang w:val="ro-RO"/>
        </w:rPr>
        <w:t>Динамика исполнения</w:t>
      </w:r>
      <w:r w:rsidRPr="00901096">
        <w:rPr>
          <w:rFonts w:asciiTheme="majorHAnsi" w:hAnsiTheme="majorHAnsi" w:cstheme="majorHAnsi"/>
          <w:lang w:val="ro-RO"/>
        </w:rPr>
        <w:t xml:space="preserve"> </w:t>
      </w:r>
      <w:r w:rsidRPr="00901096">
        <w:rPr>
          <w:rFonts w:asciiTheme="majorHAnsi" w:hAnsiTheme="majorHAnsi" w:cstheme="majorHAnsi"/>
          <w:b/>
          <w:lang w:val="ro-RO"/>
        </w:rPr>
        <w:t xml:space="preserve">бюджета государственного социального страхования за </w:t>
      </w:r>
      <w:r w:rsidR="002C3835">
        <w:rPr>
          <w:rFonts w:asciiTheme="majorHAnsi" w:hAnsiTheme="majorHAnsi" w:cstheme="majorHAnsi"/>
          <w:b/>
          <w:lang w:val="ro-RO"/>
        </w:rPr>
        <w:t>2018-2021</w:t>
      </w:r>
      <w:r>
        <w:rPr>
          <w:rFonts w:asciiTheme="majorHAnsi" w:hAnsiTheme="majorHAnsi" w:cstheme="majorHAnsi"/>
          <w:b/>
          <w:lang w:val="ru-RU"/>
        </w:rPr>
        <w:t xml:space="preserve"> годы</w:t>
      </w:r>
      <w:r w:rsidR="002C3835">
        <w:rPr>
          <w:rFonts w:asciiTheme="majorHAnsi" w:hAnsiTheme="majorHAnsi" w:cstheme="majorHAnsi"/>
          <w:b/>
          <w:lang w:val="ro-RO"/>
        </w:rPr>
        <w:t xml:space="preserve"> </w:t>
      </w:r>
    </w:p>
    <w:tbl>
      <w:tblPr>
        <w:tblStyle w:val="af0"/>
        <w:tblW w:w="9783" w:type="dxa"/>
        <w:tblLayout w:type="fixed"/>
        <w:tblLook w:val="04A0" w:firstRow="1" w:lastRow="0" w:firstColumn="1" w:lastColumn="0" w:noHBand="0" w:noVBand="1"/>
      </w:tblPr>
      <w:tblGrid>
        <w:gridCol w:w="2399"/>
        <w:gridCol w:w="1201"/>
        <w:gridCol w:w="1718"/>
        <w:gridCol w:w="1481"/>
        <w:gridCol w:w="1560"/>
        <w:gridCol w:w="1424"/>
      </w:tblGrid>
      <w:tr w:rsidR="00246B21" w:rsidRPr="00863BF0" w14:paraId="238F3F4B" w14:textId="77777777" w:rsidTr="00426C1F">
        <w:trPr>
          <w:trHeight w:val="18"/>
        </w:trPr>
        <w:tc>
          <w:tcPr>
            <w:tcW w:w="2399" w:type="dxa"/>
            <w:vMerge w:val="restart"/>
            <w:hideMark/>
          </w:tcPr>
          <w:p w14:paraId="7037618A" w14:textId="77777777" w:rsidR="00246B21" w:rsidRPr="00901096" w:rsidRDefault="00246B21" w:rsidP="00426C1F">
            <w:pPr>
              <w:spacing w:line="276" w:lineRule="auto"/>
              <w:jc w:val="both"/>
              <w:rPr>
                <w:rFonts w:asciiTheme="majorHAnsi" w:hAnsiTheme="majorHAnsi" w:cstheme="majorHAnsi"/>
                <w:b/>
                <w:i/>
                <w:sz w:val="20"/>
                <w:szCs w:val="24"/>
                <w:lang w:val="ro-RO"/>
              </w:rPr>
            </w:pPr>
            <w:r w:rsidRPr="00863BF0">
              <w:rPr>
                <w:rFonts w:asciiTheme="majorHAnsi" w:hAnsiTheme="majorHAnsi" w:cstheme="majorHAnsi"/>
                <w:b/>
                <w:i/>
                <w:sz w:val="20"/>
                <w:szCs w:val="24"/>
                <w:lang w:val="ro-RO"/>
              </w:rPr>
              <w:t> </w:t>
            </w:r>
          </w:p>
        </w:tc>
        <w:tc>
          <w:tcPr>
            <w:tcW w:w="1201" w:type="dxa"/>
            <w:vMerge w:val="restart"/>
            <w:hideMark/>
          </w:tcPr>
          <w:p w14:paraId="17A5D981" w14:textId="4C5FE714" w:rsidR="00246B21" w:rsidRPr="00901096" w:rsidRDefault="00901096" w:rsidP="00426C1F">
            <w:pPr>
              <w:spacing w:line="276" w:lineRule="auto"/>
              <w:jc w:val="both"/>
              <w:rPr>
                <w:rFonts w:asciiTheme="majorHAnsi" w:hAnsiTheme="majorHAnsi" w:cstheme="majorHAnsi"/>
                <w:b/>
                <w:bCs/>
                <w:i/>
                <w:sz w:val="20"/>
                <w:szCs w:val="24"/>
                <w:lang w:val="ru-RU"/>
              </w:rPr>
            </w:pPr>
            <w:r>
              <w:rPr>
                <w:rFonts w:asciiTheme="majorHAnsi" w:hAnsiTheme="majorHAnsi" w:cstheme="majorHAnsi"/>
                <w:b/>
                <w:bCs/>
                <w:i/>
                <w:sz w:val="20"/>
                <w:szCs w:val="24"/>
                <w:lang w:val="ru-RU"/>
              </w:rPr>
              <w:t>Единица измерения</w:t>
            </w:r>
          </w:p>
        </w:tc>
        <w:tc>
          <w:tcPr>
            <w:tcW w:w="6183" w:type="dxa"/>
            <w:gridSpan w:val="4"/>
            <w:hideMark/>
          </w:tcPr>
          <w:p w14:paraId="5095F2C5" w14:textId="60F72414" w:rsidR="00246B21" w:rsidRPr="00901096" w:rsidRDefault="00901096" w:rsidP="00426C1F">
            <w:pPr>
              <w:spacing w:line="276" w:lineRule="auto"/>
              <w:jc w:val="center"/>
              <w:rPr>
                <w:rFonts w:asciiTheme="majorHAnsi" w:hAnsiTheme="majorHAnsi" w:cstheme="majorHAnsi"/>
                <w:b/>
                <w:bCs/>
                <w:i/>
                <w:sz w:val="20"/>
                <w:szCs w:val="24"/>
                <w:lang w:val="ru-RU"/>
              </w:rPr>
            </w:pPr>
            <w:r>
              <w:rPr>
                <w:rFonts w:asciiTheme="majorHAnsi" w:hAnsiTheme="majorHAnsi" w:cstheme="majorHAnsi"/>
                <w:b/>
                <w:bCs/>
                <w:i/>
                <w:sz w:val="20"/>
                <w:szCs w:val="24"/>
                <w:lang w:val="ru-RU"/>
              </w:rPr>
              <w:t xml:space="preserve">Исполнено </w:t>
            </w:r>
          </w:p>
        </w:tc>
      </w:tr>
      <w:tr w:rsidR="00246B21" w:rsidRPr="00863BF0" w14:paraId="4316FA30" w14:textId="77777777" w:rsidTr="00426C1F">
        <w:trPr>
          <w:trHeight w:val="18"/>
        </w:trPr>
        <w:tc>
          <w:tcPr>
            <w:tcW w:w="2399" w:type="dxa"/>
            <w:vMerge/>
            <w:hideMark/>
          </w:tcPr>
          <w:p w14:paraId="497BDDE9" w14:textId="77777777" w:rsidR="00246B21" w:rsidRPr="00863BF0" w:rsidRDefault="00246B21" w:rsidP="00426C1F">
            <w:pPr>
              <w:spacing w:line="276" w:lineRule="auto"/>
              <w:jc w:val="both"/>
              <w:rPr>
                <w:rFonts w:asciiTheme="majorHAnsi" w:hAnsiTheme="majorHAnsi" w:cstheme="majorHAnsi"/>
                <w:b/>
                <w:i/>
                <w:sz w:val="20"/>
                <w:szCs w:val="24"/>
              </w:rPr>
            </w:pPr>
          </w:p>
        </w:tc>
        <w:tc>
          <w:tcPr>
            <w:tcW w:w="1201" w:type="dxa"/>
            <w:vMerge/>
            <w:hideMark/>
          </w:tcPr>
          <w:p w14:paraId="2FFD204B" w14:textId="77777777" w:rsidR="00246B21" w:rsidRPr="00E17CB4" w:rsidRDefault="00246B21" w:rsidP="00426C1F">
            <w:pPr>
              <w:spacing w:line="276" w:lineRule="auto"/>
              <w:jc w:val="both"/>
              <w:rPr>
                <w:rFonts w:asciiTheme="majorHAnsi" w:hAnsiTheme="majorHAnsi" w:cstheme="majorHAnsi"/>
                <w:b/>
                <w:bCs/>
                <w:i/>
                <w:sz w:val="20"/>
                <w:szCs w:val="24"/>
              </w:rPr>
            </w:pPr>
          </w:p>
        </w:tc>
        <w:tc>
          <w:tcPr>
            <w:tcW w:w="1718" w:type="dxa"/>
            <w:hideMark/>
          </w:tcPr>
          <w:p w14:paraId="1CCC9F43" w14:textId="4927CB3E" w:rsidR="00246B21" w:rsidRPr="00901096" w:rsidRDefault="00246B21" w:rsidP="00426C1F">
            <w:pPr>
              <w:spacing w:line="276" w:lineRule="auto"/>
              <w:jc w:val="center"/>
              <w:rPr>
                <w:rFonts w:asciiTheme="majorHAnsi" w:hAnsiTheme="majorHAnsi" w:cstheme="majorHAnsi"/>
                <w:b/>
                <w:bCs/>
                <w:i/>
                <w:sz w:val="20"/>
                <w:szCs w:val="24"/>
                <w:lang w:val="ru-RU"/>
              </w:rPr>
            </w:pPr>
            <w:r w:rsidRPr="00E17CB4">
              <w:rPr>
                <w:rFonts w:asciiTheme="majorHAnsi" w:hAnsiTheme="majorHAnsi" w:cstheme="majorHAnsi"/>
                <w:b/>
                <w:bCs/>
                <w:i/>
                <w:sz w:val="20"/>
                <w:szCs w:val="24"/>
                <w:lang w:val="ro-RO"/>
              </w:rPr>
              <w:t>2018</w:t>
            </w:r>
            <w:r w:rsidR="00901096">
              <w:rPr>
                <w:rFonts w:asciiTheme="majorHAnsi" w:hAnsiTheme="majorHAnsi" w:cstheme="majorHAnsi"/>
                <w:b/>
                <w:bCs/>
                <w:i/>
                <w:sz w:val="20"/>
                <w:szCs w:val="24"/>
                <w:lang w:val="ru-RU"/>
              </w:rPr>
              <w:t xml:space="preserve"> год</w:t>
            </w:r>
          </w:p>
        </w:tc>
        <w:tc>
          <w:tcPr>
            <w:tcW w:w="1481" w:type="dxa"/>
            <w:hideMark/>
          </w:tcPr>
          <w:p w14:paraId="710681C9" w14:textId="60F6D3ED" w:rsidR="00246B21" w:rsidRPr="00901096" w:rsidRDefault="00246B21" w:rsidP="00426C1F">
            <w:pPr>
              <w:spacing w:line="276" w:lineRule="auto"/>
              <w:jc w:val="center"/>
              <w:rPr>
                <w:rFonts w:asciiTheme="majorHAnsi" w:hAnsiTheme="majorHAnsi" w:cstheme="majorHAnsi"/>
                <w:b/>
                <w:bCs/>
                <w:i/>
                <w:sz w:val="20"/>
                <w:szCs w:val="24"/>
                <w:lang w:val="ru-RU"/>
              </w:rPr>
            </w:pPr>
            <w:r w:rsidRPr="00E17CB4">
              <w:rPr>
                <w:rFonts w:asciiTheme="majorHAnsi" w:hAnsiTheme="majorHAnsi" w:cstheme="majorHAnsi"/>
                <w:b/>
                <w:bCs/>
                <w:i/>
                <w:sz w:val="20"/>
                <w:szCs w:val="24"/>
                <w:lang w:val="ro-RO"/>
              </w:rPr>
              <w:t>2019</w:t>
            </w:r>
            <w:r w:rsidR="00901096">
              <w:rPr>
                <w:rFonts w:asciiTheme="majorHAnsi" w:hAnsiTheme="majorHAnsi" w:cstheme="majorHAnsi"/>
                <w:b/>
                <w:bCs/>
                <w:i/>
                <w:sz w:val="20"/>
                <w:szCs w:val="24"/>
                <w:lang w:val="ru-RU"/>
              </w:rPr>
              <w:t xml:space="preserve"> год</w:t>
            </w:r>
          </w:p>
        </w:tc>
        <w:tc>
          <w:tcPr>
            <w:tcW w:w="1560" w:type="dxa"/>
            <w:hideMark/>
          </w:tcPr>
          <w:p w14:paraId="21AE01EB" w14:textId="2A63ED76" w:rsidR="00246B21" w:rsidRPr="00901096" w:rsidRDefault="00246B21" w:rsidP="00426C1F">
            <w:pPr>
              <w:spacing w:line="276" w:lineRule="auto"/>
              <w:jc w:val="center"/>
              <w:rPr>
                <w:rFonts w:asciiTheme="majorHAnsi" w:hAnsiTheme="majorHAnsi" w:cstheme="majorHAnsi"/>
                <w:b/>
                <w:bCs/>
                <w:i/>
                <w:sz w:val="20"/>
                <w:szCs w:val="24"/>
                <w:lang w:val="ru-RU"/>
              </w:rPr>
            </w:pPr>
            <w:r w:rsidRPr="00E17CB4">
              <w:rPr>
                <w:rFonts w:asciiTheme="majorHAnsi" w:hAnsiTheme="majorHAnsi" w:cstheme="majorHAnsi"/>
                <w:b/>
                <w:bCs/>
                <w:i/>
                <w:sz w:val="20"/>
                <w:szCs w:val="24"/>
                <w:lang w:val="ro-RO"/>
              </w:rPr>
              <w:t>2020</w:t>
            </w:r>
            <w:r w:rsidR="00901096">
              <w:rPr>
                <w:rFonts w:asciiTheme="majorHAnsi" w:hAnsiTheme="majorHAnsi" w:cstheme="majorHAnsi"/>
                <w:b/>
                <w:bCs/>
                <w:i/>
                <w:sz w:val="20"/>
                <w:szCs w:val="24"/>
                <w:lang w:val="ru-RU"/>
              </w:rPr>
              <w:t xml:space="preserve"> год</w:t>
            </w:r>
          </w:p>
        </w:tc>
        <w:tc>
          <w:tcPr>
            <w:tcW w:w="1424" w:type="dxa"/>
            <w:hideMark/>
          </w:tcPr>
          <w:p w14:paraId="2B8C5EA0" w14:textId="7B38D3CB" w:rsidR="00246B21" w:rsidRPr="00901096" w:rsidRDefault="00246B21" w:rsidP="00426C1F">
            <w:pPr>
              <w:spacing w:line="276" w:lineRule="auto"/>
              <w:jc w:val="center"/>
              <w:rPr>
                <w:rFonts w:asciiTheme="majorHAnsi" w:hAnsiTheme="majorHAnsi" w:cstheme="majorHAnsi"/>
                <w:b/>
                <w:bCs/>
                <w:i/>
                <w:sz w:val="20"/>
                <w:szCs w:val="24"/>
                <w:lang w:val="ru-RU"/>
              </w:rPr>
            </w:pPr>
            <w:r w:rsidRPr="00E17CB4">
              <w:rPr>
                <w:rFonts w:asciiTheme="majorHAnsi" w:hAnsiTheme="majorHAnsi" w:cstheme="majorHAnsi"/>
                <w:b/>
                <w:bCs/>
                <w:i/>
                <w:sz w:val="20"/>
                <w:szCs w:val="24"/>
                <w:lang w:val="ro-RO"/>
              </w:rPr>
              <w:t>2021</w:t>
            </w:r>
            <w:r w:rsidR="00901096">
              <w:rPr>
                <w:rFonts w:asciiTheme="majorHAnsi" w:hAnsiTheme="majorHAnsi" w:cstheme="majorHAnsi"/>
                <w:b/>
                <w:bCs/>
                <w:i/>
                <w:sz w:val="20"/>
                <w:szCs w:val="24"/>
                <w:lang w:val="ru-RU"/>
              </w:rPr>
              <w:t xml:space="preserve"> год</w:t>
            </w:r>
          </w:p>
        </w:tc>
      </w:tr>
      <w:tr w:rsidR="00246B21" w:rsidRPr="00863BF0" w14:paraId="5DA4EE6F" w14:textId="77777777" w:rsidTr="00426C1F">
        <w:trPr>
          <w:trHeight w:val="18"/>
        </w:trPr>
        <w:tc>
          <w:tcPr>
            <w:tcW w:w="2399" w:type="dxa"/>
            <w:hideMark/>
          </w:tcPr>
          <w:p w14:paraId="6388EA03" w14:textId="77BD0B12" w:rsidR="00246B21" w:rsidRPr="00901096" w:rsidRDefault="00901096" w:rsidP="00901096">
            <w:pPr>
              <w:spacing w:line="276" w:lineRule="auto"/>
              <w:jc w:val="both"/>
              <w:rPr>
                <w:rFonts w:asciiTheme="majorHAnsi" w:hAnsiTheme="majorHAnsi" w:cstheme="majorHAnsi"/>
                <w:b/>
                <w:bCs/>
                <w:i/>
                <w:iCs/>
                <w:sz w:val="20"/>
                <w:szCs w:val="24"/>
                <w:lang w:val="ru-RU"/>
              </w:rPr>
            </w:pPr>
            <w:r>
              <w:rPr>
                <w:rFonts w:asciiTheme="majorHAnsi" w:hAnsiTheme="majorHAnsi" w:cstheme="majorHAnsi"/>
                <w:b/>
                <w:bCs/>
                <w:i/>
                <w:iCs/>
                <w:sz w:val="20"/>
                <w:szCs w:val="24"/>
                <w:lang w:val="ru-RU"/>
              </w:rPr>
              <w:t>ВВП</w:t>
            </w:r>
          </w:p>
        </w:tc>
        <w:tc>
          <w:tcPr>
            <w:tcW w:w="1201" w:type="dxa"/>
            <w:hideMark/>
          </w:tcPr>
          <w:p w14:paraId="1686687B" w14:textId="0001B69E" w:rsidR="00246B21" w:rsidRPr="00C2403C" w:rsidRDefault="00246B21" w:rsidP="00426C1F">
            <w:pPr>
              <w:spacing w:line="276" w:lineRule="auto"/>
              <w:jc w:val="both"/>
              <w:rPr>
                <w:rFonts w:asciiTheme="majorHAnsi" w:hAnsiTheme="majorHAnsi" w:cstheme="majorHAnsi"/>
                <w:bCs/>
                <w:i/>
                <w:iCs/>
                <w:sz w:val="20"/>
                <w:szCs w:val="24"/>
              </w:rPr>
            </w:pPr>
            <w:r w:rsidRPr="00C2403C">
              <w:rPr>
                <w:rFonts w:asciiTheme="majorHAnsi" w:hAnsiTheme="majorHAnsi" w:cstheme="majorHAnsi"/>
                <w:bCs/>
                <w:i/>
                <w:iCs/>
                <w:sz w:val="20"/>
                <w:szCs w:val="24"/>
                <w:lang w:val="ro-RO"/>
              </w:rPr>
              <w:t xml:space="preserve">   </w:t>
            </w:r>
            <w:r w:rsidR="00901096">
              <w:rPr>
                <w:rFonts w:asciiTheme="majorHAnsi" w:hAnsiTheme="majorHAnsi" w:cstheme="majorHAnsi"/>
                <w:bCs/>
                <w:i/>
                <w:iCs/>
                <w:sz w:val="20"/>
                <w:szCs w:val="24"/>
                <w:lang w:val="ro-RO"/>
              </w:rPr>
              <w:t>млн. леев</w:t>
            </w:r>
          </w:p>
        </w:tc>
        <w:tc>
          <w:tcPr>
            <w:tcW w:w="1718" w:type="dxa"/>
            <w:noWrap/>
            <w:hideMark/>
          </w:tcPr>
          <w:p w14:paraId="3D630608"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192.508.553,0</w:t>
            </w:r>
          </w:p>
        </w:tc>
        <w:tc>
          <w:tcPr>
            <w:tcW w:w="1481" w:type="dxa"/>
            <w:noWrap/>
            <w:hideMark/>
          </w:tcPr>
          <w:p w14:paraId="1AEB4876"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210.378.058,7</w:t>
            </w:r>
          </w:p>
        </w:tc>
        <w:tc>
          <w:tcPr>
            <w:tcW w:w="1560" w:type="dxa"/>
            <w:noWrap/>
            <w:hideMark/>
          </w:tcPr>
          <w:p w14:paraId="4F478B64"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205.432.298,1</w:t>
            </w:r>
          </w:p>
        </w:tc>
        <w:tc>
          <w:tcPr>
            <w:tcW w:w="1424" w:type="dxa"/>
            <w:hideMark/>
          </w:tcPr>
          <w:p w14:paraId="06BB61D5"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241.871,0</w:t>
            </w:r>
          </w:p>
        </w:tc>
      </w:tr>
      <w:tr w:rsidR="00246B21" w:rsidRPr="00863BF0" w14:paraId="1FFE504D" w14:textId="77777777" w:rsidTr="00426C1F">
        <w:trPr>
          <w:trHeight w:val="18"/>
        </w:trPr>
        <w:tc>
          <w:tcPr>
            <w:tcW w:w="2399" w:type="dxa"/>
            <w:hideMark/>
          </w:tcPr>
          <w:p w14:paraId="1B5C1229" w14:textId="2ADFBABA" w:rsidR="00246B21" w:rsidRPr="00863BF0" w:rsidRDefault="00901096" w:rsidP="00901096">
            <w:pPr>
              <w:spacing w:line="276" w:lineRule="auto"/>
              <w:jc w:val="both"/>
              <w:rPr>
                <w:rFonts w:asciiTheme="majorHAnsi" w:hAnsiTheme="majorHAnsi" w:cstheme="majorHAnsi"/>
                <w:b/>
                <w:bCs/>
                <w:i/>
                <w:iCs/>
                <w:sz w:val="20"/>
                <w:szCs w:val="24"/>
              </w:rPr>
            </w:pPr>
            <w:r>
              <w:rPr>
                <w:rFonts w:asciiTheme="majorHAnsi" w:hAnsiTheme="majorHAnsi" w:cstheme="majorHAnsi"/>
                <w:b/>
                <w:bCs/>
                <w:i/>
                <w:iCs/>
                <w:sz w:val="20"/>
                <w:szCs w:val="24"/>
                <w:lang w:val="ru-RU"/>
              </w:rPr>
              <w:t>НПБ</w:t>
            </w:r>
            <w:r w:rsidR="00246B21" w:rsidRPr="00863BF0">
              <w:rPr>
                <w:rFonts w:asciiTheme="majorHAnsi" w:hAnsiTheme="majorHAnsi" w:cstheme="majorHAnsi"/>
                <w:b/>
                <w:bCs/>
                <w:i/>
                <w:iCs/>
                <w:sz w:val="20"/>
                <w:szCs w:val="24"/>
                <w:lang w:val="ro-RO"/>
              </w:rPr>
              <w:t>,</w:t>
            </w:r>
            <w:r>
              <w:rPr>
                <w:rFonts w:asciiTheme="majorHAnsi" w:hAnsiTheme="majorHAnsi" w:cstheme="majorHAnsi"/>
                <w:b/>
                <w:bCs/>
                <w:i/>
                <w:iCs/>
                <w:sz w:val="20"/>
                <w:szCs w:val="24"/>
                <w:lang w:val="ru-RU"/>
              </w:rPr>
              <w:t xml:space="preserve"> доходы</w:t>
            </w:r>
          </w:p>
        </w:tc>
        <w:tc>
          <w:tcPr>
            <w:tcW w:w="1201" w:type="dxa"/>
            <w:hideMark/>
          </w:tcPr>
          <w:p w14:paraId="36316FB5" w14:textId="585ECF8E" w:rsidR="00246B21" w:rsidRPr="00C2403C" w:rsidRDefault="00246B21" w:rsidP="00426C1F">
            <w:pPr>
              <w:spacing w:line="276" w:lineRule="auto"/>
              <w:jc w:val="both"/>
              <w:rPr>
                <w:rFonts w:asciiTheme="majorHAnsi" w:hAnsiTheme="majorHAnsi" w:cstheme="majorHAnsi"/>
                <w:bCs/>
                <w:i/>
                <w:iCs/>
                <w:sz w:val="20"/>
                <w:szCs w:val="24"/>
              </w:rPr>
            </w:pPr>
            <w:r w:rsidRPr="00C2403C">
              <w:rPr>
                <w:rFonts w:asciiTheme="majorHAnsi" w:hAnsiTheme="majorHAnsi" w:cstheme="majorHAnsi"/>
                <w:bCs/>
                <w:i/>
                <w:iCs/>
                <w:sz w:val="20"/>
                <w:szCs w:val="24"/>
                <w:lang w:val="ro-RO"/>
              </w:rPr>
              <w:t xml:space="preserve">   </w:t>
            </w:r>
            <w:r w:rsidR="00901096">
              <w:rPr>
                <w:rFonts w:asciiTheme="majorHAnsi" w:hAnsiTheme="majorHAnsi" w:cstheme="majorHAnsi"/>
                <w:bCs/>
                <w:i/>
                <w:iCs/>
                <w:sz w:val="20"/>
                <w:szCs w:val="24"/>
                <w:lang w:val="ro-RO"/>
              </w:rPr>
              <w:t>млн. леев</w:t>
            </w:r>
          </w:p>
        </w:tc>
        <w:tc>
          <w:tcPr>
            <w:tcW w:w="1718" w:type="dxa"/>
            <w:hideMark/>
          </w:tcPr>
          <w:p w14:paraId="2197512A"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57964,90</w:t>
            </w:r>
          </w:p>
        </w:tc>
        <w:tc>
          <w:tcPr>
            <w:tcW w:w="1481" w:type="dxa"/>
            <w:hideMark/>
          </w:tcPr>
          <w:p w14:paraId="45118D00"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62.949,2</w:t>
            </w:r>
          </w:p>
        </w:tc>
        <w:tc>
          <w:tcPr>
            <w:tcW w:w="1560" w:type="dxa"/>
            <w:noWrap/>
            <w:hideMark/>
          </w:tcPr>
          <w:p w14:paraId="4D5B238C"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62650,00</w:t>
            </w:r>
          </w:p>
        </w:tc>
        <w:tc>
          <w:tcPr>
            <w:tcW w:w="1424" w:type="dxa"/>
            <w:hideMark/>
          </w:tcPr>
          <w:p w14:paraId="3C6F96F0"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77373,10</w:t>
            </w:r>
          </w:p>
        </w:tc>
      </w:tr>
      <w:tr w:rsidR="00246B21" w:rsidRPr="00863BF0" w14:paraId="1FFBFC6A" w14:textId="77777777" w:rsidTr="00426C1F">
        <w:trPr>
          <w:trHeight w:val="18"/>
        </w:trPr>
        <w:tc>
          <w:tcPr>
            <w:tcW w:w="2399" w:type="dxa"/>
            <w:hideMark/>
          </w:tcPr>
          <w:p w14:paraId="7A5B6F03" w14:textId="24F6F4FB" w:rsidR="00246B21" w:rsidRPr="00863BF0" w:rsidRDefault="00901096" w:rsidP="00901096">
            <w:pPr>
              <w:spacing w:line="276" w:lineRule="auto"/>
              <w:jc w:val="both"/>
              <w:rPr>
                <w:rFonts w:asciiTheme="majorHAnsi" w:hAnsiTheme="majorHAnsi" w:cstheme="majorHAnsi"/>
                <w:b/>
                <w:bCs/>
                <w:i/>
                <w:iCs/>
                <w:sz w:val="20"/>
                <w:szCs w:val="24"/>
              </w:rPr>
            </w:pPr>
            <w:r>
              <w:rPr>
                <w:rFonts w:asciiTheme="majorHAnsi" w:hAnsiTheme="majorHAnsi" w:cstheme="majorHAnsi"/>
                <w:b/>
                <w:bCs/>
                <w:i/>
                <w:iCs/>
                <w:sz w:val="20"/>
                <w:szCs w:val="24"/>
                <w:lang w:val="ru-RU"/>
              </w:rPr>
              <w:t>Доходы, всего</w:t>
            </w:r>
          </w:p>
        </w:tc>
        <w:tc>
          <w:tcPr>
            <w:tcW w:w="1201" w:type="dxa"/>
            <w:hideMark/>
          </w:tcPr>
          <w:p w14:paraId="20BECC83" w14:textId="38F10AA2" w:rsidR="00246B21" w:rsidRPr="00C2403C" w:rsidRDefault="002C423D" w:rsidP="00426C1F">
            <w:pPr>
              <w:spacing w:line="276" w:lineRule="auto"/>
              <w:jc w:val="both"/>
              <w:rPr>
                <w:rFonts w:asciiTheme="majorHAnsi" w:hAnsiTheme="majorHAnsi" w:cstheme="majorHAnsi"/>
                <w:bCs/>
                <w:i/>
                <w:iCs/>
                <w:sz w:val="20"/>
                <w:szCs w:val="24"/>
              </w:rPr>
            </w:pPr>
            <w:r>
              <w:rPr>
                <w:rFonts w:asciiTheme="majorHAnsi" w:hAnsiTheme="majorHAnsi" w:cstheme="majorHAnsi"/>
                <w:bCs/>
                <w:i/>
                <w:iCs/>
                <w:sz w:val="20"/>
                <w:szCs w:val="24"/>
                <w:lang w:val="ro-RO"/>
              </w:rPr>
              <w:t>млн. леев</w:t>
            </w:r>
          </w:p>
        </w:tc>
        <w:tc>
          <w:tcPr>
            <w:tcW w:w="1718" w:type="dxa"/>
            <w:hideMark/>
          </w:tcPr>
          <w:p w14:paraId="52B89255"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19790,30</w:t>
            </w:r>
          </w:p>
        </w:tc>
        <w:tc>
          <w:tcPr>
            <w:tcW w:w="1481" w:type="dxa"/>
            <w:hideMark/>
          </w:tcPr>
          <w:p w14:paraId="0DD2B16E"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21748,30</w:t>
            </w:r>
          </w:p>
        </w:tc>
        <w:tc>
          <w:tcPr>
            <w:tcW w:w="1560" w:type="dxa"/>
            <w:hideMark/>
          </w:tcPr>
          <w:p w14:paraId="66ED87AD"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24285,50</w:t>
            </w:r>
          </w:p>
        </w:tc>
        <w:tc>
          <w:tcPr>
            <w:tcW w:w="1424" w:type="dxa"/>
            <w:hideMark/>
          </w:tcPr>
          <w:p w14:paraId="417AD2F6"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27246,80</w:t>
            </w:r>
          </w:p>
        </w:tc>
      </w:tr>
      <w:tr w:rsidR="00246B21" w:rsidRPr="00863BF0" w14:paraId="7FD6D090" w14:textId="77777777" w:rsidTr="00426C1F">
        <w:trPr>
          <w:trHeight w:val="18"/>
        </w:trPr>
        <w:tc>
          <w:tcPr>
            <w:tcW w:w="2399" w:type="dxa"/>
            <w:hideMark/>
          </w:tcPr>
          <w:p w14:paraId="210F2834" w14:textId="453FE464" w:rsidR="00246B21" w:rsidRPr="00901096" w:rsidRDefault="00901096" w:rsidP="00901096">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u-RU"/>
              </w:rPr>
              <w:t>Отклонения</w:t>
            </w:r>
            <w:r w:rsidR="00246B21" w:rsidRPr="00863BF0">
              <w:rPr>
                <w:rFonts w:asciiTheme="majorHAnsi" w:hAnsiTheme="majorHAnsi" w:cstheme="majorHAnsi"/>
                <w:b/>
                <w:i/>
                <w:sz w:val="20"/>
                <w:szCs w:val="24"/>
                <w:lang w:val="ro-RO"/>
              </w:rPr>
              <w:t xml:space="preserve"> +/- </w:t>
            </w:r>
            <w:r>
              <w:rPr>
                <w:rFonts w:asciiTheme="majorHAnsi" w:hAnsiTheme="majorHAnsi" w:cstheme="majorHAnsi"/>
                <w:b/>
                <w:i/>
                <w:sz w:val="20"/>
                <w:szCs w:val="24"/>
                <w:lang w:val="ru-RU"/>
              </w:rPr>
              <w:t>по сравнению с предыдущим годом</w:t>
            </w:r>
          </w:p>
        </w:tc>
        <w:tc>
          <w:tcPr>
            <w:tcW w:w="1201" w:type="dxa"/>
            <w:hideMark/>
          </w:tcPr>
          <w:p w14:paraId="5D86277C" w14:textId="0351CDFD" w:rsidR="00246B21" w:rsidRPr="00C2403C" w:rsidRDefault="002C423D" w:rsidP="00426C1F">
            <w:pPr>
              <w:spacing w:line="276" w:lineRule="auto"/>
              <w:jc w:val="both"/>
              <w:rPr>
                <w:rFonts w:asciiTheme="majorHAnsi" w:hAnsiTheme="majorHAnsi" w:cstheme="majorHAnsi"/>
                <w:i/>
                <w:sz w:val="20"/>
                <w:szCs w:val="24"/>
              </w:rPr>
            </w:pPr>
            <w:r>
              <w:rPr>
                <w:rFonts w:asciiTheme="majorHAnsi" w:hAnsiTheme="majorHAnsi" w:cstheme="majorHAnsi"/>
                <w:i/>
                <w:sz w:val="20"/>
                <w:szCs w:val="24"/>
                <w:lang w:val="ro-RO"/>
              </w:rPr>
              <w:t>млн. леев</w:t>
            </w:r>
          </w:p>
        </w:tc>
        <w:tc>
          <w:tcPr>
            <w:tcW w:w="1718" w:type="dxa"/>
            <w:hideMark/>
          </w:tcPr>
          <w:p w14:paraId="7EA59CA8"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1 971,6</w:t>
            </w:r>
          </w:p>
        </w:tc>
        <w:tc>
          <w:tcPr>
            <w:tcW w:w="1481" w:type="dxa"/>
            <w:hideMark/>
          </w:tcPr>
          <w:p w14:paraId="3277C65A"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1 958,0</w:t>
            </w:r>
          </w:p>
        </w:tc>
        <w:tc>
          <w:tcPr>
            <w:tcW w:w="1560" w:type="dxa"/>
            <w:hideMark/>
          </w:tcPr>
          <w:p w14:paraId="3801452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2 537,2</w:t>
            </w:r>
          </w:p>
        </w:tc>
        <w:tc>
          <w:tcPr>
            <w:tcW w:w="1424" w:type="dxa"/>
            <w:hideMark/>
          </w:tcPr>
          <w:p w14:paraId="23C60C69"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2 961,3</w:t>
            </w:r>
          </w:p>
        </w:tc>
      </w:tr>
      <w:tr w:rsidR="00246B21" w:rsidRPr="00863BF0" w14:paraId="46905EBE" w14:textId="77777777" w:rsidTr="00426C1F">
        <w:trPr>
          <w:trHeight w:val="18"/>
        </w:trPr>
        <w:tc>
          <w:tcPr>
            <w:tcW w:w="2399" w:type="dxa"/>
            <w:hideMark/>
          </w:tcPr>
          <w:p w14:paraId="6F0C1BE5" w14:textId="15B6DF63" w:rsidR="00246B21" w:rsidRPr="00863BF0" w:rsidRDefault="00901096" w:rsidP="00426C1F">
            <w:pPr>
              <w:spacing w:line="276" w:lineRule="auto"/>
              <w:jc w:val="both"/>
              <w:rPr>
                <w:rFonts w:asciiTheme="majorHAnsi" w:hAnsiTheme="majorHAnsi" w:cstheme="majorHAnsi"/>
                <w:b/>
                <w:i/>
                <w:sz w:val="20"/>
                <w:szCs w:val="24"/>
              </w:rPr>
            </w:pPr>
            <w:r>
              <w:rPr>
                <w:rFonts w:asciiTheme="majorHAnsi" w:hAnsiTheme="majorHAnsi" w:cstheme="majorHAnsi"/>
                <w:b/>
                <w:i/>
                <w:sz w:val="20"/>
                <w:szCs w:val="24"/>
                <w:lang w:val="ro-RO"/>
              </w:rPr>
              <w:t>Удельный вес в</w:t>
            </w:r>
            <w:r w:rsidR="00246B21" w:rsidRPr="00863BF0">
              <w:rPr>
                <w:rFonts w:asciiTheme="majorHAnsi" w:hAnsiTheme="majorHAnsi" w:cstheme="majorHAnsi"/>
                <w:b/>
                <w:i/>
                <w:sz w:val="20"/>
                <w:szCs w:val="24"/>
                <w:lang w:val="ro-RO"/>
              </w:rPr>
              <w:t xml:space="preserve"> </w:t>
            </w:r>
            <w:r>
              <w:rPr>
                <w:rFonts w:asciiTheme="majorHAnsi" w:hAnsiTheme="majorHAnsi" w:cstheme="majorHAnsi"/>
                <w:b/>
                <w:i/>
                <w:sz w:val="20"/>
                <w:szCs w:val="24"/>
                <w:lang w:val="ro-RO"/>
              </w:rPr>
              <w:t>НПБ</w:t>
            </w:r>
          </w:p>
        </w:tc>
        <w:tc>
          <w:tcPr>
            <w:tcW w:w="1201" w:type="dxa"/>
            <w:hideMark/>
          </w:tcPr>
          <w:p w14:paraId="3E971C7F" w14:textId="77777777" w:rsidR="00246B21" w:rsidRPr="00C2403C" w:rsidRDefault="00246B21" w:rsidP="00426C1F">
            <w:pPr>
              <w:spacing w:line="276" w:lineRule="auto"/>
              <w:jc w:val="both"/>
              <w:rPr>
                <w:rFonts w:asciiTheme="majorHAnsi" w:hAnsiTheme="majorHAnsi" w:cstheme="majorHAnsi"/>
                <w:i/>
                <w:sz w:val="20"/>
                <w:szCs w:val="24"/>
              </w:rPr>
            </w:pPr>
            <w:r w:rsidRPr="00C2403C">
              <w:rPr>
                <w:rFonts w:asciiTheme="majorHAnsi" w:hAnsiTheme="majorHAnsi" w:cstheme="majorHAnsi"/>
                <w:i/>
                <w:sz w:val="20"/>
                <w:szCs w:val="24"/>
                <w:lang w:val="ro-RO"/>
              </w:rPr>
              <w:t>%</w:t>
            </w:r>
          </w:p>
        </w:tc>
        <w:tc>
          <w:tcPr>
            <w:tcW w:w="1718" w:type="dxa"/>
            <w:hideMark/>
          </w:tcPr>
          <w:p w14:paraId="462D1B2A"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34,10</w:t>
            </w:r>
          </w:p>
        </w:tc>
        <w:tc>
          <w:tcPr>
            <w:tcW w:w="1481" w:type="dxa"/>
            <w:hideMark/>
          </w:tcPr>
          <w:p w14:paraId="4B77EABB"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34,50</w:t>
            </w:r>
          </w:p>
        </w:tc>
        <w:tc>
          <w:tcPr>
            <w:tcW w:w="1560" w:type="dxa"/>
            <w:hideMark/>
          </w:tcPr>
          <w:p w14:paraId="5274E4E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38,80</w:t>
            </w:r>
          </w:p>
        </w:tc>
        <w:tc>
          <w:tcPr>
            <w:tcW w:w="1424" w:type="dxa"/>
            <w:hideMark/>
          </w:tcPr>
          <w:p w14:paraId="697EF52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0,35</w:t>
            </w:r>
          </w:p>
        </w:tc>
      </w:tr>
      <w:tr w:rsidR="00246B21" w:rsidRPr="00863BF0" w14:paraId="57556E10" w14:textId="77777777" w:rsidTr="00426C1F">
        <w:trPr>
          <w:trHeight w:val="18"/>
        </w:trPr>
        <w:tc>
          <w:tcPr>
            <w:tcW w:w="2399" w:type="dxa"/>
            <w:hideMark/>
          </w:tcPr>
          <w:p w14:paraId="2B8F7CFC" w14:textId="7E0C50A4" w:rsidR="00246B21" w:rsidRPr="00901096" w:rsidRDefault="00901096" w:rsidP="00901096">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o-RO"/>
              </w:rPr>
              <w:t>Удельный вес в</w:t>
            </w:r>
            <w:r w:rsidR="00246B21" w:rsidRPr="00863BF0">
              <w:rPr>
                <w:rFonts w:asciiTheme="majorHAnsi" w:hAnsiTheme="majorHAnsi" w:cstheme="majorHAnsi"/>
                <w:b/>
                <w:i/>
                <w:sz w:val="20"/>
                <w:szCs w:val="24"/>
                <w:lang w:val="ro-RO"/>
              </w:rPr>
              <w:t xml:space="preserve"> </w:t>
            </w:r>
            <w:r>
              <w:rPr>
                <w:rFonts w:asciiTheme="majorHAnsi" w:hAnsiTheme="majorHAnsi" w:cstheme="majorHAnsi"/>
                <w:b/>
                <w:i/>
                <w:sz w:val="20"/>
                <w:szCs w:val="24"/>
                <w:lang w:val="ru-RU"/>
              </w:rPr>
              <w:t>ВВП</w:t>
            </w:r>
          </w:p>
        </w:tc>
        <w:tc>
          <w:tcPr>
            <w:tcW w:w="1201" w:type="dxa"/>
            <w:hideMark/>
          </w:tcPr>
          <w:p w14:paraId="3ABAA0D8" w14:textId="77777777" w:rsidR="00246B21" w:rsidRPr="00C2403C" w:rsidRDefault="00246B21" w:rsidP="00426C1F">
            <w:pPr>
              <w:spacing w:line="276" w:lineRule="auto"/>
              <w:jc w:val="both"/>
              <w:rPr>
                <w:rFonts w:asciiTheme="majorHAnsi" w:hAnsiTheme="majorHAnsi" w:cstheme="majorHAnsi"/>
                <w:i/>
                <w:sz w:val="20"/>
                <w:szCs w:val="24"/>
              </w:rPr>
            </w:pPr>
            <w:r w:rsidRPr="00C2403C">
              <w:rPr>
                <w:rFonts w:asciiTheme="majorHAnsi" w:hAnsiTheme="majorHAnsi" w:cstheme="majorHAnsi"/>
                <w:i/>
                <w:sz w:val="20"/>
                <w:szCs w:val="24"/>
                <w:lang w:val="ro-RO"/>
              </w:rPr>
              <w:t>%</w:t>
            </w:r>
          </w:p>
        </w:tc>
        <w:tc>
          <w:tcPr>
            <w:tcW w:w="1718" w:type="dxa"/>
            <w:hideMark/>
          </w:tcPr>
          <w:p w14:paraId="24B95B6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10,30</w:t>
            </w:r>
          </w:p>
        </w:tc>
        <w:tc>
          <w:tcPr>
            <w:tcW w:w="1481" w:type="dxa"/>
            <w:hideMark/>
          </w:tcPr>
          <w:p w14:paraId="75F37B11"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10,40</w:t>
            </w:r>
          </w:p>
        </w:tc>
        <w:tc>
          <w:tcPr>
            <w:tcW w:w="1560" w:type="dxa"/>
            <w:hideMark/>
          </w:tcPr>
          <w:p w14:paraId="18C52B6C"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11,80</w:t>
            </w:r>
          </w:p>
        </w:tc>
        <w:tc>
          <w:tcPr>
            <w:tcW w:w="1424" w:type="dxa"/>
            <w:hideMark/>
          </w:tcPr>
          <w:p w14:paraId="5F1F859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11,70</w:t>
            </w:r>
          </w:p>
        </w:tc>
      </w:tr>
      <w:tr w:rsidR="00246B21" w:rsidRPr="00863BF0" w14:paraId="5D044F9D" w14:textId="77777777" w:rsidTr="00426C1F">
        <w:trPr>
          <w:trHeight w:val="18"/>
        </w:trPr>
        <w:tc>
          <w:tcPr>
            <w:tcW w:w="2399" w:type="dxa"/>
            <w:hideMark/>
          </w:tcPr>
          <w:p w14:paraId="036C4517" w14:textId="5F9C3776" w:rsidR="00246B21" w:rsidRPr="00901096" w:rsidRDefault="00901096" w:rsidP="00901096">
            <w:pPr>
              <w:spacing w:line="276" w:lineRule="auto"/>
              <w:jc w:val="both"/>
              <w:rPr>
                <w:rFonts w:asciiTheme="majorHAnsi" w:hAnsiTheme="majorHAnsi" w:cstheme="majorHAnsi"/>
                <w:b/>
                <w:bCs/>
                <w:i/>
                <w:iCs/>
                <w:sz w:val="20"/>
                <w:szCs w:val="24"/>
                <w:lang w:val="ru-RU"/>
              </w:rPr>
            </w:pPr>
            <w:r>
              <w:rPr>
                <w:rFonts w:asciiTheme="majorHAnsi" w:hAnsiTheme="majorHAnsi" w:cstheme="majorHAnsi"/>
                <w:b/>
                <w:bCs/>
                <w:i/>
                <w:iCs/>
                <w:sz w:val="20"/>
                <w:szCs w:val="24"/>
                <w:lang w:val="ro-RO"/>
              </w:rPr>
              <w:t>НПБ</w:t>
            </w:r>
            <w:r w:rsidR="00246B21" w:rsidRPr="00863BF0">
              <w:rPr>
                <w:rFonts w:asciiTheme="majorHAnsi" w:hAnsiTheme="majorHAnsi" w:cstheme="majorHAnsi"/>
                <w:b/>
                <w:bCs/>
                <w:i/>
                <w:iCs/>
                <w:sz w:val="20"/>
                <w:szCs w:val="24"/>
                <w:lang w:val="ro-RO"/>
              </w:rPr>
              <w:t xml:space="preserve">, </w:t>
            </w:r>
            <w:r>
              <w:rPr>
                <w:rFonts w:asciiTheme="majorHAnsi" w:hAnsiTheme="majorHAnsi" w:cstheme="majorHAnsi"/>
                <w:b/>
                <w:bCs/>
                <w:i/>
                <w:iCs/>
                <w:sz w:val="20"/>
                <w:szCs w:val="24"/>
                <w:lang w:val="ru-RU"/>
              </w:rPr>
              <w:t>расходы</w:t>
            </w:r>
          </w:p>
        </w:tc>
        <w:tc>
          <w:tcPr>
            <w:tcW w:w="1201" w:type="dxa"/>
            <w:hideMark/>
          </w:tcPr>
          <w:p w14:paraId="6BA33EB2" w14:textId="430E24B6" w:rsidR="00246B21" w:rsidRPr="00C2403C" w:rsidRDefault="00246B21" w:rsidP="00426C1F">
            <w:pPr>
              <w:spacing w:line="276" w:lineRule="auto"/>
              <w:jc w:val="both"/>
              <w:rPr>
                <w:rFonts w:asciiTheme="majorHAnsi" w:hAnsiTheme="majorHAnsi" w:cstheme="majorHAnsi"/>
                <w:bCs/>
                <w:i/>
                <w:iCs/>
                <w:sz w:val="20"/>
                <w:szCs w:val="24"/>
              </w:rPr>
            </w:pPr>
            <w:r w:rsidRPr="00C2403C">
              <w:rPr>
                <w:rFonts w:asciiTheme="majorHAnsi" w:hAnsiTheme="majorHAnsi" w:cstheme="majorHAnsi"/>
                <w:bCs/>
                <w:i/>
                <w:iCs/>
                <w:sz w:val="20"/>
                <w:szCs w:val="24"/>
                <w:lang w:val="ro-RO"/>
              </w:rPr>
              <w:t xml:space="preserve">   </w:t>
            </w:r>
            <w:r w:rsidR="00901096">
              <w:rPr>
                <w:rFonts w:asciiTheme="majorHAnsi" w:hAnsiTheme="majorHAnsi" w:cstheme="majorHAnsi"/>
                <w:bCs/>
                <w:i/>
                <w:iCs/>
                <w:sz w:val="20"/>
                <w:szCs w:val="24"/>
                <w:lang w:val="ro-RO"/>
              </w:rPr>
              <w:t>млн. леев</w:t>
            </w:r>
          </w:p>
        </w:tc>
        <w:tc>
          <w:tcPr>
            <w:tcW w:w="1718" w:type="dxa"/>
            <w:hideMark/>
          </w:tcPr>
          <w:p w14:paraId="70A92D78"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59576,90</w:t>
            </w:r>
          </w:p>
        </w:tc>
        <w:tc>
          <w:tcPr>
            <w:tcW w:w="1481" w:type="dxa"/>
            <w:hideMark/>
          </w:tcPr>
          <w:p w14:paraId="254249B5"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65.975,6</w:t>
            </w:r>
          </w:p>
        </w:tc>
        <w:tc>
          <w:tcPr>
            <w:tcW w:w="1560" w:type="dxa"/>
            <w:noWrap/>
            <w:hideMark/>
          </w:tcPr>
          <w:p w14:paraId="7B127AFE"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73269,80</w:t>
            </w:r>
          </w:p>
        </w:tc>
        <w:tc>
          <w:tcPr>
            <w:tcW w:w="1424" w:type="dxa"/>
            <w:noWrap/>
            <w:hideMark/>
          </w:tcPr>
          <w:p w14:paraId="0F05651A"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rPr>
              <w:t>82013,60</w:t>
            </w:r>
          </w:p>
        </w:tc>
      </w:tr>
      <w:tr w:rsidR="00246B21" w:rsidRPr="00863BF0" w14:paraId="4707D1D0" w14:textId="77777777" w:rsidTr="00426C1F">
        <w:trPr>
          <w:trHeight w:val="18"/>
        </w:trPr>
        <w:tc>
          <w:tcPr>
            <w:tcW w:w="2399" w:type="dxa"/>
            <w:hideMark/>
          </w:tcPr>
          <w:p w14:paraId="096F2A95" w14:textId="79DCE30C" w:rsidR="00246B21" w:rsidRPr="00901096" w:rsidRDefault="00901096" w:rsidP="00901096">
            <w:pPr>
              <w:spacing w:line="276" w:lineRule="auto"/>
              <w:jc w:val="both"/>
              <w:rPr>
                <w:rFonts w:asciiTheme="majorHAnsi" w:hAnsiTheme="majorHAnsi" w:cstheme="majorHAnsi"/>
                <w:b/>
                <w:bCs/>
                <w:i/>
                <w:iCs/>
                <w:sz w:val="20"/>
                <w:szCs w:val="24"/>
                <w:lang w:val="ru-RU"/>
              </w:rPr>
            </w:pPr>
            <w:r>
              <w:rPr>
                <w:rFonts w:asciiTheme="majorHAnsi" w:hAnsiTheme="majorHAnsi" w:cstheme="majorHAnsi"/>
                <w:b/>
                <w:bCs/>
                <w:i/>
                <w:iCs/>
                <w:sz w:val="20"/>
                <w:szCs w:val="24"/>
                <w:lang w:val="ru-RU"/>
              </w:rPr>
              <w:t>Расходы</w:t>
            </w:r>
            <w:r w:rsidR="00246B21" w:rsidRPr="00863BF0">
              <w:rPr>
                <w:rFonts w:asciiTheme="majorHAnsi" w:hAnsiTheme="majorHAnsi" w:cstheme="majorHAnsi"/>
                <w:b/>
                <w:bCs/>
                <w:i/>
                <w:iCs/>
                <w:sz w:val="20"/>
                <w:szCs w:val="24"/>
                <w:lang w:val="ro-RO"/>
              </w:rPr>
              <w:t xml:space="preserve">, </w:t>
            </w:r>
            <w:r>
              <w:rPr>
                <w:rFonts w:asciiTheme="majorHAnsi" w:hAnsiTheme="majorHAnsi" w:cstheme="majorHAnsi"/>
                <w:b/>
                <w:bCs/>
                <w:i/>
                <w:iCs/>
                <w:sz w:val="20"/>
                <w:szCs w:val="24"/>
                <w:lang w:val="ru-RU"/>
              </w:rPr>
              <w:t>всего</w:t>
            </w:r>
          </w:p>
        </w:tc>
        <w:tc>
          <w:tcPr>
            <w:tcW w:w="1201" w:type="dxa"/>
            <w:hideMark/>
          </w:tcPr>
          <w:p w14:paraId="08C142DD" w14:textId="42D05B7A" w:rsidR="00246B21" w:rsidRPr="00C2403C" w:rsidRDefault="002C423D" w:rsidP="00426C1F">
            <w:pPr>
              <w:spacing w:line="276" w:lineRule="auto"/>
              <w:jc w:val="both"/>
              <w:rPr>
                <w:rFonts w:asciiTheme="majorHAnsi" w:hAnsiTheme="majorHAnsi" w:cstheme="majorHAnsi"/>
                <w:bCs/>
                <w:i/>
                <w:iCs/>
                <w:sz w:val="20"/>
                <w:szCs w:val="24"/>
              </w:rPr>
            </w:pPr>
            <w:r>
              <w:rPr>
                <w:rFonts w:asciiTheme="majorHAnsi" w:hAnsiTheme="majorHAnsi" w:cstheme="majorHAnsi"/>
                <w:bCs/>
                <w:i/>
                <w:iCs/>
                <w:sz w:val="20"/>
                <w:szCs w:val="24"/>
                <w:lang w:val="ro-RO"/>
              </w:rPr>
              <w:t>млн. леев</w:t>
            </w:r>
          </w:p>
        </w:tc>
        <w:tc>
          <w:tcPr>
            <w:tcW w:w="1718" w:type="dxa"/>
            <w:hideMark/>
          </w:tcPr>
          <w:p w14:paraId="792EDC9E"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19426,50</w:t>
            </w:r>
          </w:p>
        </w:tc>
        <w:tc>
          <w:tcPr>
            <w:tcW w:w="1481" w:type="dxa"/>
            <w:hideMark/>
          </w:tcPr>
          <w:p w14:paraId="15D28C6B"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21602,30</w:t>
            </w:r>
          </w:p>
        </w:tc>
        <w:tc>
          <w:tcPr>
            <w:tcW w:w="1560" w:type="dxa"/>
            <w:hideMark/>
          </w:tcPr>
          <w:p w14:paraId="49619174"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24244,40</w:t>
            </w:r>
          </w:p>
        </w:tc>
        <w:tc>
          <w:tcPr>
            <w:tcW w:w="1424" w:type="dxa"/>
            <w:hideMark/>
          </w:tcPr>
          <w:p w14:paraId="3F15EBE7"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27186,70</w:t>
            </w:r>
          </w:p>
        </w:tc>
      </w:tr>
      <w:tr w:rsidR="00246B21" w:rsidRPr="00863BF0" w14:paraId="386E749E" w14:textId="77777777" w:rsidTr="00426C1F">
        <w:trPr>
          <w:trHeight w:val="18"/>
        </w:trPr>
        <w:tc>
          <w:tcPr>
            <w:tcW w:w="2399" w:type="dxa"/>
            <w:hideMark/>
          </w:tcPr>
          <w:p w14:paraId="1208EAB0" w14:textId="0FFB99BE" w:rsidR="00246B21" w:rsidRPr="00901096" w:rsidRDefault="00901096" w:rsidP="00426C1F">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u-RU"/>
              </w:rPr>
              <w:t>Отклонения</w:t>
            </w:r>
            <w:r w:rsidRPr="00863BF0">
              <w:rPr>
                <w:rFonts w:asciiTheme="majorHAnsi" w:hAnsiTheme="majorHAnsi" w:cstheme="majorHAnsi"/>
                <w:b/>
                <w:i/>
                <w:sz w:val="20"/>
                <w:szCs w:val="24"/>
                <w:lang w:val="ro-RO"/>
              </w:rPr>
              <w:t xml:space="preserve"> +/- </w:t>
            </w:r>
            <w:r>
              <w:rPr>
                <w:rFonts w:asciiTheme="majorHAnsi" w:hAnsiTheme="majorHAnsi" w:cstheme="majorHAnsi"/>
                <w:b/>
                <w:i/>
                <w:sz w:val="20"/>
                <w:szCs w:val="24"/>
                <w:lang w:val="ru-RU"/>
              </w:rPr>
              <w:t>по сравнению с предыдущим годом</w:t>
            </w:r>
          </w:p>
        </w:tc>
        <w:tc>
          <w:tcPr>
            <w:tcW w:w="1201" w:type="dxa"/>
            <w:hideMark/>
          </w:tcPr>
          <w:p w14:paraId="7B201868" w14:textId="783555C8" w:rsidR="00246B21" w:rsidRPr="00C2403C" w:rsidRDefault="002C423D" w:rsidP="00426C1F">
            <w:pPr>
              <w:spacing w:line="276" w:lineRule="auto"/>
              <w:jc w:val="both"/>
              <w:rPr>
                <w:rFonts w:asciiTheme="majorHAnsi" w:hAnsiTheme="majorHAnsi" w:cstheme="majorHAnsi"/>
                <w:i/>
                <w:sz w:val="20"/>
                <w:szCs w:val="24"/>
              </w:rPr>
            </w:pPr>
            <w:r>
              <w:rPr>
                <w:rFonts w:asciiTheme="majorHAnsi" w:hAnsiTheme="majorHAnsi" w:cstheme="majorHAnsi"/>
                <w:i/>
                <w:sz w:val="20"/>
                <w:szCs w:val="24"/>
                <w:lang w:val="ro-RO"/>
              </w:rPr>
              <w:t>млн. леев</w:t>
            </w:r>
          </w:p>
        </w:tc>
        <w:tc>
          <w:tcPr>
            <w:tcW w:w="1718" w:type="dxa"/>
            <w:hideMark/>
          </w:tcPr>
          <w:p w14:paraId="19555002"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1 811,9</w:t>
            </w:r>
          </w:p>
        </w:tc>
        <w:tc>
          <w:tcPr>
            <w:tcW w:w="1481" w:type="dxa"/>
            <w:hideMark/>
          </w:tcPr>
          <w:p w14:paraId="78EB2AE0"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2 175,8</w:t>
            </w:r>
          </w:p>
        </w:tc>
        <w:tc>
          <w:tcPr>
            <w:tcW w:w="1560" w:type="dxa"/>
            <w:hideMark/>
          </w:tcPr>
          <w:p w14:paraId="70D8BE85"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2 642,0</w:t>
            </w:r>
          </w:p>
        </w:tc>
        <w:tc>
          <w:tcPr>
            <w:tcW w:w="1424" w:type="dxa"/>
            <w:hideMark/>
          </w:tcPr>
          <w:p w14:paraId="4611EAEE"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2 942,5</w:t>
            </w:r>
          </w:p>
        </w:tc>
      </w:tr>
      <w:tr w:rsidR="00246B21" w:rsidRPr="00863BF0" w14:paraId="581B79E4" w14:textId="77777777" w:rsidTr="00426C1F">
        <w:trPr>
          <w:trHeight w:val="18"/>
        </w:trPr>
        <w:tc>
          <w:tcPr>
            <w:tcW w:w="2399" w:type="dxa"/>
            <w:hideMark/>
          </w:tcPr>
          <w:p w14:paraId="007CA82B" w14:textId="2905B23B" w:rsidR="00246B21" w:rsidRPr="00863BF0" w:rsidRDefault="00901096" w:rsidP="00426C1F">
            <w:pPr>
              <w:spacing w:line="276" w:lineRule="auto"/>
              <w:jc w:val="both"/>
              <w:rPr>
                <w:rFonts w:asciiTheme="majorHAnsi" w:hAnsiTheme="majorHAnsi" w:cstheme="majorHAnsi"/>
                <w:b/>
                <w:i/>
                <w:sz w:val="20"/>
                <w:szCs w:val="24"/>
              </w:rPr>
            </w:pPr>
            <w:r>
              <w:rPr>
                <w:rFonts w:asciiTheme="majorHAnsi" w:hAnsiTheme="majorHAnsi" w:cstheme="majorHAnsi"/>
                <w:b/>
                <w:i/>
                <w:sz w:val="20"/>
                <w:szCs w:val="24"/>
                <w:lang w:val="ro-RO"/>
              </w:rPr>
              <w:t>Удельный вес в</w:t>
            </w:r>
            <w:r w:rsidR="00246B21" w:rsidRPr="00863BF0">
              <w:rPr>
                <w:rFonts w:asciiTheme="majorHAnsi" w:hAnsiTheme="majorHAnsi" w:cstheme="majorHAnsi"/>
                <w:b/>
                <w:i/>
                <w:sz w:val="20"/>
                <w:szCs w:val="24"/>
                <w:lang w:val="ro-RO"/>
              </w:rPr>
              <w:t xml:space="preserve"> </w:t>
            </w:r>
            <w:r>
              <w:rPr>
                <w:rFonts w:asciiTheme="majorHAnsi" w:hAnsiTheme="majorHAnsi" w:cstheme="majorHAnsi"/>
                <w:b/>
                <w:i/>
                <w:sz w:val="20"/>
                <w:szCs w:val="24"/>
                <w:lang w:val="ro-RO"/>
              </w:rPr>
              <w:t>НПБ</w:t>
            </w:r>
          </w:p>
        </w:tc>
        <w:tc>
          <w:tcPr>
            <w:tcW w:w="1201" w:type="dxa"/>
            <w:hideMark/>
          </w:tcPr>
          <w:p w14:paraId="494C3A22" w14:textId="77777777" w:rsidR="00246B21" w:rsidRPr="00C2403C" w:rsidRDefault="00246B21" w:rsidP="00426C1F">
            <w:pPr>
              <w:spacing w:line="276" w:lineRule="auto"/>
              <w:jc w:val="both"/>
              <w:rPr>
                <w:rFonts w:asciiTheme="majorHAnsi" w:hAnsiTheme="majorHAnsi" w:cstheme="majorHAnsi"/>
                <w:i/>
                <w:sz w:val="20"/>
                <w:szCs w:val="24"/>
              </w:rPr>
            </w:pPr>
            <w:r w:rsidRPr="00C2403C">
              <w:rPr>
                <w:rFonts w:asciiTheme="majorHAnsi" w:hAnsiTheme="majorHAnsi" w:cstheme="majorHAnsi"/>
                <w:i/>
                <w:sz w:val="20"/>
                <w:szCs w:val="24"/>
                <w:lang w:val="ro-RO"/>
              </w:rPr>
              <w:t>%</w:t>
            </w:r>
          </w:p>
        </w:tc>
        <w:tc>
          <w:tcPr>
            <w:tcW w:w="1718" w:type="dxa"/>
            <w:hideMark/>
          </w:tcPr>
          <w:p w14:paraId="0C5F1341"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32,60</w:t>
            </w:r>
          </w:p>
        </w:tc>
        <w:tc>
          <w:tcPr>
            <w:tcW w:w="1481" w:type="dxa"/>
            <w:hideMark/>
          </w:tcPr>
          <w:p w14:paraId="36726EF1"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32,70</w:t>
            </w:r>
          </w:p>
        </w:tc>
        <w:tc>
          <w:tcPr>
            <w:tcW w:w="1560" w:type="dxa"/>
            <w:hideMark/>
          </w:tcPr>
          <w:p w14:paraId="5F16F495"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33,10</w:t>
            </w:r>
          </w:p>
        </w:tc>
        <w:tc>
          <w:tcPr>
            <w:tcW w:w="1424" w:type="dxa"/>
            <w:hideMark/>
          </w:tcPr>
          <w:p w14:paraId="0EB1DA97"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33,20</w:t>
            </w:r>
          </w:p>
        </w:tc>
      </w:tr>
      <w:tr w:rsidR="00246B21" w:rsidRPr="00863BF0" w14:paraId="2DFC4C25" w14:textId="77777777" w:rsidTr="00426C1F">
        <w:trPr>
          <w:trHeight w:val="18"/>
        </w:trPr>
        <w:tc>
          <w:tcPr>
            <w:tcW w:w="2399" w:type="dxa"/>
            <w:hideMark/>
          </w:tcPr>
          <w:p w14:paraId="31201205" w14:textId="302A1AFB" w:rsidR="00246B21" w:rsidRPr="00901096" w:rsidRDefault="00901096" w:rsidP="00901096">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o-RO"/>
              </w:rPr>
              <w:t>Удельный вес в</w:t>
            </w:r>
            <w:r w:rsidR="00246B21" w:rsidRPr="00863BF0">
              <w:rPr>
                <w:rFonts w:asciiTheme="majorHAnsi" w:hAnsiTheme="majorHAnsi" w:cstheme="majorHAnsi"/>
                <w:b/>
                <w:i/>
                <w:sz w:val="20"/>
                <w:szCs w:val="24"/>
                <w:lang w:val="ro-RO"/>
              </w:rPr>
              <w:t xml:space="preserve"> </w:t>
            </w:r>
            <w:r>
              <w:rPr>
                <w:rFonts w:asciiTheme="majorHAnsi" w:hAnsiTheme="majorHAnsi" w:cstheme="majorHAnsi"/>
                <w:b/>
                <w:i/>
                <w:sz w:val="20"/>
                <w:szCs w:val="24"/>
                <w:lang w:val="ru-RU"/>
              </w:rPr>
              <w:t>ВВП</w:t>
            </w:r>
          </w:p>
        </w:tc>
        <w:tc>
          <w:tcPr>
            <w:tcW w:w="1201" w:type="dxa"/>
            <w:hideMark/>
          </w:tcPr>
          <w:p w14:paraId="36601CC3" w14:textId="77777777" w:rsidR="00246B21" w:rsidRPr="00C2403C" w:rsidRDefault="00246B21" w:rsidP="00426C1F">
            <w:pPr>
              <w:spacing w:line="276" w:lineRule="auto"/>
              <w:jc w:val="both"/>
              <w:rPr>
                <w:rFonts w:asciiTheme="majorHAnsi" w:hAnsiTheme="majorHAnsi" w:cstheme="majorHAnsi"/>
                <w:i/>
                <w:sz w:val="20"/>
                <w:szCs w:val="24"/>
              </w:rPr>
            </w:pPr>
            <w:r w:rsidRPr="00C2403C">
              <w:rPr>
                <w:rFonts w:asciiTheme="majorHAnsi" w:hAnsiTheme="majorHAnsi" w:cstheme="majorHAnsi"/>
                <w:i/>
                <w:sz w:val="20"/>
                <w:szCs w:val="24"/>
                <w:lang w:val="ro-RO"/>
              </w:rPr>
              <w:t>%</w:t>
            </w:r>
          </w:p>
        </w:tc>
        <w:tc>
          <w:tcPr>
            <w:tcW w:w="1718" w:type="dxa"/>
            <w:hideMark/>
          </w:tcPr>
          <w:p w14:paraId="203C419A"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10,10</w:t>
            </w:r>
          </w:p>
        </w:tc>
        <w:tc>
          <w:tcPr>
            <w:tcW w:w="1481" w:type="dxa"/>
            <w:hideMark/>
          </w:tcPr>
          <w:p w14:paraId="42AD85D7" w14:textId="77777777" w:rsidR="00246B21" w:rsidRPr="003953D8" w:rsidRDefault="00246B21" w:rsidP="00426C1F">
            <w:pPr>
              <w:spacing w:line="276" w:lineRule="auto"/>
              <w:jc w:val="center"/>
              <w:rPr>
                <w:rFonts w:asciiTheme="majorHAnsi" w:hAnsiTheme="majorHAnsi" w:cstheme="majorHAnsi"/>
                <w:i/>
                <w:sz w:val="20"/>
                <w:szCs w:val="24"/>
              </w:rPr>
            </w:pPr>
            <w:r w:rsidRPr="008362B9">
              <w:rPr>
                <w:rFonts w:asciiTheme="majorHAnsi" w:hAnsiTheme="majorHAnsi" w:cstheme="majorHAnsi"/>
                <w:i/>
                <w:sz w:val="20"/>
                <w:szCs w:val="24"/>
                <w:lang w:val="ro-RO"/>
              </w:rPr>
              <w:t>10,30</w:t>
            </w:r>
          </w:p>
        </w:tc>
        <w:tc>
          <w:tcPr>
            <w:tcW w:w="1560" w:type="dxa"/>
            <w:hideMark/>
          </w:tcPr>
          <w:p w14:paraId="15F45B3B"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11,70</w:t>
            </w:r>
          </w:p>
        </w:tc>
        <w:tc>
          <w:tcPr>
            <w:tcW w:w="1424" w:type="dxa"/>
            <w:hideMark/>
          </w:tcPr>
          <w:p w14:paraId="5A5C9CE8" w14:textId="77777777" w:rsidR="00246B21" w:rsidRPr="00E17CB4" w:rsidRDefault="00246B21" w:rsidP="00426C1F">
            <w:pPr>
              <w:spacing w:line="276" w:lineRule="auto"/>
              <w:jc w:val="center"/>
              <w:rPr>
                <w:rFonts w:asciiTheme="majorHAnsi" w:hAnsiTheme="majorHAnsi" w:cstheme="majorHAnsi"/>
                <w:i/>
                <w:sz w:val="20"/>
                <w:szCs w:val="24"/>
              </w:rPr>
            </w:pPr>
            <w:r w:rsidRPr="00E17CB4">
              <w:rPr>
                <w:rFonts w:asciiTheme="majorHAnsi" w:hAnsiTheme="majorHAnsi" w:cstheme="majorHAnsi"/>
                <w:i/>
                <w:sz w:val="20"/>
                <w:szCs w:val="24"/>
                <w:lang w:val="ro-RO"/>
              </w:rPr>
              <w:t>11,60</w:t>
            </w:r>
          </w:p>
        </w:tc>
      </w:tr>
      <w:tr w:rsidR="00246B21" w:rsidRPr="00863BF0" w14:paraId="6BA90FDF" w14:textId="77777777" w:rsidTr="00426C1F">
        <w:trPr>
          <w:trHeight w:val="18"/>
        </w:trPr>
        <w:tc>
          <w:tcPr>
            <w:tcW w:w="2399" w:type="dxa"/>
            <w:hideMark/>
          </w:tcPr>
          <w:p w14:paraId="4301F571" w14:textId="178680F5" w:rsidR="00246B21" w:rsidRPr="00863BF0" w:rsidRDefault="00901096" w:rsidP="00901096">
            <w:pPr>
              <w:spacing w:line="276" w:lineRule="auto"/>
              <w:jc w:val="both"/>
              <w:rPr>
                <w:rFonts w:asciiTheme="majorHAnsi" w:hAnsiTheme="majorHAnsi" w:cstheme="majorHAnsi"/>
                <w:b/>
                <w:bCs/>
                <w:i/>
                <w:iCs/>
                <w:sz w:val="20"/>
                <w:szCs w:val="24"/>
              </w:rPr>
            </w:pPr>
            <w:r>
              <w:rPr>
                <w:rFonts w:asciiTheme="majorHAnsi" w:hAnsiTheme="majorHAnsi" w:cstheme="majorHAnsi"/>
                <w:b/>
                <w:bCs/>
                <w:i/>
                <w:iCs/>
                <w:sz w:val="20"/>
                <w:szCs w:val="24"/>
                <w:lang w:val="ru-RU"/>
              </w:rPr>
              <w:t>Дефицит</w:t>
            </w:r>
            <w:r w:rsidR="00246B21" w:rsidRPr="00863BF0">
              <w:rPr>
                <w:rFonts w:asciiTheme="majorHAnsi" w:hAnsiTheme="majorHAnsi" w:cstheme="majorHAnsi"/>
                <w:b/>
                <w:bCs/>
                <w:i/>
                <w:iCs/>
                <w:sz w:val="20"/>
                <w:szCs w:val="24"/>
                <w:lang w:val="ro-RO"/>
              </w:rPr>
              <w:t xml:space="preserve"> (-)/</w:t>
            </w:r>
            <w:r>
              <w:rPr>
                <w:rFonts w:asciiTheme="majorHAnsi" w:hAnsiTheme="majorHAnsi" w:cstheme="majorHAnsi"/>
                <w:b/>
                <w:bCs/>
                <w:i/>
                <w:iCs/>
                <w:sz w:val="20"/>
                <w:szCs w:val="24"/>
                <w:lang w:val="ru-RU"/>
              </w:rPr>
              <w:t>Излишек</w:t>
            </w:r>
            <w:r w:rsidR="00246B21" w:rsidRPr="00863BF0">
              <w:rPr>
                <w:rFonts w:asciiTheme="majorHAnsi" w:hAnsiTheme="majorHAnsi" w:cstheme="majorHAnsi"/>
                <w:b/>
                <w:bCs/>
                <w:i/>
                <w:iCs/>
                <w:sz w:val="20"/>
                <w:szCs w:val="24"/>
                <w:lang w:val="ro-RO"/>
              </w:rPr>
              <w:t xml:space="preserve"> (+)</w:t>
            </w:r>
          </w:p>
        </w:tc>
        <w:tc>
          <w:tcPr>
            <w:tcW w:w="1201" w:type="dxa"/>
            <w:hideMark/>
          </w:tcPr>
          <w:p w14:paraId="3D31CD43" w14:textId="354743DF" w:rsidR="00246B21" w:rsidRPr="00C2403C" w:rsidRDefault="002C423D" w:rsidP="00426C1F">
            <w:pPr>
              <w:spacing w:line="276" w:lineRule="auto"/>
              <w:jc w:val="both"/>
              <w:rPr>
                <w:rFonts w:asciiTheme="majorHAnsi" w:hAnsiTheme="majorHAnsi" w:cstheme="majorHAnsi"/>
                <w:bCs/>
                <w:i/>
                <w:iCs/>
                <w:sz w:val="20"/>
                <w:szCs w:val="24"/>
              </w:rPr>
            </w:pPr>
            <w:r>
              <w:rPr>
                <w:rFonts w:asciiTheme="majorHAnsi" w:hAnsiTheme="majorHAnsi" w:cstheme="majorHAnsi"/>
                <w:bCs/>
                <w:i/>
                <w:iCs/>
                <w:sz w:val="20"/>
                <w:szCs w:val="24"/>
                <w:lang w:val="ro-RO"/>
              </w:rPr>
              <w:t>млн. леев</w:t>
            </w:r>
          </w:p>
        </w:tc>
        <w:tc>
          <w:tcPr>
            <w:tcW w:w="1718" w:type="dxa"/>
            <w:hideMark/>
          </w:tcPr>
          <w:p w14:paraId="3A9C5BAE"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363,80</w:t>
            </w:r>
          </w:p>
        </w:tc>
        <w:tc>
          <w:tcPr>
            <w:tcW w:w="1481" w:type="dxa"/>
            <w:hideMark/>
          </w:tcPr>
          <w:p w14:paraId="1B7601F9"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146,00</w:t>
            </w:r>
          </w:p>
        </w:tc>
        <w:tc>
          <w:tcPr>
            <w:tcW w:w="1560" w:type="dxa"/>
            <w:hideMark/>
          </w:tcPr>
          <w:p w14:paraId="1936662E"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41,20</w:t>
            </w:r>
          </w:p>
        </w:tc>
        <w:tc>
          <w:tcPr>
            <w:tcW w:w="1424" w:type="dxa"/>
            <w:hideMark/>
          </w:tcPr>
          <w:p w14:paraId="56FAB971" w14:textId="77777777" w:rsidR="00246B21" w:rsidRPr="00C2403C" w:rsidRDefault="00246B21" w:rsidP="00426C1F">
            <w:pPr>
              <w:spacing w:line="276" w:lineRule="auto"/>
              <w:jc w:val="center"/>
              <w:rPr>
                <w:rFonts w:asciiTheme="majorHAnsi" w:hAnsiTheme="majorHAnsi" w:cstheme="majorHAnsi"/>
                <w:bCs/>
                <w:i/>
                <w:iCs/>
                <w:sz w:val="20"/>
                <w:szCs w:val="24"/>
              </w:rPr>
            </w:pPr>
            <w:r w:rsidRPr="00C2403C">
              <w:rPr>
                <w:rFonts w:asciiTheme="majorHAnsi" w:hAnsiTheme="majorHAnsi" w:cstheme="majorHAnsi"/>
                <w:bCs/>
                <w:i/>
                <w:iCs/>
                <w:sz w:val="20"/>
                <w:szCs w:val="24"/>
                <w:lang w:val="ro-RO"/>
              </w:rPr>
              <w:t>60,00</w:t>
            </w:r>
          </w:p>
        </w:tc>
      </w:tr>
      <w:tr w:rsidR="00246B21" w:rsidRPr="00863BF0" w14:paraId="3C5E3CBA" w14:textId="77777777" w:rsidTr="00426C1F">
        <w:trPr>
          <w:trHeight w:val="18"/>
        </w:trPr>
        <w:tc>
          <w:tcPr>
            <w:tcW w:w="2399" w:type="dxa"/>
            <w:hideMark/>
          </w:tcPr>
          <w:p w14:paraId="4FD2C676" w14:textId="347DF22E" w:rsidR="00246B21" w:rsidRPr="00901096" w:rsidRDefault="00901096" w:rsidP="00426C1F">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u-RU"/>
              </w:rPr>
              <w:t>Отклонения</w:t>
            </w:r>
            <w:r w:rsidRPr="00863BF0">
              <w:rPr>
                <w:rFonts w:asciiTheme="majorHAnsi" w:hAnsiTheme="majorHAnsi" w:cstheme="majorHAnsi"/>
                <w:b/>
                <w:i/>
                <w:sz w:val="20"/>
                <w:szCs w:val="24"/>
                <w:lang w:val="ro-RO"/>
              </w:rPr>
              <w:t xml:space="preserve"> +/- </w:t>
            </w:r>
            <w:r>
              <w:rPr>
                <w:rFonts w:asciiTheme="majorHAnsi" w:hAnsiTheme="majorHAnsi" w:cstheme="majorHAnsi"/>
                <w:b/>
                <w:i/>
                <w:sz w:val="20"/>
                <w:szCs w:val="24"/>
                <w:lang w:val="ru-RU"/>
              </w:rPr>
              <w:t>по сравнению с предыдущим годом</w:t>
            </w:r>
          </w:p>
        </w:tc>
        <w:tc>
          <w:tcPr>
            <w:tcW w:w="1201" w:type="dxa"/>
            <w:hideMark/>
          </w:tcPr>
          <w:p w14:paraId="64147ECC" w14:textId="3E58D1AC" w:rsidR="00246B21" w:rsidRPr="00C2403C" w:rsidRDefault="002C423D" w:rsidP="00426C1F">
            <w:pPr>
              <w:spacing w:line="276" w:lineRule="auto"/>
              <w:jc w:val="both"/>
              <w:rPr>
                <w:rFonts w:asciiTheme="majorHAnsi" w:hAnsiTheme="majorHAnsi" w:cstheme="majorHAnsi"/>
                <w:i/>
                <w:sz w:val="20"/>
                <w:szCs w:val="24"/>
              </w:rPr>
            </w:pPr>
            <w:r>
              <w:rPr>
                <w:rFonts w:asciiTheme="majorHAnsi" w:hAnsiTheme="majorHAnsi" w:cstheme="majorHAnsi"/>
                <w:i/>
                <w:sz w:val="20"/>
                <w:szCs w:val="24"/>
                <w:lang w:val="ro-RO"/>
              </w:rPr>
              <w:t>млн. леев</w:t>
            </w:r>
          </w:p>
        </w:tc>
        <w:tc>
          <w:tcPr>
            <w:tcW w:w="1718" w:type="dxa"/>
            <w:hideMark/>
          </w:tcPr>
          <w:p w14:paraId="01514176"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159,60</w:t>
            </w:r>
          </w:p>
        </w:tc>
        <w:tc>
          <w:tcPr>
            <w:tcW w:w="1481" w:type="dxa"/>
            <w:hideMark/>
          </w:tcPr>
          <w:p w14:paraId="25490E2E"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-217,80</w:t>
            </w:r>
          </w:p>
        </w:tc>
        <w:tc>
          <w:tcPr>
            <w:tcW w:w="1560" w:type="dxa"/>
            <w:hideMark/>
          </w:tcPr>
          <w:p w14:paraId="7EB1CB08"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-104,80</w:t>
            </w:r>
          </w:p>
        </w:tc>
        <w:tc>
          <w:tcPr>
            <w:tcW w:w="1424" w:type="dxa"/>
            <w:hideMark/>
          </w:tcPr>
          <w:p w14:paraId="05C6F2D3"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18,80</w:t>
            </w:r>
          </w:p>
        </w:tc>
      </w:tr>
      <w:tr w:rsidR="00246B21" w:rsidRPr="00863BF0" w14:paraId="1436B293" w14:textId="77777777" w:rsidTr="00426C1F">
        <w:trPr>
          <w:trHeight w:val="18"/>
        </w:trPr>
        <w:tc>
          <w:tcPr>
            <w:tcW w:w="2399" w:type="dxa"/>
            <w:hideMark/>
          </w:tcPr>
          <w:p w14:paraId="064C8EA1" w14:textId="2F3D9669" w:rsidR="00246B21" w:rsidRPr="00901096" w:rsidRDefault="00901096" w:rsidP="00901096">
            <w:pPr>
              <w:spacing w:line="276" w:lineRule="auto"/>
              <w:jc w:val="both"/>
              <w:rPr>
                <w:rFonts w:asciiTheme="majorHAnsi" w:hAnsiTheme="majorHAnsi" w:cstheme="majorHAnsi"/>
                <w:b/>
                <w:i/>
                <w:sz w:val="20"/>
                <w:szCs w:val="24"/>
                <w:lang w:val="ru-RU"/>
              </w:rPr>
            </w:pPr>
            <w:r>
              <w:rPr>
                <w:rFonts w:asciiTheme="majorHAnsi" w:hAnsiTheme="majorHAnsi" w:cstheme="majorHAnsi"/>
                <w:b/>
                <w:i/>
                <w:sz w:val="20"/>
                <w:szCs w:val="24"/>
                <w:lang w:val="ro-RO"/>
              </w:rPr>
              <w:t>Удельный вес в</w:t>
            </w:r>
            <w:r w:rsidR="00246B21" w:rsidRPr="00863BF0">
              <w:rPr>
                <w:rFonts w:asciiTheme="majorHAnsi" w:hAnsiTheme="majorHAnsi" w:cstheme="majorHAnsi"/>
                <w:b/>
                <w:i/>
                <w:sz w:val="20"/>
                <w:szCs w:val="24"/>
                <w:lang w:val="ro-RO"/>
              </w:rPr>
              <w:t xml:space="preserve"> </w:t>
            </w:r>
            <w:r>
              <w:rPr>
                <w:rFonts w:asciiTheme="majorHAnsi" w:hAnsiTheme="majorHAnsi" w:cstheme="majorHAnsi"/>
                <w:b/>
                <w:i/>
                <w:sz w:val="20"/>
                <w:szCs w:val="24"/>
                <w:lang w:val="ru-RU"/>
              </w:rPr>
              <w:t>ВВп</w:t>
            </w:r>
          </w:p>
        </w:tc>
        <w:tc>
          <w:tcPr>
            <w:tcW w:w="1201" w:type="dxa"/>
            <w:hideMark/>
          </w:tcPr>
          <w:p w14:paraId="42086EE9" w14:textId="77777777" w:rsidR="00246B21" w:rsidRPr="00C2403C" w:rsidRDefault="00246B21" w:rsidP="00426C1F">
            <w:pPr>
              <w:spacing w:line="276" w:lineRule="auto"/>
              <w:jc w:val="both"/>
              <w:rPr>
                <w:rFonts w:asciiTheme="majorHAnsi" w:hAnsiTheme="majorHAnsi" w:cstheme="majorHAnsi"/>
                <w:i/>
                <w:sz w:val="20"/>
                <w:szCs w:val="24"/>
              </w:rPr>
            </w:pPr>
            <w:r w:rsidRPr="00C2403C">
              <w:rPr>
                <w:rFonts w:asciiTheme="majorHAnsi" w:hAnsiTheme="majorHAnsi" w:cstheme="majorHAnsi"/>
                <w:i/>
                <w:sz w:val="20"/>
                <w:szCs w:val="24"/>
                <w:lang w:val="ro-RO"/>
              </w:rPr>
              <w:t>%</w:t>
            </w:r>
          </w:p>
        </w:tc>
        <w:tc>
          <w:tcPr>
            <w:tcW w:w="1718" w:type="dxa"/>
            <w:hideMark/>
          </w:tcPr>
          <w:p w14:paraId="5893B1DE"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0,19</w:t>
            </w:r>
          </w:p>
        </w:tc>
        <w:tc>
          <w:tcPr>
            <w:tcW w:w="1481" w:type="dxa"/>
            <w:hideMark/>
          </w:tcPr>
          <w:p w14:paraId="351B6798"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0,07</w:t>
            </w:r>
          </w:p>
        </w:tc>
        <w:tc>
          <w:tcPr>
            <w:tcW w:w="1560" w:type="dxa"/>
            <w:hideMark/>
          </w:tcPr>
          <w:p w14:paraId="7761F2CE"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0,02</w:t>
            </w:r>
          </w:p>
        </w:tc>
        <w:tc>
          <w:tcPr>
            <w:tcW w:w="1424" w:type="dxa"/>
            <w:hideMark/>
          </w:tcPr>
          <w:p w14:paraId="03ACB8B5" w14:textId="77777777" w:rsidR="00246B21" w:rsidRPr="00C2403C" w:rsidRDefault="00246B21" w:rsidP="00426C1F">
            <w:pPr>
              <w:spacing w:line="276" w:lineRule="auto"/>
              <w:jc w:val="center"/>
              <w:rPr>
                <w:rFonts w:asciiTheme="majorHAnsi" w:hAnsiTheme="majorHAnsi" w:cstheme="majorHAnsi"/>
                <w:i/>
                <w:sz w:val="20"/>
                <w:szCs w:val="24"/>
              </w:rPr>
            </w:pPr>
            <w:r w:rsidRPr="00C2403C">
              <w:rPr>
                <w:rFonts w:asciiTheme="majorHAnsi" w:hAnsiTheme="majorHAnsi" w:cstheme="majorHAnsi"/>
                <w:i/>
                <w:sz w:val="20"/>
                <w:szCs w:val="24"/>
                <w:lang w:val="ro-RO"/>
              </w:rPr>
              <w:t>0,02</w:t>
            </w:r>
          </w:p>
        </w:tc>
      </w:tr>
    </w:tbl>
    <w:p w14:paraId="26D3BB3C" w14:textId="44908363" w:rsidR="001F113B" w:rsidRPr="00E82CC1" w:rsidRDefault="0017514D" w:rsidP="001F113B">
      <w:pPr>
        <w:spacing w:line="276" w:lineRule="auto"/>
        <w:jc w:val="both"/>
        <w:rPr>
          <w:rFonts w:asciiTheme="majorHAnsi" w:hAnsiTheme="majorHAnsi" w:cstheme="majorHAnsi"/>
          <w:sz w:val="24"/>
          <w:szCs w:val="24"/>
          <w:lang w:val="ro-RO"/>
        </w:rPr>
      </w:pPr>
      <w:r>
        <w:rPr>
          <w:rFonts w:asciiTheme="majorHAnsi" w:hAnsiTheme="majorHAnsi" w:cstheme="majorHAnsi"/>
          <w:b/>
          <w:i/>
          <w:sz w:val="20"/>
          <w:szCs w:val="24"/>
          <w:lang w:val="ro-RO"/>
        </w:rPr>
        <w:t>Источник</w:t>
      </w:r>
      <w:r w:rsidR="001F113B" w:rsidRPr="00E82CC1">
        <w:rPr>
          <w:rFonts w:asciiTheme="majorHAnsi" w:hAnsiTheme="majorHAnsi" w:cstheme="majorHAnsi"/>
          <w:b/>
          <w:i/>
          <w:sz w:val="20"/>
          <w:szCs w:val="24"/>
          <w:lang w:val="ro-RO"/>
        </w:rPr>
        <w:t>:</w:t>
      </w:r>
      <w:r w:rsidR="001F113B" w:rsidRPr="00E82CC1">
        <w:rPr>
          <w:rFonts w:asciiTheme="majorHAnsi" w:hAnsiTheme="majorHAnsi" w:cstheme="majorHAnsi"/>
          <w:sz w:val="18"/>
          <w:lang w:val="ro-RO"/>
        </w:rPr>
        <w:t xml:space="preserve"> </w:t>
      </w:r>
      <w:r w:rsidR="002C423D" w:rsidRPr="002C423D">
        <w:rPr>
          <w:rFonts w:asciiTheme="majorHAnsi" w:hAnsiTheme="majorHAnsi" w:cstheme="majorHAnsi"/>
          <w:i/>
          <w:sz w:val="20"/>
          <w:lang w:val="ro-RO"/>
        </w:rPr>
        <w:t xml:space="preserve">Отчет об исполнении бюджета государственного социального страхования </w:t>
      </w:r>
      <w:r w:rsidR="002C423D">
        <w:rPr>
          <w:rFonts w:asciiTheme="majorHAnsi" w:hAnsiTheme="majorHAnsi" w:cstheme="majorHAnsi"/>
          <w:i/>
          <w:sz w:val="20"/>
          <w:lang w:val="ru-RU"/>
        </w:rPr>
        <w:t>з</w:t>
      </w:r>
      <w:r w:rsidR="002C423D" w:rsidRPr="002C423D">
        <w:rPr>
          <w:rFonts w:asciiTheme="majorHAnsi" w:hAnsiTheme="majorHAnsi" w:cstheme="majorHAnsi"/>
          <w:i/>
          <w:sz w:val="20"/>
          <w:lang w:val="ro-RO"/>
        </w:rPr>
        <w:t>а 2021 год (повествовательное описание)</w:t>
      </w:r>
      <w:r w:rsidR="001F113B" w:rsidRPr="00E82CC1">
        <w:rPr>
          <w:rFonts w:asciiTheme="majorHAnsi" w:hAnsiTheme="majorHAnsi" w:cstheme="majorHAnsi"/>
          <w:i/>
          <w:sz w:val="20"/>
          <w:lang w:val="ro-RO"/>
        </w:rPr>
        <w:t>.</w:t>
      </w:r>
    </w:p>
    <w:p w14:paraId="56EF3B23" w14:textId="2F369F69" w:rsidR="00B050E3" w:rsidRPr="00E82CC1" w:rsidRDefault="00544402" w:rsidP="00B9582F">
      <w:pPr>
        <w:spacing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Второй год подряд планирование и исполнение бюджета государственного социального страхования происходит в условиях, определенных пандемической ситуацией. Это также напрямую повлияло на процесс обслуживания НКСС с ее территориальными подразделениями (</w:t>
      </w:r>
      <w:r w:rsidR="008633A9">
        <w:rPr>
          <w:rFonts w:asciiTheme="majorHAnsi" w:hAnsiTheme="majorHAnsi" w:cstheme="majorHAnsi"/>
          <w:sz w:val="24"/>
          <w:szCs w:val="24"/>
          <w:lang w:val="ru-RU"/>
        </w:rPr>
        <w:t>ТКСС</w:t>
      </w:r>
      <w:r w:rsidRPr="00544402">
        <w:rPr>
          <w:rFonts w:asciiTheme="majorHAnsi" w:hAnsiTheme="majorHAnsi" w:cstheme="majorHAnsi"/>
          <w:sz w:val="24"/>
          <w:szCs w:val="24"/>
          <w:lang w:val="ro-RO"/>
        </w:rPr>
        <w:t xml:space="preserve">) бенефициаров системы социального страхования, обусловив принятие срочных мер по установлению особого режима деятельности </w:t>
      </w:r>
      <w:r w:rsidR="008633A9">
        <w:rPr>
          <w:rFonts w:asciiTheme="majorHAnsi" w:hAnsiTheme="majorHAnsi" w:cstheme="majorHAnsi"/>
          <w:sz w:val="24"/>
          <w:szCs w:val="24"/>
          <w:lang w:val="ru-RU"/>
        </w:rPr>
        <w:t>ТКСС</w:t>
      </w:r>
      <w:r w:rsidRPr="00544402">
        <w:rPr>
          <w:rFonts w:asciiTheme="majorHAnsi" w:hAnsiTheme="majorHAnsi" w:cstheme="majorHAnsi"/>
          <w:sz w:val="24"/>
          <w:szCs w:val="24"/>
          <w:lang w:val="ro-RO"/>
        </w:rPr>
        <w:t xml:space="preserve">, тем самым упорядочив </w:t>
      </w:r>
      <w:r w:rsidR="008633A9">
        <w:rPr>
          <w:rFonts w:asciiTheme="majorHAnsi" w:hAnsiTheme="majorHAnsi" w:cstheme="majorHAnsi"/>
          <w:sz w:val="24"/>
          <w:szCs w:val="24"/>
          <w:lang w:val="ru-RU"/>
        </w:rPr>
        <w:t>оборот</w:t>
      </w:r>
      <w:r w:rsidRPr="00544402">
        <w:rPr>
          <w:rFonts w:asciiTheme="majorHAnsi" w:hAnsiTheme="majorHAnsi" w:cstheme="majorHAnsi"/>
          <w:sz w:val="24"/>
          <w:szCs w:val="24"/>
          <w:lang w:val="ro-RO"/>
        </w:rPr>
        <w:t xml:space="preserve"> граждан в </w:t>
      </w:r>
      <w:r w:rsidR="008633A9">
        <w:rPr>
          <w:rFonts w:asciiTheme="majorHAnsi" w:hAnsiTheme="majorHAnsi" w:cstheme="majorHAnsi"/>
          <w:sz w:val="24"/>
          <w:szCs w:val="24"/>
          <w:lang w:val="ru-RU"/>
        </w:rPr>
        <w:t>зависимости от</w:t>
      </w:r>
      <w:r w:rsidRPr="00544402">
        <w:rPr>
          <w:rFonts w:asciiTheme="majorHAnsi" w:hAnsiTheme="majorHAnsi" w:cstheme="majorHAnsi"/>
          <w:sz w:val="24"/>
          <w:szCs w:val="24"/>
          <w:lang w:val="ro-RO"/>
        </w:rPr>
        <w:t xml:space="preserve"> их категори</w:t>
      </w:r>
      <w:r w:rsidR="008633A9">
        <w:rPr>
          <w:rFonts w:asciiTheme="majorHAnsi" w:hAnsiTheme="majorHAnsi" w:cstheme="majorHAnsi"/>
          <w:sz w:val="24"/>
          <w:szCs w:val="24"/>
          <w:lang w:val="ru-RU"/>
        </w:rPr>
        <w:t>и</w:t>
      </w:r>
      <w:r w:rsidRPr="00544402">
        <w:rPr>
          <w:rFonts w:asciiTheme="majorHAnsi" w:hAnsiTheme="majorHAnsi" w:cstheme="majorHAnsi"/>
          <w:sz w:val="24"/>
          <w:szCs w:val="24"/>
          <w:lang w:val="ro-RO"/>
        </w:rPr>
        <w:t xml:space="preserve">. </w:t>
      </w:r>
      <w:r w:rsidR="008633A9" w:rsidRPr="008633A9">
        <w:rPr>
          <w:rFonts w:asciiTheme="majorHAnsi" w:hAnsiTheme="majorHAnsi" w:cstheme="majorHAnsi"/>
          <w:sz w:val="24"/>
          <w:szCs w:val="24"/>
          <w:lang w:val="ro-RO"/>
        </w:rPr>
        <w:t>Одновременно</w:t>
      </w:r>
      <w:r w:rsidRPr="00544402">
        <w:rPr>
          <w:rFonts w:asciiTheme="majorHAnsi" w:hAnsiTheme="majorHAnsi" w:cstheme="majorHAnsi"/>
          <w:sz w:val="24"/>
          <w:szCs w:val="24"/>
          <w:lang w:val="ro-RO"/>
        </w:rPr>
        <w:t xml:space="preserve">, в целях поддержки работодателей и работников в ситуации экономического кризиса, вызванного пандемией Covid-19, были внесены изменения в показатели </w:t>
      </w:r>
      <w:r w:rsidR="008633A9" w:rsidRPr="008633A9">
        <w:rPr>
          <w:rFonts w:asciiTheme="majorHAnsi" w:hAnsiTheme="majorHAnsi" w:cstheme="majorHAnsi"/>
          <w:sz w:val="24"/>
          <w:szCs w:val="24"/>
          <w:lang w:val="ro-RO"/>
        </w:rPr>
        <w:t>БГСС</w:t>
      </w:r>
      <w:r w:rsidR="00B9582F" w:rsidRPr="00E82CC1">
        <w:rPr>
          <w:rFonts w:asciiTheme="majorHAnsi" w:hAnsiTheme="majorHAnsi" w:cstheme="majorHAnsi"/>
          <w:sz w:val="24"/>
          <w:szCs w:val="24"/>
          <w:lang w:val="ro-RO"/>
        </w:rPr>
        <w:t>.</w:t>
      </w:r>
    </w:p>
    <w:p w14:paraId="32BC9B90" w14:textId="2446B5A3" w:rsidR="00EC3591" w:rsidRPr="00E82CC1" w:rsidRDefault="00544402" w:rsidP="00B9582F">
      <w:p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lang w:val="ro-MD"/>
        </w:rPr>
        <w:t xml:space="preserve">Хотя </w:t>
      </w:r>
      <w:r>
        <w:rPr>
          <w:rFonts w:asciiTheme="majorHAnsi" w:hAnsiTheme="majorHAnsi" w:cstheme="majorHAnsi"/>
          <w:sz w:val="24"/>
          <w:lang w:val="ru-RU"/>
        </w:rPr>
        <w:t>З</w:t>
      </w:r>
      <w:r w:rsidRPr="00544402">
        <w:rPr>
          <w:rFonts w:asciiTheme="majorHAnsi" w:hAnsiTheme="majorHAnsi" w:cstheme="majorHAnsi"/>
          <w:sz w:val="24"/>
          <w:lang w:val="ro-MD"/>
        </w:rPr>
        <w:t xml:space="preserve">акон </w:t>
      </w:r>
      <w:r>
        <w:rPr>
          <w:rFonts w:asciiTheme="majorHAnsi" w:hAnsiTheme="majorHAnsi" w:cstheme="majorHAnsi"/>
          <w:sz w:val="24"/>
          <w:lang w:val="ru-RU"/>
        </w:rPr>
        <w:t>о</w:t>
      </w:r>
      <w:r w:rsidRPr="00544402">
        <w:rPr>
          <w:rFonts w:asciiTheme="majorHAnsi" w:hAnsiTheme="majorHAnsi" w:cstheme="majorHAnsi"/>
          <w:sz w:val="24"/>
          <w:lang w:val="ro-MD"/>
        </w:rPr>
        <w:t xml:space="preserve"> </w:t>
      </w:r>
      <w:r>
        <w:rPr>
          <w:rFonts w:asciiTheme="majorHAnsi" w:hAnsiTheme="majorHAnsi" w:cstheme="majorHAnsi"/>
          <w:sz w:val="24"/>
          <w:lang w:val="ru-RU"/>
        </w:rPr>
        <w:t>публич</w:t>
      </w:r>
      <w:r w:rsidRPr="00544402">
        <w:rPr>
          <w:rFonts w:asciiTheme="majorHAnsi" w:hAnsiTheme="majorHAnsi" w:cstheme="majorHAnsi"/>
          <w:sz w:val="24"/>
          <w:lang w:val="ro-MD"/>
        </w:rPr>
        <w:t>ных финансах и бюджетно-налоговой ответственности</w:t>
      </w:r>
      <w:r w:rsidRPr="00E82CC1">
        <w:rPr>
          <w:rStyle w:val="a5"/>
          <w:rFonts w:asciiTheme="majorHAnsi" w:hAnsiTheme="majorHAnsi" w:cstheme="majorHAnsi"/>
          <w:sz w:val="24"/>
          <w:lang w:val="ro-MD"/>
        </w:rPr>
        <w:footnoteReference w:id="78"/>
      </w:r>
      <w:r w:rsidRPr="00544402">
        <w:rPr>
          <w:rFonts w:asciiTheme="majorHAnsi" w:hAnsiTheme="majorHAnsi" w:cstheme="majorHAnsi"/>
          <w:sz w:val="24"/>
          <w:lang w:val="ro-MD"/>
        </w:rPr>
        <w:t xml:space="preserve"> устанавливает общие условия и сроки </w:t>
      </w:r>
      <w:r w:rsidR="008633A9">
        <w:rPr>
          <w:rFonts w:asciiTheme="majorHAnsi" w:hAnsiTheme="majorHAnsi" w:cstheme="majorHAnsi"/>
          <w:sz w:val="24"/>
          <w:lang w:val="ru-RU"/>
        </w:rPr>
        <w:t xml:space="preserve">для </w:t>
      </w:r>
      <w:r w:rsidRPr="00544402">
        <w:rPr>
          <w:rFonts w:asciiTheme="majorHAnsi" w:hAnsiTheme="majorHAnsi" w:cstheme="majorHAnsi"/>
          <w:sz w:val="24"/>
          <w:lang w:val="ro-MD"/>
        </w:rPr>
        <w:t>внесения изменений/уточнений в утвержденные годовые бюджеты, годовые показатели бюджета государственного социального страхования были у</w:t>
      </w:r>
      <w:r w:rsidR="008633A9">
        <w:rPr>
          <w:rFonts w:asciiTheme="majorHAnsi" w:hAnsiTheme="majorHAnsi" w:cstheme="majorHAnsi"/>
          <w:sz w:val="24"/>
          <w:lang w:val="ru-RU"/>
        </w:rPr>
        <w:t>точнялись</w:t>
      </w:r>
      <w:r w:rsidRPr="00544402">
        <w:rPr>
          <w:rFonts w:asciiTheme="majorHAnsi" w:hAnsiTheme="majorHAnsi" w:cstheme="majorHAnsi"/>
          <w:sz w:val="24"/>
          <w:lang w:val="ro-MD"/>
        </w:rPr>
        <w:t xml:space="preserve"> 3 раза</w:t>
      </w:r>
      <w:r w:rsidRPr="00E82CC1">
        <w:rPr>
          <w:rStyle w:val="a5"/>
          <w:rFonts w:asciiTheme="majorHAnsi" w:hAnsiTheme="majorHAnsi" w:cstheme="majorHAnsi"/>
          <w:sz w:val="24"/>
          <w:szCs w:val="24"/>
          <w:lang w:val="ro-RO"/>
        </w:rPr>
        <w:footnoteReference w:id="79"/>
      </w:r>
      <w:r w:rsidRPr="00544402">
        <w:rPr>
          <w:rFonts w:asciiTheme="majorHAnsi" w:hAnsiTheme="majorHAnsi" w:cstheme="majorHAnsi"/>
          <w:sz w:val="24"/>
          <w:lang w:val="ro-MD"/>
        </w:rPr>
        <w:t xml:space="preserve">. </w:t>
      </w:r>
      <w:r w:rsidR="008633A9">
        <w:rPr>
          <w:rFonts w:asciiTheme="majorHAnsi" w:hAnsiTheme="majorHAnsi" w:cstheme="majorHAnsi"/>
          <w:sz w:val="24"/>
          <w:lang w:val="ru-RU"/>
        </w:rPr>
        <w:t>У</w:t>
      </w:r>
      <w:r w:rsidRPr="00544402">
        <w:rPr>
          <w:rFonts w:asciiTheme="majorHAnsi" w:hAnsiTheme="majorHAnsi" w:cstheme="majorHAnsi"/>
          <w:sz w:val="24"/>
          <w:lang w:val="ro-MD"/>
        </w:rPr>
        <w:t xml:space="preserve">точнение бюджетных показателей </w:t>
      </w:r>
      <w:r w:rsidR="008633A9">
        <w:rPr>
          <w:rFonts w:asciiTheme="majorHAnsi" w:hAnsiTheme="majorHAnsi" w:cstheme="majorHAnsi"/>
          <w:sz w:val="24"/>
          <w:lang w:val="ru-RU"/>
        </w:rPr>
        <w:t>было обусловлено</w:t>
      </w:r>
      <w:r w:rsidRPr="00544402">
        <w:rPr>
          <w:rFonts w:asciiTheme="majorHAnsi" w:hAnsiTheme="majorHAnsi" w:cstheme="majorHAnsi"/>
          <w:sz w:val="24"/>
          <w:lang w:val="ro-MD"/>
        </w:rPr>
        <w:t xml:space="preserve"> уров</w:t>
      </w:r>
      <w:r w:rsidR="008633A9">
        <w:rPr>
          <w:rFonts w:asciiTheme="majorHAnsi" w:hAnsiTheme="majorHAnsi" w:cstheme="majorHAnsi"/>
          <w:sz w:val="24"/>
          <w:lang w:val="ru-RU"/>
        </w:rPr>
        <w:t>нем</w:t>
      </w:r>
      <w:r w:rsidRPr="00544402">
        <w:rPr>
          <w:rFonts w:asciiTheme="majorHAnsi" w:hAnsiTheme="majorHAnsi" w:cstheme="majorHAnsi"/>
          <w:sz w:val="24"/>
          <w:lang w:val="ro-MD"/>
        </w:rPr>
        <w:t xml:space="preserve"> исполнения бюджета государственного социального страхования в течение бюджетного года, динамичны</w:t>
      </w:r>
      <w:r w:rsidR="008633A9">
        <w:rPr>
          <w:rFonts w:asciiTheme="majorHAnsi" w:hAnsiTheme="majorHAnsi" w:cstheme="majorHAnsi"/>
          <w:sz w:val="24"/>
          <w:lang w:val="ru-RU"/>
        </w:rPr>
        <w:t>м</w:t>
      </w:r>
      <w:r w:rsidRPr="00544402">
        <w:rPr>
          <w:rFonts w:asciiTheme="majorHAnsi" w:hAnsiTheme="majorHAnsi" w:cstheme="majorHAnsi"/>
          <w:sz w:val="24"/>
          <w:lang w:val="ro-MD"/>
        </w:rPr>
        <w:t xml:space="preserve"> характер</w:t>
      </w:r>
      <w:r w:rsidR="008633A9">
        <w:rPr>
          <w:rFonts w:asciiTheme="majorHAnsi" w:hAnsiTheme="majorHAnsi" w:cstheme="majorHAnsi"/>
          <w:sz w:val="24"/>
          <w:lang w:val="ru-RU"/>
        </w:rPr>
        <w:t>ом</w:t>
      </w:r>
      <w:r w:rsidRPr="00544402">
        <w:rPr>
          <w:rFonts w:asciiTheme="majorHAnsi" w:hAnsiTheme="majorHAnsi" w:cstheme="majorHAnsi"/>
          <w:sz w:val="24"/>
          <w:lang w:val="ro-MD"/>
        </w:rPr>
        <w:t xml:space="preserve"> числа бенефициаров и средн</w:t>
      </w:r>
      <w:r w:rsidR="00E16A7E">
        <w:rPr>
          <w:rFonts w:asciiTheme="majorHAnsi" w:hAnsiTheme="majorHAnsi" w:cstheme="majorHAnsi"/>
          <w:sz w:val="24"/>
          <w:lang w:val="ru-RU"/>
        </w:rPr>
        <w:t>его</w:t>
      </w:r>
      <w:r w:rsidRPr="00544402">
        <w:rPr>
          <w:rFonts w:asciiTheme="majorHAnsi" w:hAnsiTheme="majorHAnsi" w:cstheme="majorHAnsi"/>
          <w:sz w:val="24"/>
          <w:lang w:val="ro-MD"/>
        </w:rPr>
        <w:t xml:space="preserve"> размер</w:t>
      </w:r>
      <w:r w:rsidR="00E16A7E">
        <w:rPr>
          <w:rFonts w:asciiTheme="majorHAnsi" w:hAnsiTheme="majorHAnsi" w:cstheme="majorHAnsi"/>
          <w:sz w:val="24"/>
          <w:lang w:val="ru-RU"/>
        </w:rPr>
        <w:t>а</w:t>
      </w:r>
      <w:r w:rsidRPr="00544402">
        <w:rPr>
          <w:rFonts w:asciiTheme="majorHAnsi" w:hAnsiTheme="majorHAnsi" w:cstheme="majorHAnsi"/>
          <w:sz w:val="24"/>
          <w:lang w:val="ro-MD"/>
        </w:rPr>
        <w:t xml:space="preserve"> социальных пособий, пересмотр</w:t>
      </w:r>
      <w:r w:rsidR="00E16A7E">
        <w:rPr>
          <w:rFonts w:asciiTheme="majorHAnsi" w:hAnsiTheme="majorHAnsi" w:cstheme="majorHAnsi"/>
          <w:sz w:val="24"/>
          <w:lang w:val="ru-RU"/>
        </w:rPr>
        <w:t>ом</w:t>
      </w:r>
      <w:r w:rsidRPr="00544402">
        <w:rPr>
          <w:rFonts w:asciiTheme="majorHAnsi" w:hAnsiTheme="majorHAnsi" w:cstheme="majorHAnsi"/>
          <w:sz w:val="24"/>
          <w:lang w:val="ro-MD"/>
        </w:rPr>
        <w:t xml:space="preserve"> Министерством экономики прогноза </w:t>
      </w:r>
      <w:r w:rsidR="00E16A7E">
        <w:rPr>
          <w:rFonts w:asciiTheme="majorHAnsi" w:hAnsiTheme="majorHAnsi" w:cstheme="majorHAnsi"/>
          <w:sz w:val="24"/>
          <w:lang w:val="ru-RU"/>
        </w:rPr>
        <w:t xml:space="preserve">по </w:t>
      </w:r>
      <w:r w:rsidRPr="00544402">
        <w:rPr>
          <w:rFonts w:asciiTheme="majorHAnsi" w:hAnsiTheme="majorHAnsi" w:cstheme="majorHAnsi"/>
          <w:sz w:val="24"/>
          <w:lang w:val="ro-MD"/>
        </w:rPr>
        <w:t>основны</w:t>
      </w:r>
      <w:r w:rsidR="00E16A7E">
        <w:rPr>
          <w:rFonts w:asciiTheme="majorHAnsi" w:hAnsiTheme="majorHAnsi" w:cstheme="majorHAnsi"/>
          <w:sz w:val="24"/>
          <w:lang w:val="ru-RU"/>
        </w:rPr>
        <w:t>м</w:t>
      </w:r>
      <w:r w:rsidRPr="00544402">
        <w:rPr>
          <w:rFonts w:asciiTheme="majorHAnsi" w:hAnsiTheme="majorHAnsi" w:cstheme="majorHAnsi"/>
          <w:sz w:val="24"/>
          <w:lang w:val="ro-MD"/>
        </w:rPr>
        <w:t xml:space="preserve"> макроэкономически</w:t>
      </w:r>
      <w:r w:rsidR="00E16A7E">
        <w:rPr>
          <w:rFonts w:asciiTheme="majorHAnsi" w:hAnsiTheme="majorHAnsi" w:cstheme="majorHAnsi"/>
          <w:sz w:val="24"/>
          <w:lang w:val="ru-RU"/>
        </w:rPr>
        <w:t>м</w:t>
      </w:r>
      <w:r w:rsidRPr="00544402">
        <w:rPr>
          <w:rFonts w:asciiTheme="majorHAnsi" w:hAnsiTheme="majorHAnsi" w:cstheme="majorHAnsi"/>
          <w:sz w:val="24"/>
          <w:lang w:val="ro-MD"/>
        </w:rPr>
        <w:t xml:space="preserve"> показател</w:t>
      </w:r>
      <w:r w:rsidR="00E16A7E">
        <w:rPr>
          <w:rFonts w:asciiTheme="majorHAnsi" w:hAnsiTheme="majorHAnsi" w:cstheme="majorHAnsi"/>
          <w:sz w:val="24"/>
          <w:lang w:val="ru-RU"/>
        </w:rPr>
        <w:t>ям</w:t>
      </w:r>
      <w:r w:rsidRPr="00544402">
        <w:rPr>
          <w:rFonts w:asciiTheme="majorHAnsi" w:hAnsiTheme="majorHAnsi" w:cstheme="majorHAnsi"/>
          <w:sz w:val="24"/>
          <w:lang w:val="ro-MD"/>
        </w:rPr>
        <w:t xml:space="preserve"> на 2021 год, а также необходимость</w:t>
      </w:r>
      <w:r w:rsidR="00E16A7E">
        <w:rPr>
          <w:rFonts w:asciiTheme="majorHAnsi" w:hAnsiTheme="majorHAnsi" w:cstheme="majorHAnsi"/>
          <w:sz w:val="24"/>
          <w:lang w:val="ru-RU"/>
        </w:rPr>
        <w:t>ю</w:t>
      </w:r>
      <w:r w:rsidRPr="00544402">
        <w:rPr>
          <w:rFonts w:asciiTheme="majorHAnsi" w:hAnsiTheme="majorHAnsi" w:cstheme="majorHAnsi"/>
          <w:sz w:val="24"/>
          <w:lang w:val="ro-MD"/>
        </w:rPr>
        <w:t xml:space="preserve"> внедрения новых мер, утвержденных в законодательстве в течение бюджетного года, </w:t>
      </w:r>
      <w:r w:rsidR="00E16A7E">
        <w:rPr>
          <w:rFonts w:asciiTheme="majorHAnsi" w:hAnsiTheme="majorHAnsi" w:cstheme="majorHAnsi"/>
          <w:sz w:val="24"/>
          <w:lang w:val="ru-RU"/>
        </w:rPr>
        <w:t>с воздействием</w:t>
      </w:r>
      <w:r w:rsidRPr="00544402">
        <w:rPr>
          <w:rFonts w:asciiTheme="majorHAnsi" w:hAnsiTheme="majorHAnsi" w:cstheme="majorHAnsi"/>
          <w:sz w:val="24"/>
          <w:lang w:val="ro-MD"/>
        </w:rPr>
        <w:t xml:space="preserve"> на бюджет государственного социа</w:t>
      </w:r>
      <w:r w:rsidR="00E16A7E">
        <w:rPr>
          <w:rFonts w:asciiTheme="majorHAnsi" w:hAnsiTheme="majorHAnsi" w:cstheme="majorHAnsi"/>
          <w:sz w:val="24"/>
          <w:lang w:val="ro-MD"/>
        </w:rPr>
        <w:t>льного страхования</w:t>
      </w:r>
      <w:r w:rsidR="00EC3591" w:rsidRPr="00E82CC1">
        <w:rPr>
          <w:rFonts w:asciiTheme="majorHAnsi" w:hAnsiTheme="majorHAnsi" w:cstheme="majorHAnsi"/>
          <w:sz w:val="24"/>
          <w:szCs w:val="24"/>
          <w:lang w:val="ro-RO"/>
        </w:rPr>
        <w:t>:</w:t>
      </w:r>
    </w:p>
    <w:p w14:paraId="08A8A1BB" w14:textId="16F69065" w:rsidR="00EC3591" w:rsidRPr="00E82CC1" w:rsidRDefault="00544402" w:rsidP="00544402">
      <w:pPr>
        <w:pStyle w:val="a9"/>
        <w:numPr>
          <w:ilvl w:val="0"/>
          <w:numId w:val="17"/>
        </w:num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изменение способа определения коэффициента индексации пенсий 1 апреля 2021 года (средн</w:t>
      </w:r>
      <w:r w:rsidR="00E16A7E" w:rsidRPr="00E16A7E">
        <w:rPr>
          <w:rFonts w:asciiTheme="majorHAnsi" w:hAnsiTheme="majorHAnsi" w:cstheme="majorHAnsi"/>
          <w:sz w:val="24"/>
          <w:szCs w:val="24"/>
          <w:lang w:val="ro-RO"/>
        </w:rPr>
        <w:t>ий</w:t>
      </w:r>
      <w:r w:rsidRPr="00544402">
        <w:rPr>
          <w:rFonts w:asciiTheme="majorHAnsi" w:hAnsiTheme="majorHAnsi" w:cstheme="majorHAnsi"/>
          <w:sz w:val="24"/>
          <w:szCs w:val="24"/>
          <w:lang w:val="ro-RO"/>
        </w:rPr>
        <w:t xml:space="preserve"> годово</w:t>
      </w:r>
      <w:r w:rsidR="00E16A7E" w:rsidRPr="00E16A7E">
        <w:rPr>
          <w:rFonts w:asciiTheme="majorHAnsi" w:hAnsiTheme="majorHAnsi" w:cstheme="majorHAnsi"/>
          <w:sz w:val="24"/>
          <w:szCs w:val="24"/>
          <w:lang w:val="ro-RO"/>
        </w:rPr>
        <w:t>й</w:t>
      </w:r>
      <w:r w:rsidRPr="00544402">
        <w:rPr>
          <w:rFonts w:asciiTheme="majorHAnsi" w:hAnsiTheme="majorHAnsi" w:cstheme="majorHAnsi"/>
          <w:sz w:val="24"/>
          <w:szCs w:val="24"/>
          <w:lang w:val="ro-RO"/>
        </w:rPr>
        <w:t xml:space="preserve"> </w:t>
      </w:r>
      <w:r w:rsidR="00E16A7E" w:rsidRPr="00E16A7E">
        <w:rPr>
          <w:rFonts w:asciiTheme="majorHAnsi" w:hAnsiTheme="majorHAnsi" w:cstheme="majorHAnsi"/>
          <w:sz w:val="24"/>
          <w:szCs w:val="24"/>
          <w:lang w:val="ro-RO"/>
        </w:rPr>
        <w:t>рост</w:t>
      </w:r>
      <w:r w:rsidRPr="00544402">
        <w:rPr>
          <w:rFonts w:asciiTheme="majorHAnsi" w:hAnsiTheme="majorHAnsi" w:cstheme="majorHAnsi"/>
          <w:sz w:val="24"/>
          <w:szCs w:val="24"/>
          <w:lang w:val="ro-RO"/>
        </w:rPr>
        <w:t xml:space="preserve"> индексов потребительских цен за последние 3 года)</w:t>
      </w:r>
      <w:r w:rsidR="00E16A7E" w:rsidRPr="00E16A7E">
        <w:rPr>
          <w:rFonts w:asciiTheme="majorHAnsi" w:hAnsiTheme="majorHAnsi" w:cstheme="majorHAnsi"/>
          <w:sz w:val="24"/>
          <w:szCs w:val="24"/>
          <w:lang w:val="ro-RO"/>
        </w:rPr>
        <w:t>,</w:t>
      </w:r>
      <w:r w:rsidRPr="00544402">
        <w:rPr>
          <w:rFonts w:asciiTheme="majorHAnsi" w:hAnsiTheme="majorHAnsi" w:cstheme="majorHAnsi"/>
          <w:sz w:val="24"/>
          <w:szCs w:val="24"/>
          <w:lang w:val="ro-RO"/>
        </w:rPr>
        <w:t xml:space="preserve"> по сравнению с</w:t>
      </w:r>
      <w:r w:rsidR="00E16A7E" w:rsidRPr="00E16A7E">
        <w:rPr>
          <w:rFonts w:asciiTheme="majorHAnsi" w:hAnsiTheme="majorHAnsi" w:cstheme="majorHAnsi"/>
          <w:sz w:val="24"/>
          <w:szCs w:val="24"/>
          <w:lang w:val="ro-RO"/>
        </w:rPr>
        <w:t>о способом</w:t>
      </w:r>
      <w:r w:rsidRPr="00544402">
        <w:rPr>
          <w:rFonts w:asciiTheme="majorHAnsi" w:hAnsiTheme="majorHAnsi" w:cstheme="majorHAnsi"/>
          <w:sz w:val="24"/>
          <w:szCs w:val="24"/>
          <w:lang w:val="ro-RO"/>
        </w:rPr>
        <w:t xml:space="preserve"> предыдущ</w:t>
      </w:r>
      <w:r w:rsidR="00E16A7E" w:rsidRPr="00E16A7E">
        <w:rPr>
          <w:rFonts w:asciiTheme="majorHAnsi" w:hAnsiTheme="majorHAnsi" w:cstheme="majorHAnsi"/>
          <w:sz w:val="24"/>
          <w:szCs w:val="24"/>
          <w:lang w:val="ro-RO"/>
        </w:rPr>
        <w:t>его</w:t>
      </w:r>
      <w:r w:rsidRPr="00544402">
        <w:rPr>
          <w:rFonts w:asciiTheme="majorHAnsi" w:hAnsiTheme="majorHAnsi" w:cstheme="majorHAnsi"/>
          <w:sz w:val="24"/>
          <w:szCs w:val="24"/>
          <w:lang w:val="ro-RO"/>
        </w:rPr>
        <w:t xml:space="preserve"> год</w:t>
      </w:r>
      <w:r w:rsidR="00E16A7E" w:rsidRPr="00E16A7E">
        <w:rPr>
          <w:rFonts w:asciiTheme="majorHAnsi" w:hAnsiTheme="majorHAnsi" w:cstheme="majorHAnsi"/>
          <w:sz w:val="24"/>
          <w:szCs w:val="24"/>
          <w:lang w:val="ro-RO"/>
        </w:rPr>
        <w:t>а</w:t>
      </w:r>
      <w:r w:rsidRPr="00544402">
        <w:rPr>
          <w:rFonts w:asciiTheme="majorHAnsi" w:hAnsiTheme="majorHAnsi" w:cstheme="majorHAnsi"/>
          <w:sz w:val="24"/>
          <w:szCs w:val="24"/>
          <w:lang w:val="ro-RO"/>
        </w:rPr>
        <w:t xml:space="preserve"> (уровень инфляции, зафиксированный в последнем полугодии года, предшествующего году индексации)</w:t>
      </w:r>
      <w:r w:rsidR="00EC3591" w:rsidRPr="00E82CC1">
        <w:rPr>
          <w:rFonts w:asciiTheme="majorHAnsi" w:hAnsiTheme="majorHAnsi" w:cstheme="majorHAnsi"/>
          <w:sz w:val="24"/>
          <w:szCs w:val="24"/>
          <w:lang w:val="ro-RO"/>
        </w:rPr>
        <w:t>;</w:t>
      </w:r>
    </w:p>
    <w:p w14:paraId="4851422C" w14:textId="119184AB" w:rsidR="00EC3591" w:rsidRPr="00E82CC1" w:rsidRDefault="00544402" w:rsidP="00544402">
      <w:pPr>
        <w:pStyle w:val="a9"/>
        <w:numPr>
          <w:ilvl w:val="0"/>
          <w:numId w:val="17"/>
        </w:num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увеличение с 1 октября 2021 года суммы минимальной пенсии по старости до 2 000 леев лиц</w:t>
      </w:r>
      <w:r w:rsidR="00E16A7E" w:rsidRPr="00E16A7E">
        <w:rPr>
          <w:rFonts w:asciiTheme="majorHAnsi" w:hAnsiTheme="majorHAnsi" w:cstheme="majorHAnsi"/>
          <w:sz w:val="24"/>
          <w:szCs w:val="24"/>
          <w:lang w:val="ro-RO"/>
        </w:rPr>
        <w:t>ам</w:t>
      </w:r>
      <w:r w:rsidRPr="00544402">
        <w:rPr>
          <w:rFonts w:asciiTheme="majorHAnsi" w:hAnsiTheme="majorHAnsi" w:cstheme="majorHAnsi"/>
          <w:sz w:val="24"/>
          <w:szCs w:val="24"/>
          <w:lang w:val="ro-RO"/>
        </w:rPr>
        <w:t xml:space="preserve">, </w:t>
      </w:r>
      <w:r w:rsidR="00E16A7E" w:rsidRPr="00E16A7E">
        <w:rPr>
          <w:rFonts w:asciiTheme="majorHAnsi" w:hAnsiTheme="majorHAnsi" w:cstheme="majorHAnsi"/>
          <w:sz w:val="24"/>
          <w:szCs w:val="24"/>
          <w:lang w:val="ro-RO"/>
        </w:rPr>
        <w:t>имеющим</w:t>
      </w:r>
      <w:r w:rsidRPr="00544402">
        <w:rPr>
          <w:rFonts w:asciiTheme="majorHAnsi" w:hAnsiTheme="majorHAnsi" w:cstheme="majorHAnsi"/>
          <w:sz w:val="24"/>
          <w:szCs w:val="24"/>
          <w:lang w:val="ro-RO"/>
        </w:rPr>
        <w:t xml:space="preserve"> полн</w:t>
      </w:r>
      <w:r w:rsidR="00E16A7E" w:rsidRPr="00E16A7E">
        <w:rPr>
          <w:rFonts w:asciiTheme="majorHAnsi" w:hAnsiTheme="majorHAnsi" w:cstheme="majorHAnsi"/>
          <w:sz w:val="24"/>
          <w:szCs w:val="24"/>
          <w:lang w:val="ro-RO"/>
        </w:rPr>
        <w:t>ый</w:t>
      </w:r>
      <w:r w:rsidRPr="00544402">
        <w:rPr>
          <w:rFonts w:asciiTheme="majorHAnsi" w:hAnsiTheme="majorHAnsi" w:cstheme="majorHAnsi"/>
          <w:sz w:val="24"/>
          <w:szCs w:val="24"/>
          <w:lang w:val="ro-RO"/>
        </w:rPr>
        <w:t xml:space="preserve"> страхо</w:t>
      </w:r>
      <w:r w:rsidR="00E16A7E" w:rsidRPr="00E16A7E">
        <w:rPr>
          <w:rFonts w:asciiTheme="majorHAnsi" w:hAnsiTheme="majorHAnsi" w:cstheme="majorHAnsi"/>
          <w:sz w:val="24"/>
          <w:szCs w:val="24"/>
          <w:lang w:val="ro-RO"/>
        </w:rPr>
        <w:t>й</w:t>
      </w:r>
      <w:r w:rsidRPr="00544402">
        <w:rPr>
          <w:rFonts w:asciiTheme="majorHAnsi" w:hAnsiTheme="majorHAnsi" w:cstheme="majorHAnsi"/>
          <w:sz w:val="24"/>
          <w:szCs w:val="24"/>
          <w:lang w:val="ro-RO"/>
        </w:rPr>
        <w:t xml:space="preserve"> стаж</w:t>
      </w:r>
      <w:r w:rsidR="00FA1B2A" w:rsidRPr="00E82CC1">
        <w:rPr>
          <w:rFonts w:asciiTheme="majorHAnsi" w:hAnsiTheme="majorHAnsi" w:cstheme="majorHAnsi"/>
          <w:sz w:val="24"/>
          <w:szCs w:val="24"/>
          <w:lang w:val="ro-RO"/>
        </w:rPr>
        <w:t>;</w:t>
      </w:r>
    </w:p>
    <w:p w14:paraId="70647782" w14:textId="1ACEF746" w:rsidR="00EC3591" w:rsidRPr="00E82CC1" w:rsidRDefault="00544402" w:rsidP="00544402">
      <w:pPr>
        <w:pStyle w:val="a9"/>
        <w:numPr>
          <w:ilvl w:val="0"/>
          <w:numId w:val="17"/>
        </w:num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предоставление мер поддержк</w:t>
      </w:r>
      <w:r w:rsidR="00E16A7E" w:rsidRPr="00E16A7E">
        <w:rPr>
          <w:rFonts w:asciiTheme="majorHAnsi" w:hAnsiTheme="majorHAnsi" w:cstheme="majorHAnsi"/>
          <w:sz w:val="24"/>
          <w:szCs w:val="24"/>
          <w:lang w:val="ro-RO"/>
        </w:rPr>
        <w:t>и</w:t>
      </w:r>
      <w:r w:rsidRPr="00544402">
        <w:rPr>
          <w:rFonts w:asciiTheme="majorHAnsi" w:hAnsiTheme="majorHAnsi" w:cstheme="majorHAnsi"/>
          <w:sz w:val="24"/>
          <w:szCs w:val="24"/>
          <w:lang w:val="ro-RO"/>
        </w:rPr>
        <w:t xml:space="preserve"> работодателей и работников в условиях применения ограничительных мер в период пандемии COVID-19: пособие по технической безработице и пособие работникам, имеющим детей в возрасте до 12 лет и детей с ограниченными возможностями, </w:t>
      </w:r>
      <w:r w:rsidR="00E16A7E" w:rsidRPr="00E16A7E">
        <w:rPr>
          <w:rFonts w:asciiTheme="majorHAnsi" w:hAnsiTheme="majorHAnsi" w:cstheme="majorHAnsi"/>
          <w:sz w:val="24"/>
          <w:szCs w:val="24"/>
          <w:lang w:val="ro-RO"/>
        </w:rPr>
        <w:t>за</w:t>
      </w:r>
      <w:r w:rsidRPr="00544402">
        <w:rPr>
          <w:rFonts w:asciiTheme="majorHAnsi" w:hAnsiTheme="majorHAnsi" w:cstheme="majorHAnsi"/>
          <w:sz w:val="24"/>
          <w:szCs w:val="24"/>
          <w:lang w:val="ro-RO"/>
        </w:rPr>
        <w:t xml:space="preserve"> выходные дни в случае приостановления образовательного процесса </w:t>
      </w:r>
      <w:r w:rsidR="00E16A7E">
        <w:rPr>
          <w:rFonts w:asciiTheme="majorHAnsi" w:hAnsiTheme="majorHAnsi" w:cstheme="majorHAnsi"/>
          <w:sz w:val="24"/>
          <w:szCs w:val="24"/>
          <w:lang w:val="ru-RU"/>
        </w:rPr>
        <w:t>с</w:t>
      </w:r>
      <w:r w:rsidRPr="00544402">
        <w:rPr>
          <w:rFonts w:asciiTheme="majorHAnsi" w:hAnsiTheme="majorHAnsi" w:cstheme="majorHAnsi"/>
          <w:sz w:val="24"/>
          <w:szCs w:val="24"/>
          <w:lang w:val="ro-RO"/>
        </w:rPr>
        <w:t xml:space="preserve"> физическ</w:t>
      </w:r>
      <w:r w:rsidR="00E16A7E">
        <w:rPr>
          <w:rFonts w:asciiTheme="majorHAnsi" w:hAnsiTheme="majorHAnsi" w:cstheme="majorHAnsi"/>
          <w:sz w:val="24"/>
          <w:szCs w:val="24"/>
          <w:lang w:val="ru-RU"/>
        </w:rPr>
        <w:t>им</w:t>
      </w:r>
      <w:r w:rsidRPr="00544402">
        <w:rPr>
          <w:rFonts w:asciiTheme="majorHAnsi" w:hAnsiTheme="majorHAnsi" w:cstheme="majorHAnsi"/>
          <w:sz w:val="24"/>
          <w:szCs w:val="24"/>
          <w:lang w:val="ro-RO"/>
        </w:rPr>
        <w:t xml:space="preserve"> присутстви</w:t>
      </w:r>
      <w:r w:rsidR="00E16A7E">
        <w:rPr>
          <w:rFonts w:asciiTheme="majorHAnsi" w:hAnsiTheme="majorHAnsi" w:cstheme="majorHAnsi"/>
          <w:sz w:val="24"/>
          <w:szCs w:val="24"/>
          <w:lang w:val="ru-RU"/>
        </w:rPr>
        <w:t>ем</w:t>
      </w:r>
      <w:r w:rsidR="00EC3591" w:rsidRPr="00E82CC1">
        <w:rPr>
          <w:rFonts w:asciiTheme="majorHAnsi" w:hAnsiTheme="majorHAnsi" w:cstheme="majorHAnsi"/>
          <w:sz w:val="24"/>
          <w:szCs w:val="24"/>
          <w:lang w:val="ro-RO"/>
        </w:rPr>
        <w:t>;</w:t>
      </w:r>
    </w:p>
    <w:p w14:paraId="5949BB26" w14:textId="405746FF" w:rsidR="00EC3591" w:rsidRPr="00E82CC1" w:rsidRDefault="00544402" w:rsidP="00544402">
      <w:pPr>
        <w:pStyle w:val="a9"/>
        <w:numPr>
          <w:ilvl w:val="0"/>
          <w:numId w:val="17"/>
        </w:num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поддержка наиболее уязвимых семей путем укрепления программы социальной помощи</w:t>
      </w:r>
      <w:r w:rsidR="00E16A7E" w:rsidRPr="00E16A7E">
        <w:rPr>
          <w:rFonts w:asciiTheme="majorHAnsi" w:hAnsiTheme="majorHAnsi" w:cstheme="majorHAnsi"/>
          <w:sz w:val="24"/>
          <w:szCs w:val="24"/>
          <w:lang w:val="ro-RO"/>
        </w:rPr>
        <w:t>,</w:t>
      </w:r>
      <w:r w:rsidRPr="00544402">
        <w:rPr>
          <w:rFonts w:asciiTheme="majorHAnsi" w:hAnsiTheme="majorHAnsi" w:cstheme="majorHAnsi"/>
          <w:sz w:val="24"/>
          <w:szCs w:val="24"/>
          <w:lang w:val="ro-RO"/>
        </w:rPr>
        <w:t xml:space="preserve"> в контексте повышения тарифов на газ и тепловую энергию, дрова, уголь</w:t>
      </w:r>
      <w:r w:rsidR="00E16A7E" w:rsidRPr="00E16A7E">
        <w:rPr>
          <w:rFonts w:asciiTheme="majorHAnsi" w:hAnsiTheme="majorHAnsi" w:cstheme="majorHAnsi"/>
          <w:sz w:val="24"/>
          <w:szCs w:val="24"/>
          <w:lang w:val="ro-RO"/>
        </w:rPr>
        <w:t>,</w:t>
      </w:r>
      <w:r w:rsidRPr="00544402">
        <w:rPr>
          <w:rFonts w:asciiTheme="majorHAnsi" w:hAnsiTheme="majorHAnsi" w:cstheme="majorHAnsi"/>
          <w:sz w:val="24"/>
          <w:szCs w:val="24"/>
          <w:lang w:val="ro-RO"/>
        </w:rPr>
        <w:t xml:space="preserve"> путем увеличения</w:t>
      </w:r>
      <w:r w:rsidR="00E16A7E" w:rsidRPr="00E16A7E">
        <w:rPr>
          <w:rFonts w:asciiTheme="majorHAnsi" w:hAnsiTheme="majorHAnsi" w:cstheme="majorHAnsi"/>
          <w:sz w:val="24"/>
          <w:szCs w:val="24"/>
          <w:lang w:val="ro-RO"/>
        </w:rPr>
        <w:t>, начиная с</w:t>
      </w:r>
      <w:r w:rsidRPr="00544402">
        <w:rPr>
          <w:rFonts w:asciiTheme="majorHAnsi" w:hAnsiTheme="majorHAnsi" w:cstheme="majorHAnsi"/>
          <w:sz w:val="24"/>
          <w:szCs w:val="24"/>
          <w:lang w:val="ro-RO"/>
        </w:rPr>
        <w:t xml:space="preserve"> 1 ноября 2021 года</w:t>
      </w:r>
      <w:r w:rsidR="00E16A7E" w:rsidRPr="00E16A7E">
        <w:rPr>
          <w:rFonts w:asciiTheme="majorHAnsi" w:hAnsiTheme="majorHAnsi" w:cstheme="majorHAnsi"/>
          <w:sz w:val="24"/>
          <w:szCs w:val="24"/>
          <w:lang w:val="ro-RO"/>
        </w:rPr>
        <w:t>,</w:t>
      </w:r>
      <w:r w:rsidRPr="00544402">
        <w:rPr>
          <w:rFonts w:asciiTheme="majorHAnsi" w:hAnsiTheme="majorHAnsi" w:cstheme="majorHAnsi"/>
          <w:sz w:val="24"/>
          <w:szCs w:val="24"/>
          <w:lang w:val="ro-RO"/>
        </w:rPr>
        <w:t xml:space="preserve"> </w:t>
      </w:r>
      <w:r w:rsidR="00E16A7E" w:rsidRPr="00E16A7E">
        <w:rPr>
          <w:rFonts w:asciiTheme="majorHAnsi" w:hAnsiTheme="majorHAnsi" w:cstheme="majorHAnsi"/>
          <w:sz w:val="24"/>
          <w:szCs w:val="24"/>
          <w:lang w:val="ro-RO"/>
        </w:rPr>
        <w:t>размера пособия</w:t>
      </w:r>
      <w:r w:rsidRPr="00544402">
        <w:rPr>
          <w:rFonts w:asciiTheme="majorHAnsi" w:hAnsiTheme="majorHAnsi" w:cstheme="majorHAnsi"/>
          <w:sz w:val="24"/>
          <w:szCs w:val="24"/>
          <w:lang w:val="ro-RO"/>
        </w:rPr>
        <w:t xml:space="preserve"> на холодный период года для всех бенефициаров</w:t>
      </w:r>
      <w:r w:rsidR="00E16A7E" w:rsidRPr="00E16A7E">
        <w:rPr>
          <w:rFonts w:asciiTheme="majorHAnsi" w:hAnsiTheme="majorHAnsi" w:cstheme="majorHAnsi"/>
          <w:sz w:val="24"/>
          <w:szCs w:val="24"/>
          <w:lang w:val="ro-RO"/>
        </w:rPr>
        <w:t>,</w:t>
      </w:r>
      <w:r w:rsidRPr="00544402">
        <w:rPr>
          <w:rFonts w:asciiTheme="majorHAnsi" w:hAnsiTheme="majorHAnsi" w:cstheme="majorHAnsi"/>
          <w:sz w:val="24"/>
          <w:szCs w:val="24"/>
          <w:lang w:val="ro-RO"/>
        </w:rPr>
        <w:t xml:space="preserve"> </w:t>
      </w:r>
      <w:r w:rsidR="00E16A7E" w:rsidRPr="00E16A7E">
        <w:rPr>
          <w:rFonts w:asciiTheme="majorHAnsi" w:hAnsiTheme="majorHAnsi" w:cstheme="majorHAnsi"/>
          <w:sz w:val="24"/>
          <w:szCs w:val="24"/>
          <w:lang w:val="ro-RO"/>
        </w:rPr>
        <w:t>с</w:t>
      </w:r>
      <w:r w:rsidRPr="00544402">
        <w:rPr>
          <w:rFonts w:asciiTheme="majorHAnsi" w:hAnsiTheme="majorHAnsi" w:cstheme="majorHAnsi"/>
          <w:sz w:val="24"/>
          <w:szCs w:val="24"/>
          <w:lang w:val="ro-RO"/>
        </w:rPr>
        <w:t xml:space="preserve"> 500 до 700 леев (</w:t>
      </w:r>
      <w:r w:rsidR="00E16A7E">
        <w:rPr>
          <w:rFonts w:asciiTheme="majorHAnsi" w:hAnsiTheme="majorHAnsi" w:cstheme="majorHAnsi"/>
          <w:sz w:val="24"/>
          <w:szCs w:val="24"/>
          <w:lang w:val="ru-RU"/>
        </w:rPr>
        <w:t xml:space="preserve">этот размер </w:t>
      </w:r>
      <w:r w:rsidRPr="00544402">
        <w:rPr>
          <w:rFonts w:asciiTheme="majorHAnsi" w:hAnsiTheme="majorHAnsi" w:cstheme="majorHAnsi"/>
          <w:sz w:val="24"/>
          <w:szCs w:val="24"/>
          <w:lang w:val="ro-RO"/>
        </w:rPr>
        <w:t>действ</w:t>
      </w:r>
      <w:r w:rsidR="00E16A7E">
        <w:rPr>
          <w:rFonts w:asciiTheme="majorHAnsi" w:hAnsiTheme="majorHAnsi" w:cstheme="majorHAnsi"/>
          <w:sz w:val="24"/>
          <w:szCs w:val="24"/>
          <w:lang w:val="ru-RU"/>
        </w:rPr>
        <w:t>ует</w:t>
      </w:r>
      <w:r w:rsidRPr="00544402">
        <w:rPr>
          <w:rFonts w:asciiTheme="majorHAnsi" w:hAnsiTheme="majorHAnsi" w:cstheme="majorHAnsi"/>
          <w:sz w:val="24"/>
          <w:szCs w:val="24"/>
          <w:lang w:val="ro-RO"/>
        </w:rPr>
        <w:t xml:space="preserve"> до 31 марта 2022 г</w:t>
      </w:r>
      <w:r w:rsidR="00E16A7E">
        <w:rPr>
          <w:rFonts w:asciiTheme="majorHAnsi" w:hAnsiTheme="majorHAnsi" w:cstheme="majorHAnsi"/>
          <w:sz w:val="24"/>
          <w:szCs w:val="24"/>
          <w:lang w:val="ru-RU"/>
        </w:rPr>
        <w:t>ода</w:t>
      </w:r>
      <w:r w:rsidRPr="00544402">
        <w:rPr>
          <w:rFonts w:asciiTheme="majorHAnsi" w:hAnsiTheme="majorHAnsi" w:cstheme="majorHAnsi"/>
          <w:sz w:val="24"/>
          <w:szCs w:val="24"/>
          <w:lang w:val="ro-RO"/>
        </w:rPr>
        <w:t>)</w:t>
      </w:r>
      <w:r w:rsidR="00244B17" w:rsidRPr="00E82CC1">
        <w:rPr>
          <w:rFonts w:asciiTheme="majorHAnsi" w:hAnsiTheme="majorHAnsi" w:cstheme="majorHAnsi"/>
          <w:sz w:val="24"/>
          <w:szCs w:val="24"/>
          <w:lang w:val="ro-RO"/>
        </w:rPr>
        <w:t>.</w:t>
      </w:r>
    </w:p>
    <w:p w14:paraId="7C9D83A2" w14:textId="6427B423" w:rsidR="00EC3591" w:rsidRPr="00E82CC1" w:rsidRDefault="00E16A7E" w:rsidP="00B9582F">
      <w:pPr>
        <w:spacing w:after="0" w:line="276" w:lineRule="auto"/>
        <w:jc w:val="both"/>
        <w:rPr>
          <w:rFonts w:asciiTheme="majorHAnsi" w:hAnsiTheme="majorHAnsi" w:cstheme="majorHAnsi"/>
          <w:sz w:val="24"/>
          <w:szCs w:val="24"/>
          <w:lang w:val="ro-RO"/>
        </w:rPr>
      </w:pPr>
      <w:r w:rsidRPr="00E16A7E">
        <w:rPr>
          <w:rFonts w:asciiTheme="majorHAnsi" w:hAnsiTheme="majorHAnsi" w:cstheme="majorHAnsi"/>
          <w:sz w:val="24"/>
          <w:szCs w:val="24"/>
          <w:lang w:val="ro-RO"/>
        </w:rPr>
        <w:t>Синтез</w:t>
      </w:r>
      <w:r w:rsidR="00544402" w:rsidRPr="00544402">
        <w:rPr>
          <w:rFonts w:asciiTheme="majorHAnsi" w:hAnsiTheme="majorHAnsi" w:cstheme="majorHAnsi"/>
          <w:sz w:val="24"/>
          <w:szCs w:val="24"/>
          <w:lang w:val="ro-RO"/>
        </w:rPr>
        <w:t xml:space="preserve"> стоимости изменений в бюджете государственного социального страхования </w:t>
      </w:r>
      <w:r w:rsidRPr="00E16A7E">
        <w:rPr>
          <w:rFonts w:asciiTheme="majorHAnsi" w:hAnsiTheme="majorHAnsi" w:cstheme="majorHAnsi"/>
          <w:sz w:val="24"/>
          <w:szCs w:val="24"/>
          <w:lang w:val="ro-RO"/>
        </w:rPr>
        <w:t>з</w:t>
      </w:r>
      <w:r w:rsidR="00544402" w:rsidRPr="00544402">
        <w:rPr>
          <w:rFonts w:asciiTheme="majorHAnsi" w:hAnsiTheme="majorHAnsi" w:cstheme="majorHAnsi"/>
          <w:sz w:val="24"/>
          <w:szCs w:val="24"/>
          <w:lang w:val="ro-RO"/>
        </w:rPr>
        <w:t>а 20</w:t>
      </w:r>
      <w:r w:rsidR="00544402">
        <w:rPr>
          <w:rFonts w:asciiTheme="majorHAnsi" w:hAnsiTheme="majorHAnsi" w:cstheme="majorHAnsi"/>
          <w:sz w:val="24"/>
          <w:szCs w:val="24"/>
          <w:lang w:val="ro-RO"/>
        </w:rPr>
        <w:t>21 год пр</w:t>
      </w:r>
      <w:r w:rsidRPr="00E16A7E">
        <w:rPr>
          <w:rFonts w:asciiTheme="majorHAnsi" w:hAnsiTheme="majorHAnsi" w:cstheme="majorHAnsi"/>
          <w:sz w:val="24"/>
          <w:szCs w:val="24"/>
          <w:lang w:val="ro-RO"/>
        </w:rPr>
        <w:t>едставлен</w:t>
      </w:r>
      <w:r w:rsidR="00544402">
        <w:rPr>
          <w:rFonts w:asciiTheme="majorHAnsi" w:hAnsiTheme="majorHAnsi" w:cstheme="majorHAnsi"/>
          <w:sz w:val="24"/>
          <w:szCs w:val="24"/>
          <w:lang w:val="ro-RO"/>
        </w:rPr>
        <w:t xml:space="preserve"> в </w:t>
      </w:r>
      <w:r w:rsidRPr="00E16A7E">
        <w:rPr>
          <w:rFonts w:asciiTheme="majorHAnsi" w:hAnsiTheme="majorHAnsi" w:cstheme="majorHAnsi"/>
          <w:sz w:val="24"/>
          <w:szCs w:val="24"/>
          <w:lang w:val="ro-RO"/>
        </w:rPr>
        <w:t>П</w:t>
      </w:r>
      <w:r w:rsidR="00544402">
        <w:rPr>
          <w:rFonts w:asciiTheme="majorHAnsi" w:hAnsiTheme="majorHAnsi" w:cstheme="majorHAnsi"/>
          <w:sz w:val="24"/>
          <w:szCs w:val="24"/>
          <w:lang w:val="ro-RO"/>
        </w:rPr>
        <w:t>риложении №</w:t>
      </w:r>
      <w:r w:rsidR="00544402" w:rsidRPr="00544402">
        <w:rPr>
          <w:rFonts w:asciiTheme="majorHAnsi" w:hAnsiTheme="majorHAnsi" w:cstheme="majorHAnsi"/>
          <w:sz w:val="24"/>
          <w:szCs w:val="24"/>
          <w:lang w:val="ro-RO"/>
        </w:rPr>
        <w:t xml:space="preserve">1 к настоящему </w:t>
      </w:r>
      <w:r>
        <w:rPr>
          <w:rFonts w:asciiTheme="majorHAnsi" w:hAnsiTheme="majorHAnsi" w:cstheme="majorHAnsi"/>
          <w:sz w:val="24"/>
          <w:szCs w:val="24"/>
          <w:lang w:val="ro-RO"/>
        </w:rPr>
        <w:t>Отчету аудита</w:t>
      </w:r>
      <w:r w:rsidR="00EC3591" w:rsidRPr="00E82CC1">
        <w:rPr>
          <w:rFonts w:asciiTheme="majorHAnsi" w:hAnsiTheme="majorHAnsi" w:cstheme="majorHAnsi"/>
          <w:sz w:val="24"/>
          <w:szCs w:val="24"/>
          <w:lang w:val="ro-RO"/>
        </w:rPr>
        <w:t>.</w:t>
      </w:r>
    </w:p>
    <w:p w14:paraId="41CFCE18" w14:textId="77777777" w:rsidR="00EC3591" w:rsidRPr="00E82CC1" w:rsidRDefault="00EC3591" w:rsidP="00B9582F">
      <w:pPr>
        <w:spacing w:after="0" w:line="276" w:lineRule="auto"/>
        <w:jc w:val="both"/>
        <w:rPr>
          <w:rFonts w:asciiTheme="majorHAnsi" w:hAnsiTheme="majorHAnsi" w:cstheme="majorHAnsi"/>
          <w:sz w:val="24"/>
          <w:szCs w:val="24"/>
          <w:lang w:val="ro-RO"/>
        </w:rPr>
      </w:pPr>
    </w:p>
    <w:p w14:paraId="5C224C74" w14:textId="16B38F45" w:rsidR="00EC3591" w:rsidRPr="00E82CC1" w:rsidRDefault="00544402" w:rsidP="00B9582F">
      <w:pPr>
        <w:spacing w:after="0" w:line="276" w:lineRule="auto"/>
        <w:jc w:val="both"/>
        <w:rPr>
          <w:rFonts w:asciiTheme="majorHAnsi" w:hAnsiTheme="majorHAnsi" w:cstheme="majorHAnsi"/>
          <w:sz w:val="24"/>
          <w:szCs w:val="24"/>
          <w:lang w:val="ro-RO"/>
        </w:rPr>
      </w:pPr>
      <w:r w:rsidRPr="00544402">
        <w:rPr>
          <w:rFonts w:asciiTheme="majorHAnsi" w:hAnsiTheme="majorHAnsi" w:cstheme="majorHAnsi"/>
          <w:sz w:val="24"/>
          <w:szCs w:val="24"/>
          <w:lang w:val="ro-RO"/>
        </w:rPr>
        <w:t>В результате анализа бюджетного года, за</w:t>
      </w:r>
      <w:r w:rsidR="00D51F79">
        <w:rPr>
          <w:rFonts w:asciiTheme="majorHAnsi" w:hAnsiTheme="majorHAnsi" w:cstheme="majorHAnsi"/>
          <w:sz w:val="24"/>
          <w:szCs w:val="24"/>
          <w:lang w:val="ru-RU"/>
        </w:rPr>
        <w:t>вершив</w:t>
      </w:r>
      <w:r w:rsidRPr="00544402">
        <w:rPr>
          <w:rFonts w:asciiTheme="majorHAnsi" w:hAnsiTheme="majorHAnsi" w:cstheme="majorHAnsi"/>
          <w:sz w:val="24"/>
          <w:szCs w:val="24"/>
          <w:lang w:val="ro-RO"/>
        </w:rPr>
        <w:t xml:space="preserve">шегося 31 декабря 2021 года, было установлено, что </w:t>
      </w:r>
      <w:r w:rsidR="00D51F79">
        <w:rPr>
          <w:rFonts w:asciiTheme="majorHAnsi" w:hAnsiTheme="majorHAnsi" w:cstheme="majorHAnsi"/>
          <w:sz w:val="24"/>
          <w:szCs w:val="24"/>
          <w:lang w:val="ru-RU"/>
        </w:rPr>
        <w:t>исполненные доходы в сумме</w:t>
      </w:r>
      <w:r w:rsidRPr="00544402">
        <w:rPr>
          <w:rFonts w:asciiTheme="majorHAnsi" w:hAnsiTheme="majorHAnsi" w:cstheme="majorHAnsi"/>
          <w:sz w:val="24"/>
          <w:szCs w:val="24"/>
          <w:lang w:val="ro-RO"/>
        </w:rPr>
        <w:t xml:space="preserve"> 27 246,8 млн.</w:t>
      </w:r>
      <w:r w:rsidR="00D51F79">
        <w:rPr>
          <w:rFonts w:asciiTheme="majorHAnsi" w:hAnsiTheme="majorHAnsi" w:cstheme="majorHAnsi"/>
          <w:sz w:val="24"/>
          <w:szCs w:val="24"/>
          <w:lang w:val="ru-RU"/>
        </w:rPr>
        <w:t xml:space="preserve"> </w:t>
      </w:r>
      <w:r w:rsidRPr="00544402">
        <w:rPr>
          <w:rFonts w:asciiTheme="majorHAnsi" w:hAnsiTheme="majorHAnsi" w:cstheme="majorHAnsi"/>
          <w:sz w:val="24"/>
          <w:szCs w:val="24"/>
          <w:lang w:val="ro-RO"/>
        </w:rPr>
        <w:t>леев были на -382,2 млн.</w:t>
      </w:r>
      <w:r w:rsidR="00D51F79">
        <w:rPr>
          <w:rFonts w:asciiTheme="majorHAnsi" w:hAnsiTheme="majorHAnsi" w:cstheme="majorHAnsi"/>
          <w:sz w:val="24"/>
          <w:szCs w:val="24"/>
          <w:lang w:val="ru-RU"/>
        </w:rPr>
        <w:t xml:space="preserve"> </w:t>
      </w:r>
      <w:r w:rsidRPr="00544402">
        <w:rPr>
          <w:rFonts w:asciiTheme="majorHAnsi" w:hAnsiTheme="majorHAnsi" w:cstheme="majorHAnsi"/>
          <w:sz w:val="24"/>
          <w:szCs w:val="24"/>
          <w:lang w:val="ro-RO"/>
        </w:rPr>
        <w:t>ле</w:t>
      </w:r>
      <w:r w:rsidR="00D51F79">
        <w:rPr>
          <w:rFonts w:asciiTheme="majorHAnsi" w:hAnsiTheme="majorHAnsi" w:cstheme="majorHAnsi"/>
          <w:sz w:val="24"/>
          <w:szCs w:val="24"/>
          <w:lang w:val="ru-RU"/>
        </w:rPr>
        <w:t>ев</w:t>
      </w:r>
      <w:r w:rsidRPr="00544402">
        <w:rPr>
          <w:rFonts w:asciiTheme="majorHAnsi" w:hAnsiTheme="majorHAnsi" w:cstheme="majorHAnsi"/>
          <w:sz w:val="24"/>
          <w:szCs w:val="24"/>
          <w:lang w:val="ro-RO"/>
        </w:rPr>
        <w:t xml:space="preserve"> (1,4%) ниже у</w:t>
      </w:r>
      <w:r w:rsidR="00D51F79">
        <w:rPr>
          <w:rFonts w:asciiTheme="majorHAnsi" w:hAnsiTheme="majorHAnsi" w:cstheme="majorHAnsi"/>
          <w:sz w:val="24"/>
          <w:szCs w:val="24"/>
          <w:lang w:val="ru-RU"/>
        </w:rPr>
        <w:t>точне</w:t>
      </w:r>
      <w:r w:rsidRPr="00544402">
        <w:rPr>
          <w:rFonts w:asciiTheme="majorHAnsi" w:hAnsiTheme="majorHAnsi" w:cstheme="majorHAnsi"/>
          <w:sz w:val="24"/>
          <w:szCs w:val="24"/>
          <w:lang w:val="ro-RO"/>
        </w:rPr>
        <w:t xml:space="preserve">нного уровня, а </w:t>
      </w:r>
      <w:r w:rsidR="00D51F79">
        <w:rPr>
          <w:rFonts w:asciiTheme="majorHAnsi" w:hAnsiTheme="majorHAnsi" w:cstheme="majorHAnsi"/>
          <w:sz w:val="24"/>
          <w:szCs w:val="24"/>
          <w:lang w:val="ru-RU"/>
        </w:rPr>
        <w:t xml:space="preserve">кассовые </w:t>
      </w:r>
      <w:r w:rsidRPr="00544402">
        <w:rPr>
          <w:rFonts w:asciiTheme="majorHAnsi" w:hAnsiTheme="majorHAnsi" w:cstheme="majorHAnsi"/>
          <w:sz w:val="24"/>
          <w:szCs w:val="24"/>
          <w:lang w:val="ro-RO"/>
        </w:rPr>
        <w:t>расходы в сумме 27 186,8 млн.</w:t>
      </w:r>
      <w:r w:rsidR="00D51F79">
        <w:rPr>
          <w:rFonts w:asciiTheme="majorHAnsi" w:hAnsiTheme="majorHAnsi" w:cstheme="majorHAnsi"/>
          <w:sz w:val="24"/>
          <w:szCs w:val="24"/>
          <w:lang w:val="ru-RU"/>
        </w:rPr>
        <w:t xml:space="preserve"> </w:t>
      </w:r>
      <w:r w:rsidRPr="00544402">
        <w:rPr>
          <w:rFonts w:asciiTheme="majorHAnsi" w:hAnsiTheme="majorHAnsi" w:cstheme="majorHAnsi"/>
          <w:sz w:val="24"/>
          <w:szCs w:val="24"/>
          <w:lang w:val="ro-RO"/>
        </w:rPr>
        <w:t>ле</w:t>
      </w:r>
      <w:r w:rsidR="00D51F79">
        <w:rPr>
          <w:rFonts w:asciiTheme="majorHAnsi" w:hAnsiTheme="majorHAnsi" w:cstheme="majorHAnsi"/>
          <w:sz w:val="24"/>
          <w:szCs w:val="24"/>
          <w:lang w:val="ru-RU"/>
        </w:rPr>
        <w:t xml:space="preserve">ев </w:t>
      </w:r>
      <w:r w:rsidRPr="00544402">
        <w:rPr>
          <w:rFonts w:asciiTheme="majorHAnsi" w:hAnsiTheme="majorHAnsi" w:cstheme="majorHAnsi"/>
          <w:sz w:val="24"/>
          <w:szCs w:val="24"/>
          <w:lang w:val="ro-RO"/>
        </w:rPr>
        <w:t>-</w:t>
      </w:r>
      <w:r w:rsidR="00D51F79">
        <w:rPr>
          <w:rFonts w:asciiTheme="majorHAnsi" w:hAnsiTheme="majorHAnsi" w:cstheme="majorHAnsi"/>
          <w:sz w:val="24"/>
          <w:szCs w:val="24"/>
          <w:lang w:val="ru-RU"/>
        </w:rPr>
        <w:t xml:space="preserve"> </w:t>
      </w:r>
      <w:r w:rsidRPr="00544402">
        <w:rPr>
          <w:rFonts w:asciiTheme="majorHAnsi" w:hAnsiTheme="majorHAnsi" w:cstheme="majorHAnsi"/>
          <w:sz w:val="24"/>
          <w:szCs w:val="24"/>
          <w:lang w:val="ro-RO"/>
        </w:rPr>
        <w:t>на -442,2 млн.</w:t>
      </w:r>
      <w:r w:rsidR="00D51F79">
        <w:rPr>
          <w:rFonts w:asciiTheme="majorHAnsi" w:hAnsiTheme="majorHAnsi" w:cstheme="majorHAnsi"/>
          <w:sz w:val="24"/>
          <w:szCs w:val="24"/>
          <w:lang w:val="ru-RU"/>
        </w:rPr>
        <w:t xml:space="preserve"> </w:t>
      </w:r>
      <w:r w:rsidRPr="00544402">
        <w:rPr>
          <w:rFonts w:asciiTheme="majorHAnsi" w:hAnsiTheme="majorHAnsi" w:cstheme="majorHAnsi"/>
          <w:sz w:val="24"/>
          <w:szCs w:val="24"/>
          <w:lang w:val="ro-RO"/>
        </w:rPr>
        <w:t>ле</w:t>
      </w:r>
      <w:r w:rsidR="00D51F79">
        <w:rPr>
          <w:rFonts w:asciiTheme="majorHAnsi" w:hAnsiTheme="majorHAnsi" w:cstheme="majorHAnsi"/>
          <w:sz w:val="24"/>
          <w:szCs w:val="24"/>
          <w:lang w:val="ru-RU"/>
        </w:rPr>
        <w:t>ев</w:t>
      </w:r>
      <w:r w:rsidRPr="00544402">
        <w:rPr>
          <w:rFonts w:asciiTheme="majorHAnsi" w:hAnsiTheme="majorHAnsi" w:cstheme="majorHAnsi"/>
          <w:sz w:val="24"/>
          <w:szCs w:val="24"/>
          <w:lang w:val="ro-RO"/>
        </w:rPr>
        <w:t xml:space="preserve"> (1,6%) ниже у</w:t>
      </w:r>
      <w:r w:rsidR="00D51F79">
        <w:rPr>
          <w:rFonts w:asciiTheme="majorHAnsi" w:hAnsiTheme="majorHAnsi" w:cstheme="majorHAnsi"/>
          <w:sz w:val="24"/>
          <w:szCs w:val="24"/>
          <w:lang w:val="ru-RU"/>
        </w:rPr>
        <w:t>точне</w:t>
      </w:r>
      <w:r w:rsidRPr="00544402">
        <w:rPr>
          <w:rFonts w:asciiTheme="majorHAnsi" w:hAnsiTheme="majorHAnsi" w:cstheme="majorHAnsi"/>
          <w:sz w:val="24"/>
          <w:szCs w:val="24"/>
          <w:lang w:val="ro-RO"/>
        </w:rPr>
        <w:t>нного уровня. Синтез бюджета государственного социального страхования на 2021 год пр</w:t>
      </w:r>
      <w:r w:rsidR="00D51F79" w:rsidRPr="00D51F79">
        <w:rPr>
          <w:rFonts w:asciiTheme="majorHAnsi" w:hAnsiTheme="majorHAnsi" w:cstheme="majorHAnsi"/>
          <w:sz w:val="24"/>
          <w:szCs w:val="24"/>
          <w:lang w:val="ro-RO"/>
        </w:rPr>
        <w:t>едставл</w:t>
      </w:r>
      <w:r w:rsidRPr="00544402">
        <w:rPr>
          <w:rFonts w:asciiTheme="majorHAnsi" w:hAnsiTheme="majorHAnsi" w:cstheme="majorHAnsi"/>
          <w:sz w:val="24"/>
          <w:szCs w:val="24"/>
          <w:lang w:val="ro-RO"/>
        </w:rPr>
        <w:t xml:space="preserve">ен в таблице </w:t>
      </w:r>
      <w:r w:rsidR="00D51F79">
        <w:rPr>
          <w:rFonts w:asciiTheme="majorHAnsi" w:hAnsiTheme="majorHAnsi" w:cstheme="majorHAnsi"/>
          <w:sz w:val="24"/>
          <w:szCs w:val="24"/>
          <w:lang w:val="ru-RU"/>
        </w:rPr>
        <w:t>ниже</w:t>
      </w:r>
      <w:r w:rsidR="00EC3591" w:rsidRPr="00E82CC1">
        <w:rPr>
          <w:rFonts w:asciiTheme="majorHAnsi" w:hAnsiTheme="majorHAnsi" w:cstheme="majorHAnsi"/>
          <w:sz w:val="24"/>
          <w:szCs w:val="24"/>
          <w:lang w:val="ro-RO"/>
        </w:rPr>
        <w:t>.</w:t>
      </w:r>
    </w:p>
    <w:p w14:paraId="2ADBE0E6" w14:textId="2EF04C48" w:rsidR="00EC3591" w:rsidRPr="00E82CC1" w:rsidRDefault="0042471D" w:rsidP="00EC3591">
      <w:pPr>
        <w:spacing w:after="0"/>
        <w:jc w:val="right"/>
        <w:rPr>
          <w:rFonts w:asciiTheme="majorHAnsi" w:hAnsiTheme="majorHAnsi" w:cstheme="majorHAnsi"/>
          <w:b/>
          <w:bCs/>
          <w:sz w:val="24"/>
          <w:szCs w:val="24"/>
          <w:lang w:val="ro-RO"/>
        </w:rPr>
      </w:pPr>
      <w:r>
        <w:rPr>
          <w:rFonts w:asciiTheme="majorHAnsi" w:hAnsiTheme="majorHAnsi" w:cstheme="majorHAnsi"/>
          <w:b/>
          <w:bCs/>
          <w:sz w:val="24"/>
          <w:szCs w:val="24"/>
          <w:lang w:val="ro-RO"/>
        </w:rPr>
        <w:t>Таблица №</w:t>
      </w:r>
      <w:r w:rsidR="001F113B" w:rsidRPr="00E82CC1">
        <w:rPr>
          <w:rFonts w:asciiTheme="majorHAnsi" w:hAnsiTheme="majorHAnsi" w:cstheme="majorHAnsi"/>
          <w:b/>
          <w:bCs/>
          <w:sz w:val="24"/>
          <w:szCs w:val="24"/>
          <w:lang w:val="ro-RO"/>
        </w:rPr>
        <w:t>9</w:t>
      </w:r>
    </w:p>
    <w:p w14:paraId="504F9A77" w14:textId="5646C7F6" w:rsidR="00EC3591" w:rsidRPr="00544402" w:rsidRDefault="00544402" w:rsidP="00814A01">
      <w:pPr>
        <w:spacing w:after="0"/>
        <w:jc w:val="center"/>
        <w:rPr>
          <w:rFonts w:asciiTheme="majorHAnsi" w:hAnsiTheme="majorHAnsi" w:cstheme="majorHAnsi"/>
          <w:b/>
          <w:bCs/>
          <w:sz w:val="24"/>
          <w:szCs w:val="24"/>
          <w:lang w:val="ru-RU"/>
        </w:rPr>
      </w:pPr>
      <w:r w:rsidRPr="00544402">
        <w:rPr>
          <w:rFonts w:asciiTheme="majorHAnsi" w:hAnsiTheme="majorHAnsi" w:cstheme="majorHAnsi"/>
          <w:b/>
          <w:bCs/>
          <w:sz w:val="24"/>
          <w:szCs w:val="24"/>
          <w:lang w:val="ro-RO"/>
        </w:rPr>
        <w:t xml:space="preserve">Исполнение бюджета государственного социального страхования </w:t>
      </w:r>
      <w:r>
        <w:rPr>
          <w:rFonts w:asciiTheme="majorHAnsi" w:hAnsiTheme="majorHAnsi" w:cstheme="majorHAnsi"/>
          <w:b/>
          <w:bCs/>
          <w:sz w:val="24"/>
          <w:szCs w:val="24"/>
          <w:lang w:val="ru-RU"/>
        </w:rPr>
        <w:t>за</w:t>
      </w:r>
      <w:r w:rsidRPr="00544402">
        <w:rPr>
          <w:rFonts w:asciiTheme="majorHAnsi" w:hAnsiTheme="majorHAnsi" w:cstheme="majorHAnsi"/>
          <w:b/>
          <w:bCs/>
          <w:sz w:val="24"/>
          <w:szCs w:val="24"/>
          <w:lang w:val="ro-RO"/>
        </w:rPr>
        <w:t xml:space="preserve"> </w:t>
      </w:r>
      <w:r w:rsidR="00EE4E5A" w:rsidRPr="00E82CC1">
        <w:rPr>
          <w:rFonts w:asciiTheme="majorHAnsi" w:hAnsiTheme="majorHAnsi" w:cstheme="majorHAnsi"/>
          <w:b/>
          <w:bCs/>
          <w:sz w:val="24"/>
          <w:szCs w:val="24"/>
          <w:lang w:val="ro-RO"/>
        </w:rPr>
        <w:t>2018-</w:t>
      </w:r>
      <w:r w:rsidR="00EC3591" w:rsidRPr="00E82CC1">
        <w:rPr>
          <w:rFonts w:asciiTheme="majorHAnsi" w:hAnsiTheme="majorHAnsi" w:cstheme="majorHAnsi"/>
          <w:b/>
          <w:bCs/>
          <w:sz w:val="24"/>
          <w:szCs w:val="24"/>
          <w:lang w:val="ro-RO"/>
        </w:rPr>
        <w:t>2021</w:t>
      </w:r>
      <w:r>
        <w:rPr>
          <w:rFonts w:asciiTheme="majorHAnsi" w:hAnsiTheme="majorHAnsi" w:cstheme="majorHAnsi"/>
          <w:b/>
          <w:bCs/>
          <w:sz w:val="24"/>
          <w:szCs w:val="24"/>
          <w:lang w:val="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64"/>
        <w:gridCol w:w="763"/>
        <w:gridCol w:w="763"/>
        <w:gridCol w:w="684"/>
        <w:gridCol w:w="763"/>
        <w:gridCol w:w="764"/>
        <w:gridCol w:w="417"/>
        <w:gridCol w:w="764"/>
        <w:gridCol w:w="474"/>
        <w:gridCol w:w="764"/>
        <w:gridCol w:w="474"/>
        <w:gridCol w:w="764"/>
        <w:gridCol w:w="474"/>
      </w:tblGrid>
      <w:tr w:rsidR="00AB3A18" w:rsidRPr="00E82CC1" w14:paraId="0E1D123F" w14:textId="77777777" w:rsidTr="00EF6FCE">
        <w:trPr>
          <w:trHeight w:val="432"/>
        </w:trPr>
        <w:tc>
          <w:tcPr>
            <w:tcW w:w="0" w:type="auto"/>
            <w:vMerge w:val="restart"/>
            <w:shd w:val="clear" w:color="auto" w:fill="auto"/>
            <w:vAlign w:val="center"/>
            <w:hideMark/>
          </w:tcPr>
          <w:p w14:paraId="4FC2B874"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Denumirea</w:t>
            </w:r>
          </w:p>
        </w:tc>
        <w:tc>
          <w:tcPr>
            <w:tcW w:w="0" w:type="auto"/>
            <w:vMerge w:val="restart"/>
            <w:shd w:val="clear" w:color="auto" w:fill="auto"/>
            <w:vAlign w:val="center"/>
            <w:hideMark/>
          </w:tcPr>
          <w:p w14:paraId="7C2B1FAA" w14:textId="4D5B893F" w:rsidR="001F113B" w:rsidRPr="00C2403C" w:rsidRDefault="00EF6FCE" w:rsidP="0012160B">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 2018 год</w:t>
            </w:r>
          </w:p>
        </w:tc>
        <w:tc>
          <w:tcPr>
            <w:tcW w:w="0" w:type="auto"/>
            <w:vMerge w:val="restart"/>
            <w:shd w:val="clear" w:color="auto" w:fill="auto"/>
            <w:vAlign w:val="center"/>
            <w:hideMark/>
          </w:tcPr>
          <w:p w14:paraId="1D6AC1AF" w14:textId="46B5F4FC" w:rsidR="001F113B" w:rsidRPr="00C2403C" w:rsidRDefault="00EF6FCE" w:rsidP="00EF6FCE">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 201</w:t>
            </w:r>
            <w:r>
              <w:rPr>
                <w:rFonts w:asciiTheme="majorHAnsi" w:eastAsia="Times New Roman" w:hAnsiTheme="majorHAnsi" w:cstheme="majorHAnsi"/>
                <w:b/>
                <w:bCs/>
                <w:color w:val="000000"/>
                <w:sz w:val="16"/>
                <w:szCs w:val="16"/>
                <w:lang w:val="ru-MD"/>
              </w:rPr>
              <w:t>9</w:t>
            </w:r>
            <w:r w:rsidRPr="00EF6FCE">
              <w:rPr>
                <w:rFonts w:asciiTheme="majorHAnsi" w:eastAsia="Times New Roman" w:hAnsiTheme="majorHAnsi" w:cstheme="majorHAnsi"/>
                <w:b/>
                <w:bCs/>
                <w:color w:val="000000"/>
                <w:sz w:val="16"/>
                <w:szCs w:val="16"/>
                <w:lang w:val="ru-MD"/>
              </w:rPr>
              <w:t xml:space="preserve"> год</w:t>
            </w:r>
            <w:r w:rsidRPr="00EF6FCE">
              <w:rPr>
                <w:rFonts w:asciiTheme="majorHAnsi" w:eastAsia="Times New Roman" w:hAnsiTheme="majorHAnsi" w:cstheme="majorHAnsi"/>
                <w:b/>
                <w:bCs/>
                <w:color w:val="000000"/>
                <w:sz w:val="16"/>
                <w:szCs w:val="16"/>
                <w:lang w:val="ro-MD"/>
              </w:rPr>
              <w:t xml:space="preserve"> </w:t>
            </w:r>
          </w:p>
        </w:tc>
        <w:tc>
          <w:tcPr>
            <w:tcW w:w="0" w:type="auto"/>
            <w:vMerge w:val="restart"/>
            <w:shd w:val="clear" w:color="auto" w:fill="auto"/>
            <w:vAlign w:val="center"/>
            <w:hideMark/>
          </w:tcPr>
          <w:p w14:paraId="2395130B" w14:textId="1FCE077F" w:rsidR="001F113B" w:rsidRPr="00C2403C" w:rsidRDefault="00EF6FCE" w:rsidP="00EF6FCE">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 20</w:t>
            </w:r>
            <w:r>
              <w:rPr>
                <w:rFonts w:asciiTheme="majorHAnsi" w:eastAsia="Times New Roman" w:hAnsiTheme="majorHAnsi" w:cstheme="majorHAnsi"/>
                <w:b/>
                <w:bCs/>
                <w:color w:val="000000"/>
                <w:sz w:val="16"/>
                <w:szCs w:val="16"/>
                <w:lang w:val="ru-MD"/>
              </w:rPr>
              <w:t xml:space="preserve">20 </w:t>
            </w:r>
            <w:r w:rsidRPr="00EF6FCE">
              <w:rPr>
                <w:rFonts w:asciiTheme="majorHAnsi" w:eastAsia="Times New Roman" w:hAnsiTheme="majorHAnsi" w:cstheme="majorHAnsi"/>
                <w:b/>
                <w:bCs/>
                <w:color w:val="000000"/>
                <w:sz w:val="16"/>
                <w:szCs w:val="16"/>
                <w:lang w:val="ru-MD"/>
              </w:rPr>
              <w:t>год</w:t>
            </w:r>
          </w:p>
        </w:tc>
        <w:tc>
          <w:tcPr>
            <w:tcW w:w="0" w:type="auto"/>
            <w:vMerge w:val="restart"/>
            <w:shd w:val="clear" w:color="auto" w:fill="auto"/>
            <w:vAlign w:val="center"/>
            <w:hideMark/>
          </w:tcPr>
          <w:p w14:paraId="290856E1" w14:textId="0A670385" w:rsidR="001F113B" w:rsidRPr="00EF6FCE" w:rsidRDefault="00EF6FCE" w:rsidP="00EF6FCE">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Уточнено,</w:t>
            </w:r>
            <w:r w:rsidR="001F113B" w:rsidRPr="00C2403C">
              <w:rPr>
                <w:rFonts w:asciiTheme="majorHAnsi" w:eastAsia="Times New Roman" w:hAnsiTheme="majorHAnsi" w:cstheme="majorHAnsi"/>
                <w:b/>
                <w:bCs/>
                <w:color w:val="000000"/>
                <w:sz w:val="16"/>
                <w:szCs w:val="16"/>
                <w:lang w:val="ro-MD"/>
              </w:rPr>
              <w:t xml:space="preserve"> 2021</w:t>
            </w:r>
            <w:r>
              <w:rPr>
                <w:rFonts w:asciiTheme="majorHAnsi" w:eastAsia="Times New Roman" w:hAnsiTheme="majorHAnsi" w:cstheme="majorHAnsi"/>
                <w:b/>
                <w:bCs/>
                <w:color w:val="000000"/>
                <w:sz w:val="16"/>
                <w:szCs w:val="16"/>
                <w:lang w:val="ru-RU"/>
              </w:rPr>
              <w:t xml:space="preserve"> год</w:t>
            </w:r>
          </w:p>
        </w:tc>
        <w:tc>
          <w:tcPr>
            <w:tcW w:w="0" w:type="auto"/>
            <w:vMerge w:val="restart"/>
            <w:shd w:val="clear" w:color="auto" w:fill="auto"/>
            <w:vAlign w:val="center"/>
            <w:hideMark/>
          </w:tcPr>
          <w:p w14:paraId="3FF9ACF6" w14:textId="3C82537F" w:rsidR="001F113B" w:rsidRPr="00C2403C" w:rsidRDefault="00EF6FCE" w:rsidP="00EF6FCE">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 20</w:t>
            </w:r>
            <w:r>
              <w:rPr>
                <w:rFonts w:asciiTheme="majorHAnsi" w:eastAsia="Times New Roman" w:hAnsiTheme="majorHAnsi" w:cstheme="majorHAnsi"/>
                <w:b/>
                <w:bCs/>
                <w:color w:val="000000"/>
                <w:sz w:val="16"/>
                <w:szCs w:val="16"/>
                <w:lang w:val="ru-MD"/>
              </w:rPr>
              <w:t xml:space="preserve">21 </w:t>
            </w:r>
            <w:r w:rsidRPr="00EF6FCE">
              <w:rPr>
                <w:rFonts w:asciiTheme="majorHAnsi" w:eastAsia="Times New Roman" w:hAnsiTheme="majorHAnsi" w:cstheme="majorHAnsi"/>
                <w:b/>
                <w:bCs/>
                <w:color w:val="000000"/>
                <w:sz w:val="16"/>
                <w:szCs w:val="16"/>
                <w:lang w:val="ru-MD"/>
              </w:rPr>
              <w:t>год</w:t>
            </w:r>
          </w:p>
        </w:tc>
        <w:tc>
          <w:tcPr>
            <w:tcW w:w="0" w:type="auto"/>
            <w:gridSpan w:val="2"/>
            <w:shd w:val="clear" w:color="auto" w:fill="auto"/>
            <w:vAlign w:val="center"/>
            <w:hideMark/>
          </w:tcPr>
          <w:p w14:paraId="686D2E2F" w14:textId="459E4391" w:rsidR="001F113B" w:rsidRPr="00C2403C" w:rsidRDefault="00EF6FCE" w:rsidP="0012160B">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 20</w:t>
            </w:r>
            <w:r>
              <w:rPr>
                <w:rFonts w:asciiTheme="majorHAnsi" w:eastAsia="Times New Roman" w:hAnsiTheme="majorHAnsi" w:cstheme="majorHAnsi"/>
                <w:b/>
                <w:bCs/>
                <w:color w:val="000000"/>
                <w:sz w:val="16"/>
                <w:szCs w:val="16"/>
                <w:lang w:val="ru-MD"/>
              </w:rPr>
              <w:t xml:space="preserve">21 </w:t>
            </w:r>
            <w:r w:rsidRPr="00EF6FCE">
              <w:rPr>
                <w:rFonts w:asciiTheme="majorHAnsi" w:eastAsia="Times New Roman" w:hAnsiTheme="majorHAnsi" w:cstheme="majorHAnsi"/>
                <w:b/>
                <w:bCs/>
                <w:color w:val="000000"/>
                <w:sz w:val="16"/>
                <w:szCs w:val="16"/>
                <w:lang w:val="ru-MD"/>
              </w:rPr>
              <w:t>год</w:t>
            </w:r>
          </w:p>
        </w:tc>
        <w:tc>
          <w:tcPr>
            <w:tcW w:w="0" w:type="auto"/>
            <w:gridSpan w:val="2"/>
            <w:shd w:val="clear" w:color="auto" w:fill="auto"/>
            <w:vAlign w:val="center"/>
            <w:hideMark/>
          </w:tcPr>
          <w:p w14:paraId="3F91B297" w14:textId="1B304870" w:rsidR="001F113B" w:rsidRPr="00C2403C" w:rsidRDefault="00EF6FCE" w:rsidP="00812372">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w:t>
            </w:r>
          </w:p>
        </w:tc>
        <w:tc>
          <w:tcPr>
            <w:tcW w:w="0" w:type="auto"/>
            <w:gridSpan w:val="2"/>
            <w:shd w:val="clear" w:color="auto" w:fill="auto"/>
            <w:vAlign w:val="center"/>
            <w:hideMark/>
          </w:tcPr>
          <w:p w14:paraId="537D2BD0" w14:textId="41FEAE95" w:rsidR="001F113B" w:rsidRPr="00C2403C" w:rsidRDefault="00EF6FCE" w:rsidP="00812372">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w:t>
            </w:r>
          </w:p>
        </w:tc>
        <w:tc>
          <w:tcPr>
            <w:tcW w:w="0" w:type="auto"/>
            <w:gridSpan w:val="2"/>
            <w:shd w:val="clear" w:color="auto" w:fill="auto"/>
            <w:vAlign w:val="center"/>
            <w:hideMark/>
          </w:tcPr>
          <w:p w14:paraId="0406A60E" w14:textId="127DFDA3" w:rsidR="001F113B" w:rsidRPr="00C2403C" w:rsidRDefault="00EF6FCE" w:rsidP="00812372">
            <w:pPr>
              <w:spacing w:after="0" w:line="240" w:lineRule="auto"/>
              <w:jc w:val="center"/>
              <w:rPr>
                <w:rFonts w:asciiTheme="majorHAnsi" w:eastAsia="Times New Roman" w:hAnsiTheme="majorHAnsi" w:cstheme="majorHAnsi"/>
                <w:b/>
                <w:bCs/>
                <w:color w:val="000000"/>
                <w:sz w:val="16"/>
                <w:szCs w:val="16"/>
                <w:lang w:val="ro-MD"/>
              </w:rPr>
            </w:pPr>
            <w:r w:rsidRPr="00EF6FCE">
              <w:rPr>
                <w:rFonts w:asciiTheme="majorHAnsi" w:eastAsia="Times New Roman" w:hAnsiTheme="majorHAnsi" w:cstheme="majorHAnsi"/>
                <w:b/>
                <w:bCs/>
                <w:color w:val="000000"/>
                <w:sz w:val="16"/>
                <w:szCs w:val="16"/>
                <w:lang w:val="ru-MD"/>
              </w:rPr>
              <w:t>Исполнено</w:t>
            </w:r>
          </w:p>
        </w:tc>
      </w:tr>
      <w:tr w:rsidR="00AB3A18" w:rsidRPr="00AB1CB2" w14:paraId="751037E4" w14:textId="77777777" w:rsidTr="00EF6FCE">
        <w:trPr>
          <w:trHeight w:val="720"/>
        </w:trPr>
        <w:tc>
          <w:tcPr>
            <w:tcW w:w="0" w:type="auto"/>
            <w:vMerge/>
            <w:shd w:val="clear" w:color="auto" w:fill="auto"/>
            <w:vAlign w:val="center"/>
            <w:hideMark/>
          </w:tcPr>
          <w:p w14:paraId="0C51C658"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3832CE13"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101879E9"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16098C4E"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075849B5"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61104F29"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gridSpan w:val="2"/>
            <w:shd w:val="clear" w:color="auto" w:fill="auto"/>
            <w:vAlign w:val="center"/>
            <w:hideMark/>
          </w:tcPr>
          <w:p w14:paraId="49B9D0C1" w14:textId="512991B9"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Против учточнено</w:t>
            </w:r>
          </w:p>
        </w:tc>
        <w:tc>
          <w:tcPr>
            <w:tcW w:w="0" w:type="auto"/>
            <w:gridSpan w:val="2"/>
            <w:shd w:val="clear" w:color="auto" w:fill="auto"/>
            <w:vAlign w:val="center"/>
            <w:hideMark/>
          </w:tcPr>
          <w:p w14:paraId="442DF65B" w14:textId="77777777" w:rsidR="00EF6FCE" w:rsidRDefault="00EF6FCE" w:rsidP="0012160B">
            <w:pPr>
              <w:spacing w:after="0" w:line="240" w:lineRule="auto"/>
              <w:jc w:val="center"/>
              <w:rPr>
                <w:rFonts w:asciiTheme="majorHAnsi" w:eastAsia="Times New Roman" w:hAnsiTheme="majorHAnsi" w:cstheme="majorHAnsi"/>
                <w:b/>
                <w:bCs/>
                <w:color w:val="000000"/>
                <w:sz w:val="16"/>
                <w:szCs w:val="16"/>
                <w:lang w:val="ru-RU"/>
              </w:rPr>
            </w:pPr>
            <w:r w:rsidRPr="00EF6FCE">
              <w:rPr>
                <w:rFonts w:asciiTheme="majorHAnsi" w:eastAsia="Times New Roman" w:hAnsiTheme="majorHAnsi" w:cstheme="majorHAnsi"/>
                <w:b/>
                <w:bCs/>
                <w:color w:val="000000"/>
                <w:sz w:val="16"/>
                <w:szCs w:val="16"/>
                <w:lang w:val="ru-MD"/>
              </w:rPr>
              <w:t>20</w:t>
            </w:r>
            <w:r>
              <w:rPr>
                <w:rFonts w:asciiTheme="majorHAnsi" w:eastAsia="Times New Roman" w:hAnsiTheme="majorHAnsi" w:cstheme="majorHAnsi"/>
                <w:b/>
                <w:bCs/>
                <w:color w:val="000000"/>
                <w:sz w:val="16"/>
                <w:szCs w:val="16"/>
                <w:lang w:val="ru-MD"/>
              </w:rPr>
              <w:t xml:space="preserve">21 </w:t>
            </w:r>
            <w:r w:rsidRPr="00EF6FCE">
              <w:rPr>
                <w:rFonts w:asciiTheme="majorHAnsi" w:eastAsia="Times New Roman" w:hAnsiTheme="majorHAnsi" w:cstheme="majorHAnsi"/>
                <w:b/>
                <w:bCs/>
                <w:color w:val="000000"/>
                <w:sz w:val="16"/>
                <w:szCs w:val="16"/>
                <w:lang w:val="ru-MD"/>
              </w:rPr>
              <w:t>год</w:t>
            </w:r>
            <w:r w:rsidRPr="00C2403C">
              <w:rPr>
                <w:rFonts w:asciiTheme="majorHAnsi" w:eastAsia="Times New Roman" w:hAnsiTheme="majorHAnsi" w:cstheme="majorHAnsi"/>
                <w:b/>
                <w:bCs/>
                <w:color w:val="000000"/>
                <w:sz w:val="16"/>
                <w:szCs w:val="16"/>
                <w:lang w:val="ro-MD"/>
              </w:rPr>
              <w:t xml:space="preserve"> </w:t>
            </w:r>
            <w:r>
              <w:rPr>
                <w:rFonts w:asciiTheme="majorHAnsi" w:eastAsia="Times New Roman" w:hAnsiTheme="majorHAnsi" w:cstheme="majorHAnsi"/>
                <w:b/>
                <w:bCs/>
                <w:color w:val="000000"/>
                <w:sz w:val="16"/>
                <w:szCs w:val="16"/>
                <w:lang w:val="ru-RU"/>
              </w:rPr>
              <w:t>против</w:t>
            </w:r>
          </w:p>
          <w:p w14:paraId="788A556D" w14:textId="12107660" w:rsidR="001F113B" w:rsidRPr="00AB1CB2" w:rsidRDefault="001F113B" w:rsidP="0012160B">
            <w:pPr>
              <w:spacing w:after="0" w:line="240" w:lineRule="auto"/>
              <w:jc w:val="center"/>
              <w:rPr>
                <w:rFonts w:asciiTheme="majorHAnsi" w:eastAsia="Times New Roman" w:hAnsiTheme="majorHAnsi" w:cstheme="majorHAnsi"/>
                <w:b/>
                <w:bCs/>
                <w:color w:val="000000"/>
                <w:sz w:val="16"/>
                <w:szCs w:val="16"/>
                <w:lang w:val="ru-RU"/>
              </w:rPr>
            </w:pPr>
            <w:r w:rsidRPr="00C2403C">
              <w:rPr>
                <w:rFonts w:asciiTheme="majorHAnsi" w:eastAsia="Times New Roman" w:hAnsiTheme="majorHAnsi" w:cstheme="majorHAnsi"/>
                <w:b/>
                <w:bCs/>
                <w:color w:val="000000"/>
                <w:sz w:val="16"/>
                <w:szCs w:val="16"/>
                <w:lang w:val="ro-MD"/>
              </w:rPr>
              <w:t>2019</w:t>
            </w:r>
            <w:r w:rsidR="00AB1CB2">
              <w:rPr>
                <w:rFonts w:asciiTheme="majorHAnsi" w:eastAsia="Times New Roman" w:hAnsiTheme="majorHAnsi" w:cstheme="majorHAnsi"/>
                <w:b/>
                <w:bCs/>
                <w:color w:val="000000"/>
                <w:sz w:val="16"/>
                <w:szCs w:val="16"/>
                <w:lang w:val="ru-RU"/>
              </w:rPr>
              <w:t xml:space="preserve"> год</w:t>
            </w:r>
          </w:p>
        </w:tc>
        <w:tc>
          <w:tcPr>
            <w:tcW w:w="0" w:type="auto"/>
            <w:gridSpan w:val="2"/>
            <w:shd w:val="clear" w:color="auto" w:fill="auto"/>
            <w:vAlign w:val="center"/>
            <w:hideMark/>
          </w:tcPr>
          <w:p w14:paraId="436B636D" w14:textId="77777777" w:rsidR="00AB1CB2" w:rsidRDefault="00AB1CB2" w:rsidP="00AB1CB2">
            <w:pPr>
              <w:spacing w:after="0" w:line="240" w:lineRule="auto"/>
              <w:jc w:val="center"/>
              <w:rPr>
                <w:rFonts w:asciiTheme="majorHAnsi" w:eastAsia="Times New Roman" w:hAnsiTheme="majorHAnsi" w:cstheme="majorHAnsi"/>
                <w:b/>
                <w:bCs/>
                <w:color w:val="000000"/>
                <w:sz w:val="16"/>
                <w:szCs w:val="16"/>
                <w:lang w:val="ru-RU"/>
              </w:rPr>
            </w:pPr>
            <w:r w:rsidRPr="00EF6FCE">
              <w:rPr>
                <w:rFonts w:asciiTheme="majorHAnsi" w:eastAsia="Times New Roman" w:hAnsiTheme="majorHAnsi" w:cstheme="majorHAnsi"/>
                <w:b/>
                <w:bCs/>
                <w:color w:val="000000"/>
                <w:sz w:val="16"/>
                <w:szCs w:val="16"/>
                <w:lang w:val="ru-MD"/>
              </w:rPr>
              <w:t>20</w:t>
            </w:r>
            <w:r>
              <w:rPr>
                <w:rFonts w:asciiTheme="majorHAnsi" w:eastAsia="Times New Roman" w:hAnsiTheme="majorHAnsi" w:cstheme="majorHAnsi"/>
                <w:b/>
                <w:bCs/>
                <w:color w:val="000000"/>
                <w:sz w:val="16"/>
                <w:szCs w:val="16"/>
                <w:lang w:val="ru-MD"/>
              </w:rPr>
              <w:t xml:space="preserve">21 </w:t>
            </w:r>
            <w:r w:rsidRPr="00EF6FCE">
              <w:rPr>
                <w:rFonts w:asciiTheme="majorHAnsi" w:eastAsia="Times New Roman" w:hAnsiTheme="majorHAnsi" w:cstheme="majorHAnsi"/>
                <w:b/>
                <w:bCs/>
                <w:color w:val="000000"/>
                <w:sz w:val="16"/>
                <w:szCs w:val="16"/>
                <w:lang w:val="ru-MD"/>
              </w:rPr>
              <w:t>год</w:t>
            </w:r>
            <w:r w:rsidRPr="00C2403C">
              <w:rPr>
                <w:rFonts w:asciiTheme="majorHAnsi" w:eastAsia="Times New Roman" w:hAnsiTheme="majorHAnsi" w:cstheme="majorHAnsi"/>
                <w:b/>
                <w:bCs/>
                <w:color w:val="000000"/>
                <w:sz w:val="16"/>
                <w:szCs w:val="16"/>
                <w:lang w:val="ro-MD"/>
              </w:rPr>
              <w:t xml:space="preserve"> </w:t>
            </w:r>
            <w:r>
              <w:rPr>
                <w:rFonts w:asciiTheme="majorHAnsi" w:eastAsia="Times New Roman" w:hAnsiTheme="majorHAnsi" w:cstheme="majorHAnsi"/>
                <w:b/>
                <w:bCs/>
                <w:color w:val="000000"/>
                <w:sz w:val="16"/>
                <w:szCs w:val="16"/>
                <w:lang w:val="ru-RU"/>
              </w:rPr>
              <w:t>против</w:t>
            </w:r>
          </w:p>
          <w:p w14:paraId="6DFC2437" w14:textId="08F20136" w:rsidR="001F113B" w:rsidRPr="00AB1CB2" w:rsidRDefault="001F113B" w:rsidP="0012160B">
            <w:pPr>
              <w:spacing w:after="0" w:line="240" w:lineRule="auto"/>
              <w:jc w:val="center"/>
              <w:rPr>
                <w:rFonts w:asciiTheme="majorHAnsi" w:eastAsia="Times New Roman" w:hAnsiTheme="majorHAnsi" w:cstheme="majorHAnsi"/>
                <w:b/>
                <w:bCs/>
                <w:color w:val="000000"/>
                <w:sz w:val="16"/>
                <w:szCs w:val="16"/>
                <w:lang w:val="ru-RU"/>
              </w:rPr>
            </w:pPr>
            <w:r w:rsidRPr="00C2403C">
              <w:rPr>
                <w:rFonts w:asciiTheme="majorHAnsi" w:eastAsia="Times New Roman" w:hAnsiTheme="majorHAnsi" w:cstheme="majorHAnsi"/>
                <w:b/>
                <w:bCs/>
                <w:color w:val="000000"/>
                <w:sz w:val="16"/>
                <w:szCs w:val="16"/>
                <w:lang w:val="ro-MD"/>
              </w:rPr>
              <w:t>2020</w:t>
            </w:r>
            <w:r w:rsidR="00AB1CB2">
              <w:rPr>
                <w:rFonts w:asciiTheme="majorHAnsi" w:eastAsia="Times New Roman" w:hAnsiTheme="majorHAnsi" w:cstheme="majorHAnsi"/>
                <w:b/>
                <w:bCs/>
                <w:color w:val="000000"/>
                <w:sz w:val="16"/>
                <w:szCs w:val="16"/>
                <w:lang w:val="ru-RU"/>
              </w:rPr>
              <w:t xml:space="preserve"> год</w:t>
            </w:r>
          </w:p>
        </w:tc>
        <w:tc>
          <w:tcPr>
            <w:tcW w:w="0" w:type="auto"/>
            <w:gridSpan w:val="2"/>
            <w:shd w:val="clear" w:color="auto" w:fill="auto"/>
            <w:vAlign w:val="center"/>
            <w:hideMark/>
          </w:tcPr>
          <w:p w14:paraId="21AEDFB7" w14:textId="77777777" w:rsidR="00AB1CB2" w:rsidRDefault="00AB1CB2" w:rsidP="00AB1CB2">
            <w:pPr>
              <w:spacing w:after="0" w:line="240" w:lineRule="auto"/>
              <w:jc w:val="center"/>
              <w:rPr>
                <w:rFonts w:asciiTheme="majorHAnsi" w:eastAsia="Times New Roman" w:hAnsiTheme="majorHAnsi" w:cstheme="majorHAnsi"/>
                <w:b/>
                <w:bCs/>
                <w:color w:val="000000"/>
                <w:sz w:val="16"/>
                <w:szCs w:val="16"/>
                <w:lang w:val="ru-RU"/>
              </w:rPr>
            </w:pPr>
            <w:r w:rsidRPr="00EF6FCE">
              <w:rPr>
                <w:rFonts w:asciiTheme="majorHAnsi" w:eastAsia="Times New Roman" w:hAnsiTheme="majorHAnsi" w:cstheme="majorHAnsi"/>
                <w:b/>
                <w:bCs/>
                <w:color w:val="000000"/>
                <w:sz w:val="16"/>
                <w:szCs w:val="16"/>
                <w:lang w:val="ru-MD"/>
              </w:rPr>
              <w:t>20</w:t>
            </w:r>
            <w:r>
              <w:rPr>
                <w:rFonts w:asciiTheme="majorHAnsi" w:eastAsia="Times New Roman" w:hAnsiTheme="majorHAnsi" w:cstheme="majorHAnsi"/>
                <w:b/>
                <w:bCs/>
                <w:color w:val="000000"/>
                <w:sz w:val="16"/>
                <w:szCs w:val="16"/>
                <w:lang w:val="ru-MD"/>
              </w:rPr>
              <w:t xml:space="preserve">21 </w:t>
            </w:r>
            <w:r w:rsidRPr="00EF6FCE">
              <w:rPr>
                <w:rFonts w:asciiTheme="majorHAnsi" w:eastAsia="Times New Roman" w:hAnsiTheme="majorHAnsi" w:cstheme="majorHAnsi"/>
                <w:b/>
                <w:bCs/>
                <w:color w:val="000000"/>
                <w:sz w:val="16"/>
                <w:szCs w:val="16"/>
                <w:lang w:val="ru-MD"/>
              </w:rPr>
              <w:t>год</w:t>
            </w:r>
            <w:r w:rsidRPr="00C2403C">
              <w:rPr>
                <w:rFonts w:asciiTheme="majorHAnsi" w:eastAsia="Times New Roman" w:hAnsiTheme="majorHAnsi" w:cstheme="majorHAnsi"/>
                <w:b/>
                <w:bCs/>
                <w:color w:val="000000"/>
                <w:sz w:val="16"/>
                <w:szCs w:val="16"/>
                <w:lang w:val="ro-MD"/>
              </w:rPr>
              <w:t xml:space="preserve"> </w:t>
            </w:r>
            <w:r>
              <w:rPr>
                <w:rFonts w:asciiTheme="majorHAnsi" w:eastAsia="Times New Roman" w:hAnsiTheme="majorHAnsi" w:cstheme="majorHAnsi"/>
                <w:b/>
                <w:bCs/>
                <w:color w:val="000000"/>
                <w:sz w:val="16"/>
                <w:szCs w:val="16"/>
                <w:lang w:val="ru-RU"/>
              </w:rPr>
              <w:t>против</w:t>
            </w:r>
          </w:p>
          <w:p w14:paraId="7D06484A" w14:textId="18A73A32" w:rsidR="001F113B" w:rsidRPr="00AB1CB2" w:rsidRDefault="001F113B" w:rsidP="0012160B">
            <w:pPr>
              <w:spacing w:after="0" w:line="240" w:lineRule="auto"/>
              <w:jc w:val="center"/>
              <w:rPr>
                <w:rFonts w:asciiTheme="majorHAnsi" w:eastAsia="Times New Roman" w:hAnsiTheme="majorHAnsi" w:cstheme="majorHAnsi"/>
                <w:b/>
                <w:bCs/>
                <w:color w:val="000000"/>
                <w:sz w:val="16"/>
                <w:szCs w:val="16"/>
                <w:lang w:val="ru-RU"/>
              </w:rPr>
            </w:pPr>
            <w:r w:rsidRPr="00C2403C">
              <w:rPr>
                <w:rFonts w:asciiTheme="majorHAnsi" w:eastAsia="Times New Roman" w:hAnsiTheme="majorHAnsi" w:cstheme="majorHAnsi"/>
                <w:b/>
                <w:bCs/>
                <w:color w:val="000000"/>
                <w:sz w:val="16"/>
                <w:szCs w:val="16"/>
                <w:lang w:val="ro-MD"/>
              </w:rPr>
              <w:t>2018</w:t>
            </w:r>
            <w:r w:rsidR="00AB1CB2">
              <w:rPr>
                <w:rFonts w:asciiTheme="majorHAnsi" w:eastAsia="Times New Roman" w:hAnsiTheme="majorHAnsi" w:cstheme="majorHAnsi"/>
                <w:b/>
                <w:bCs/>
                <w:color w:val="000000"/>
                <w:sz w:val="16"/>
                <w:szCs w:val="16"/>
                <w:lang w:val="ru-RU"/>
              </w:rPr>
              <w:t xml:space="preserve"> год</w:t>
            </w:r>
          </w:p>
        </w:tc>
      </w:tr>
      <w:tr w:rsidR="00AB3A18" w:rsidRPr="00E82CC1" w14:paraId="373B1689" w14:textId="77777777" w:rsidTr="00EF6FCE">
        <w:trPr>
          <w:trHeight w:val="288"/>
        </w:trPr>
        <w:tc>
          <w:tcPr>
            <w:tcW w:w="0" w:type="auto"/>
            <w:vMerge/>
            <w:shd w:val="clear" w:color="auto" w:fill="auto"/>
            <w:vAlign w:val="center"/>
            <w:hideMark/>
          </w:tcPr>
          <w:p w14:paraId="0A3D0D28"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632E7D96"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0994DD54"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2EFBA054"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064294EE"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43581CD7"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shd w:val="clear" w:color="auto" w:fill="auto"/>
            <w:noWrap/>
            <w:vAlign w:val="center"/>
            <w:hideMark/>
          </w:tcPr>
          <w:p w14:paraId="26574EA8" w14:textId="09A500EE"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отклонения</w:t>
            </w:r>
          </w:p>
        </w:tc>
        <w:tc>
          <w:tcPr>
            <w:tcW w:w="0" w:type="auto"/>
            <w:shd w:val="clear" w:color="auto" w:fill="auto"/>
            <w:vAlign w:val="center"/>
            <w:hideMark/>
          </w:tcPr>
          <w:p w14:paraId="7E7141BE" w14:textId="74B37767"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в</w:t>
            </w:r>
          </w:p>
        </w:tc>
        <w:tc>
          <w:tcPr>
            <w:tcW w:w="0" w:type="auto"/>
            <w:shd w:val="clear" w:color="auto" w:fill="auto"/>
            <w:noWrap/>
            <w:vAlign w:val="center"/>
            <w:hideMark/>
          </w:tcPr>
          <w:p w14:paraId="59F41780" w14:textId="5657335B" w:rsidR="001F113B" w:rsidRPr="00C2403C" w:rsidRDefault="00AB1CB2" w:rsidP="0012160B">
            <w:pPr>
              <w:spacing w:after="0" w:line="240" w:lineRule="auto"/>
              <w:jc w:val="center"/>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u-RU"/>
              </w:rPr>
              <w:t>отклонения</w:t>
            </w:r>
          </w:p>
        </w:tc>
        <w:tc>
          <w:tcPr>
            <w:tcW w:w="0" w:type="auto"/>
            <w:shd w:val="clear" w:color="auto" w:fill="auto"/>
            <w:vAlign w:val="center"/>
            <w:hideMark/>
          </w:tcPr>
          <w:p w14:paraId="04365E8C" w14:textId="5CEEED40"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в</w:t>
            </w:r>
          </w:p>
        </w:tc>
        <w:tc>
          <w:tcPr>
            <w:tcW w:w="0" w:type="auto"/>
            <w:shd w:val="clear" w:color="auto" w:fill="auto"/>
            <w:noWrap/>
            <w:vAlign w:val="center"/>
            <w:hideMark/>
          </w:tcPr>
          <w:p w14:paraId="34D5DA8E" w14:textId="1059A1C5" w:rsidR="001F113B" w:rsidRPr="00C2403C" w:rsidRDefault="00AB1CB2" w:rsidP="0012160B">
            <w:pPr>
              <w:spacing w:after="0" w:line="240" w:lineRule="auto"/>
              <w:jc w:val="center"/>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u-RU"/>
              </w:rPr>
              <w:t>отклонения</w:t>
            </w:r>
          </w:p>
        </w:tc>
        <w:tc>
          <w:tcPr>
            <w:tcW w:w="0" w:type="auto"/>
            <w:shd w:val="clear" w:color="auto" w:fill="auto"/>
            <w:vAlign w:val="center"/>
            <w:hideMark/>
          </w:tcPr>
          <w:p w14:paraId="0B2E4E2F" w14:textId="2B99239D"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в</w:t>
            </w:r>
          </w:p>
        </w:tc>
        <w:tc>
          <w:tcPr>
            <w:tcW w:w="0" w:type="auto"/>
            <w:vMerge w:val="restart"/>
            <w:shd w:val="clear" w:color="auto" w:fill="auto"/>
            <w:vAlign w:val="center"/>
            <w:hideMark/>
          </w:tcPr>
          <w:p w14:paraId="0A7A1753" w14:textId="5C142110" w:rsidR="001F113B" w:rsidRPr="00C2403C" w:rsidRDefault="00AB1CB2" w:rsidP="0012160B">
            <w:pPr>
              <w:spacing w:after="0" w:line="240" w:lineRule="auto"/>
              <w:jc w:val="center"/>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u-RU"/>
              </w:rPr>
              <w:t>отклонения</w:t>
            </w:r>
            <w:r w:rsidR="001F113B" w:rsidRPr="00C2403C">
              <w:rPr>
                <w:rFonts w:asciiTheme="majorHAnsi" w:eastAsia="Times New Roman" w:hAnsiTheme="majorHAnsi" w:cstheme="majorHAnsi"/>
                <w:b/>
                <w:bCs/>
                <w:color w:val="000000"/>
                <w:sz w:val="16"/>
                <w:szCs w:val="16"/>
                <w:lang w:val="ro-MD"/>
              </w:rPr>
              <w:t xml:space="preserve"> (+/-)</w:t>
            </w:r>
          </w:p>
        </w:tc>
        <w:tc>
          <w:tcPr>
            <w:tcW w:w="0" w:type="auto"/>
            <w:shd w:val="clear" w:color="auto" w:fill="auto"/>
            <w:vAlign w:val="center"/>
            <w:hideMark/>
          </w:tcPr>
          <w:p w14:paraId="08DD921D" w14:textId="78BE7E52" w:rsidR="001F113B" w:rsidRPr="00AB1CB2" w:rsidRDefault="00AB1CB2" w:rsidP="0012160B">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в</w:t>
            </w:r>
          </w:p>
        </w:tc>
      </w:tr>
      <w:tr w:rsidR="00AB3A18" w:rsidRPr="00E82CC1" w14:paraId="6F8833E1" w14:textId="77777777" w:rsidTr="00EF6FCE">
        <w:trPr>
          <w:trHeight w:val="300"/>
        </w:trPr>
        <w:tc>
          <w:tcPr>
            <w:tcW w:w="0" w:type="auto"/>
            <w:vMerge/>
            <w:shd w:val="clear" w:color="auto" w:fill="auto"/>
            <w:vAlign w:val="center"/>
            <w:hideMark/>
          </w:tcPr>
          <w:p w14:paraId="70DC61DB"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51A2F177"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73163313"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35B25FBB"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170F5E48"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vMerge/>
            <w:shd w:val="clear" w:color="auto" w:fill="auto"/>
            <w:vAlign w:val="center"/>
            <w:hideMark/>
          </w:tcPr>
          <w:p w14:paraId="43A09F5C"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shd w:val="clear" w:color="auto" w:fill="auto"/>
            <w:vAlign w:val="center"/>
            <w:hideMark/>
          </w:tcPr>
          <w:p w14:paraId="040E76E6"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w:t>
            </w:r>
          </w:p>
        </w:tc>
        <w:tc>
          <w:tcPr>
            <w:tcW w:w="0" w:type="auto"/>
            <w:shd w:val="clear" w:color="auto" w:fill="auto"/>
            <w:vAlign w:val="center"/>
            <w:hideMark/>
          </w:tcPr>
          <w:p w14:paraId="39F40D4D"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 xml:space="preserve"> %</w:t>
            </w:r>
          </w:p>
        </w:tc>
        <w:tc>
          <w:tcPr>
            <w:tcW w:w="0" w:type="auto"/>
            <w:shd w:val="clear" w:color="auto" w:fill="auto"/>
            <w:vAlign w:val="center"/>
            <w:hideMark/>
          </w:tcPr>
          <w:p w14:paraId="62AF2234"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w:t>
            </w:r>
          </w:p>
        </w:tc>
        <w:tc>
          <w:tcPr>
            <w:tcW w:w="0" w:type="auto"/>
            <w:shd w:val="clear" w:color="auto" w:fill="auto"/>
            <w:vAlign w:val="center"/>
            <w:hideMark/>
          </w:tcPr>
          <w:p w14:paraId="73C01FEC"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 xml:space="preserve"> %</w:t>
            </w:r>
          </w:p>
        </w:tc>
        <w:tc>
          <w:tcPr>
            <w:tcW w:w="0" w:type="auto"/>
            <w:shd w:val="clear" w:color="auto" w:fill="auto"/>
            <w:vAlign w:val="center"/>
            <w:hideMark/>
          </w:tcPr>
          <w:p w14:paraId="2C958451"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w:t>
            </w:r>
          </w:p>
        </w:tc>
        <w:tc>
          <w:tcPr>
            <w:tcW w:w="0" w:type="auto"/>
            <w:shd w:val="clear" w:color="auto" w:fill="auto"/>
            <w:vAlign w:val="center"/>
            <w:hideMark/>
          </w:tcPr>
          <w:p w14:paraId="7F01DA55"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 xml:space="preserve"> %</w:t>
            </w:r>
          </w:p>
        </w:tc>
        <w:tc>
          <w:tcPr>
            <w:tcW w:w="0" w:type="auto"/>
            <w:vMerge/>
            <w:shd w:val="clear" w:color="auto" w:fill="auto"/>
            <w:vAlign w:val="center"/>
            <w:hideMark/>
          </w:tcPr>
          <w:p w14:paraId="0521F6F4" w14:textId="77777777" w:rsidR="001F113B" w:rsidRPr="00C2403C" w:rsidRDefault="001F113B" w:rsidP="0012160B">
            <w:pPr>
              <w:spacing w:after="0" w:line="240" w:lineRule="auto"/>
              <w:rPr>
                <w:rFonts w:asciiTheme="majorHAnsi" w:eastAsia="Times New Roman" w:hAnsiTheme="majorHAnsi" w:cstheme="majorHAnsi"/>
                <w:b/>
                <w:bCs/>
                <w:color w:val="000000"/>
                <w:sz w:val="16"/>
                <w:szCs w:val="16"/>
                <w:lang w:val="ro-MD"/>
              </w:rPr>
            </w:pPr>
          </w:p>
        </w:tc>
        <w:tc>
          <w:tcPr>
            <w:tcW w:w="0" w:type="auto"/>
            <w:shd w:val="clear" w:color="auto" w:fill="auto"/>
            <w:vAlign w:val="center"/>
            <w:hideMark/>
          </w:tcPr>
          <w:p w14:paraId="030B9CBA" w14:textId="77777777" w:rsidR="001F113B" w:rsidRPr="00C2403C" w:rsidRDefault="001F113B" w:rsidP="0012160B">
            <w:pPr>
              <w:spacing w:after="0" w:line="240" w:lineRule="auto"/>
              <w:jc w:val="center"/>
              <w:rPr>
                <w:rFonts w:asciiTheme="majorHAnsi" w:eastAsia="Times New Roman" w:hAnsiTheme="majorHAnsi" w:cstheme="majorHAnsi"/>
                <w:b/>
                <w:bCs/>
                <w:color w:val="000000"/>
                <w:sz w:val="16"/>
                <w:szCs w:val="16"/>
                <w:lang w:val="ro-MD"/>
              </w:rPr>
            </w:pPr>
            <w:r w:rsidRPr="00C2403C">
              <w:rPr>
                <w:rFonts w:asciiTheme="majorHAnsi" w:eastAsia="Times New Roman" w:hAnsiTheme="majorHAnsi" w:cstheme="majorHAnsi"/>
                <w:b/>
                <w:bCs/>
                <w:color w:val="000000"/>
                <w:sz w:val="16"/>
                <w:szCs w:val="16"/>
                <w:lang w:val="ro-MD"/>
              </w:rPr>
              <w:t xml:space="preserve"> %</w:t>
            </w:r>
          </w:p>
        </w:tc>
      </w:tr>
      <w:tr w:rsidR="00AB3A18" w:rsidRPr="00E82CC1" w14:paraId="13A7E170" w14:textId="77777777" w:rsidTr="00EF6FCE">
        <w:trPr>
          <w:trHeight w:val="492"/>
        </w:trPr>
        <w:tc>
          <w:tcPr>
            <w:tcW w:w="0" w:type="auto"/>
            <w:shd w:val="clear" w:color="auto" w:fill="auto"/>
            <w:vAlign w:val="center"/>
            <w:hideMark/>
          </w:tcPr>
          <w:p w14:paraId="573B344D" w14:textId="4E8922D6" w:rsidR="001F113B" w:rsidRPr="00C2403C" w:rsidRDefault="00AB3A18" w:rsidP="00AB3A18">
            <w:pPr>
              <w:tabs>
                <w:tab w:val="left" w:pos="507"/>
              </w:tabs>
              <w:spacing w:after="0" w:line="240" w:lineRule="auto"/>
              <w:ind w:hanging="46"/>
              <w:jc w:val="both"/>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u-RU"/>
              </w:rPr>
              <w:t>Доходы</w:t>
            </w:r>
            <w:r w:rsidR="00812372">
              <w:rPr>
                <w:rFonts w:asciiTheme="majorHAnsi" w:eastAsia="Times New Roman" w:hAnsiTheme="majorHAnsi" w:cstheme="majorHAnsi"/>
                <w:b/>
                <w:bCs/>
                <w:color w:val="000000"/>
                <w:sz w:val="16"/>
                <w:szCs w:val="16"/>
                <w:lang w:val="ro-MD"/>
              </w:rPr>
              <w:t>,</w:t>
            </w:r>
          </w:p>
          <w:p w14:paraId="15525E98" w14:textId="41E2569D" w:rsidR="001F113B" w:rsidRPr="00C2403C" w:rsidRDefault="002C423D" w:rsidP="0012160B">
            <w:pPr>
              <w:spacing w:after="0" w:line="240" w:lineRule="auto"/>
              <w:jc w:val="both"/>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o-MD"/>
              </w:rPr>
              <w:t>млн. леев</w:t>
            </w:r>
          </w:p>
        </w:tc>
        <w:tc>
          <w:tcPr>
            <w:tcW w:w="0" w:type="auto"/>
            <w:shd w:val="clear" w:color="auto" w:fill="auto"/>
            <w:noWrap/>
            <w:vAlign w:val="center"/>
            <w:hideMark/>
          </w:tcPr>
          <w:p w14:paraId="1403A0EC"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19790.3</w:t>
            </w:r>
          </w:p>
        </w:tc>
        <w:tc>
          <w:tcPr>
            <w:tcW w:w="0" w:type="auto"/>
            <w:shd w:val="clear" w:color="auto" w:fill="auto"/>
            <w:vAlign w:val="center"/>
            <w:hideMark/>
          </w:tcPr>
          <w:p w14:paraId="6A413DF2"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21748</w:t>
            </w:r>
          </w:p>
        </w:tc>
        <w:tc>
          <w:tcPr>
            <w:tcW w:w="0" w:type="auto"/>
            <w:shd w:val="clear" w:color="auto" w:fill="auto"/>
            <w:noWrap/>
            <w:vAlign w:val="center"/>
            <w:hideMark/>
          </w:tcPr>
          <w:p w14:paraId="63F2604D"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24286</w:t>
            </w:r>
          </w:p>
        </w:tc>
        <w:tc>
          <w:tcPr>
            <w:tcW w:w="0" w:type="auto"/>
            <w:shd w:val="clear" w:color="auto" w:fill="auto"/>
            <w:noWrap/>
            <w:vAlign w:val="center"/>
            <w:hideMark/>
          </w:tcPr>
          <w:p w14:paraId="64655FAF"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27629.0</w:t>
            </w:r>
          </w:p>
        </w:tc>
        <w:tc>
          <w:tcPr>
            <w:tcW w:w="0" w:type="auto"/>
            <w:shd w:val="clear" w:color="auto" w:fill="auto"/>
            <w:noWrap/>
            <w:vAlign w:val="center"/>
            <w:hideMark/>
          </w:tcPr>
          <w:p w14:paraId="2014A421"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27247</w:t>
            </w:r>
          </w:p>
        </w:tc>
        <w:tc>
          <w:tcPr>
            <w:tcW w:w="0" w:type="auto"/>
            <w:shd w:val="clear" w:color="auto" w:fill="auto"/>
            <w:noWrap/>
            <w:vAlign w:val="center"/>
            <w:hideMark/>
          </w:tcPr>
          <w:p w14:paraId="52E93A83"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-382.2</w:t>
            </w:r>
          </w:p>
        </w:tc>
        <w:tc>
          <w:tcPr>
            <w:tcW w:w="0" w:type="auto"/>
            <w:shd w:val="clear" w:color="auto" w:fill="auto"/>
            <w:noWrap/>
            <w:vAlign w:val="center"/>
            <w:hideMark/>
          </w:tcPr>
          <w:p w14:paraId="58769A17"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98.6</w:t>
            </w:r>
          </w:p>
        </w:tc>
        <w:tc>
          <w:tcPr>
            <w:tcW w:w="0" w:type="auto"/>
            <w:shd w:val="clear" w:color="auto" w:fill="auto"/>
            <w:noWrap/>
            <w:vAlign w:val="center"/>
            <w:hideMark/>
          </w:tcPr>
          <w:p w14:paraId="590250C7"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5498.5</w:t>
            </w:r>
          </w:p>
        </w:tc>
        <w:tc>
          <w:tcPr>
            <w:tcW w:w="0" w:type="auto"/>
            <w:shd w:val="clear" w:color="auto" w:fill="auto"/>
            <w:noWrap/>
            <w:vAlign w:val="center"/>
            <w:hideMark/>
          </w:tcPr>
          <w:p w14:paraId="48E1B5C3"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125.3</w:t>
            </w:r>
          </w:p>
        </w:tc>
        <w:tc>
          <w:tcPr>
            <w:tcW w:w="0" w:type="auto"/>
            <w:shd w:val="clear" w:color="auto" w:fill="auto"/>
            <w:vAlign w:val="center"/>
            <w:hideMark/>
          </w:tcPr>
          <w:p w14:paraId="1606E105"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2961.3</w:t>
            </w:r>
          </w:p>
        </w:tc>
        <w:tc>
          <w:tcPr>
            <w:tcW w:w="0" w:type="auto"/>
            <w:shd w:val="clear" w:color="auto" w:fill="auto"/>
            <w:vAlign w:val="center"/>
            <w:hideMark/>
          </w:tcPr>
          <w:p w14:paraId="20F334DD"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112.2</w:t>
            </w:r>
          </w:p>
        </w:tc>
        <w:tc>
          <w:tcPr>
            <w:tcW w:w="0" w:type="auto"/>
            <w:shd w:val="clear" w:color="auto" w:fill="auto"/>
            <w:noWrap/>
            <w:vAlign w:val="center"/>
            <w:hideMark/>
          </w:tcPr>
          <w:p w14:paraId="2D3FD708"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7456.5</w:t>
            </w:r>
          </w:p>
        </w:tc>
        <w:tc>
          <w:tcPr>
            <w:tcW w:w="0" w:type="auto"/>
            <w:shd w:val="clear" w:color="auto" w:fill="auto"/>
            <w:noWrap/>
            <w:vAlign w:val="center"/>
            <w:hideMark/>
          </w:tcPr>
          <w:p w14:paraId="05291218"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137.7</w:t>
            </w:r>
          </w:p>
        </w:tc>
      </w:tr>
      <w:tr w:rsidR="00AB3A18" w:rsidRPr="00E82CC1" w14:paraId="152713B5" w14:textId="77777777" w:rsidTr="00EF6FCE">
        <w:trPr>
          <w:trHeight w:val="492"/>
        </w:trPr>
        <w:tc>
          <w:tcPr>
            <w:tcW w:w="0" w:type="auto"/>
            <w:shd w:val="clear" w:color="auto" w:fill="auto"/>
            <w:vAlign w:val="center"/>
            <w:hideMark/>
          </w:tcPr>
          <w:p w14:paraId="3BB7D1B1" w14:textId="77777777" w:rsidR="00AB3A18" w:rsidRDefault="00AB3A18" w:rsidP="0012160B">
            <w:pPr>
              <w:spacing w:after="0" w:line="240" w:lineRule="auto"/>
              <w:jc w:val="both"/>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Расхо</w:t>
            </w:r>
          </w:p>
          <w:p w14:paraId="2A803A70" w14:textId="38DE1AD3" w:rsidR="001F113B" w:rsidRPr="00C2403C" w:rsidRDefault="00AB3A18" w:rsidP="0012160B">
            <w:pPr>
              <w:spacing w:after="0" w:line="240" w:lineRule="auto"/>
              <w:jc w:val="both"/>
              <w:rPr>
                <w:rFonts w:asciiTheme="majorHAnsi" w:eastAsia="Times New Roman" w:hAnsiTheme="majorHAnsi" w:cstheme="majorHAnsi"/>
                <w:b/>
                <w:bCs/>
                <w:color w:val="000000"/>
                <w:sz w:val="16"/>
                <w:szCs w:val="16"/>
                <w:lang w:val="ro-MD"/>
              </w:rPr>
            </w:pPr>
            <w:r>
              <w:rPr>
                <w:rFonts w:asciiTheme="majorHAnsi" w:eastAsia="Times New Roman" w:hAnsiTheme="majorHAnsi" w:cstheme="majorHAnsi"/>
                <w:b/>
                <w:bCs/>
                <w:color w:val="000000"/>
                <w:sz w:val="16"/>
                <w:szCs w:val="16"/>
                <w:lang w:val="ru-RU"/>
              </w:rPr>
              <w:t>ды</w:t>
            </w:r>
            <w:r w:rsidR="00812372">
              <w:rPr>
                <w:rFonts w:asciiTheme="majorHAnsi" w:eastAsia="Times New Roman" w:hAnsiTheme="majorHAnsi" w:cstheme="majorHAnsi"/>
                <w:b/>
                <w:bCs/>
                <w:color w:val="000000"/>
                <w:sz w:val="16"/>
                <w:szCs w:val="16"/>
                <w:lang w:val="ro-MD"/>
              </w:rPr>
              <w:t>,</w:t>
            </w:r>
            <w:r w:rsidR="001F113B" w:rsidRPr="00C2403C">
              <w:rPr>
                <w:rFonts w:asciiTheme="majorHAnsi" w:eastAsia="Times New Roman" w:hAnsiTheme="majorHAnsi" w:cstheme="majorHAnsi"/>
                <w:b/>
                <w:bCs/>
                <w:color w:val="000000"/>
                <w:sz w:val="16"/>
                <w:szCs w:val="16"/>
                <w:lang w:val="ro-MD"/>
              </w:rPr>
              <w:t xml:space="preserve"> </w:t>
            </w:r>
            <w:r w:rsidR="002C423D">
              <w:rPr>
                <w:rFonts w:asciiTheme="majorHAnsi" w:eastAsia="Times New Roman" w:hAnsiTheme="majorHAnsi" w:cstheme="majorHAnsi"/>
                <w:b/>
                <w:bCs/>
                <w:color w:val="000000"/>
                <w:sz w:val="16"/>
                <w:szCs w:val="16"/>
                <w:lang w:val="ro-MD"/>
              </w:rPr>
              <w:t>млн. леев</w:t>
            </w:r>
          </w:p>
        </w:tc>
        <w:tc>
          <w:tcPr>
            <w:tcW w:w="0" w:type="auto"/>
            <w:shd w:val="clear" w:color="auto" w:fill="auto"/>
            <w:noWrap/>
            <w:vAlign w:val="center"/>
            <w:hideMark/>
          </w:tcPr>
          <w:p w14:paraId="144EAFBC"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19426.5</w:t>
            </w:r>
          </w:p>
        </w:tc>
        <w:tc>
          <w:tcPr>
            <w:tcW w:w="0" w:type="auto"/>
            <w:shd w:val="clear" w:color="auto" w:fill="auto"/>
            <w:vAlign w:val="center"/>
            <w:hideMark/>
          </w:tcPr>
          <w:p w14:paraId="29B878FE"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21602</w:t>
            </w:r>
          </w:p>
        </w:tc>
        <w:tc>
          <w:tcPr>
            <w:tcW w:w="0" w:type="auto"/>
            <w:shd w:val="clear" w:color="auto" w:fill="auto"/>
            <w:noWrap/>
            <w:vAlign w:val="center"/>
            <w:hideMark/>
          </w:tcPr>
          <w:p w14:paraId="25067CDF"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24244</w:t>
            </w:r>
          </w:p>
        </w:tc>
        <w:tc>
          <w:tcPr>
            <w:tcW w:w="0" w:type="auto"/>
            <w:shd w:val="clear" w:color="auto" w:fill="auto"/>
            <w:noWrap/>
            <w:vAlign w:val="center"/>
            <w:hideMark/>
          </w:tcPr>
          <w:p w14:paraId="04F12D44"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27629.0</w:t>
            </w:r>
          </w:p>
        </w:tc>
        <w:tc>
          <w:tcPr>
            <w:tcW w:w="0" w:type="auto"/>
            <w:shd w:val="clear" w:color="auto" w:fill="auto"/>
            <w:noWrap/>
            <w:vAlign w:val="center"/>
            <w:hideMark/>
          </w:tcPr>
          <w:p w14:paraId="33622A4C"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27187</w:t>
            </w:r>
          </w:p>
        </w:tc>
        <w:tc>
          <w:tcPr>
            <w:tcW w:w="0" w:type="auto"/>
            <w:shd w:val="clear" w:color="auto" w:fill="auto"/>
            <w:noWrap/>
            <w:vAlign w:val="center"/>
            <w:hideMark/>
          </w:tcPr>
          <w:p w14:paraId="57FD7FF9"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-442.2</w:t>
            </w:r>
          </w:p>
        </w:tc>
        <w:tc>
          <w:tcPr>
            <w:tcW w:w="0" w:type="auto"/>
            <w:shd w:val="clear" w:color="auto" w:fill="auto"/>
            <w:noWrap/>
            <w:vAlign w:val="center"/>
            <w:hideMark/>
          </w:tcPr>
          <w:p w14:paraId="33234F8C"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98.4</w:t>
            </w:r>
          </w:p>
        </w:tc>
        <w:tc>
          <w:tcPr>
            <w:tcW w:w="0" w:type="auto"/>
            <w:shd w:val="clear" w:color="auto" w:fill="auto"/>
            <w:noWrap/>
            <w:vAlign w:val="center"/>
            <w:hideMark/>
          </w:tcPr>
          <w:p w14:paraId="6CAF6A66"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5584.5</w:t>
            </w:r>
          </w:p>
        </w:tc>
        <w:tc>
          <w:tcPr>
            <w:tcW w:w="0" w:type="auto"/>
            <w:shd w:val="clear" w:color="auto" w:fill="auto"/>
            <w:noWrap/>
            <w:vAlign w:val="center"/>
            <w:hideMark/>
          </w:tcPr>
          <w:p w14:paraId="2091C245"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125.9</w:t>
            </w:r>
          </w:p>
        </w:tc>
        <w:tc>
          <w:tcPr>
            <w:tcW w:w="0" w:type="auto"/>
            <w:shd w:val="clear" w:color="auto" w:fill="auto"/>
            <w:vAlign w:val="center"/>
            <w:hideMark/>
          </w:tcPr>
          <w:p w14:paraId="12D6843F"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2942.5</w:t>
            </w:r>
          </w:p>
        </w:tc>
        <w:tc>
          <w:tcPr>
            <w:tcW w:w="0" w:type="auto"/>
            <w:shd w:val="clear" w:color="auto" w:fill="auto"/>
            <w:vAlign w:val="center"/>
            <w:hideMark/>
          </w:tcPr>
          <w:p w14:paraId="4A9C1AAF"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112.1</w:t>
            </w:r>
          </w:p>
        </w:tc>
        <w:tc>
          <w:tcPr>
            <w:tcW w:w="0" w:type="auto"/>
            <w:shd w:val="clear" w:color="auto" w:fill="auto"/>
            <w:noWrap/>
            <w:vAlign w:val="center"/>
            <w:hideMark/>
          </w:tcPr>
          <w:p w14:paraId="61B89572"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7760.3</w:t>
            </w:r>
          </w:p>
        </w:tc>
        <w:tc>
          <w:tcPr>
            <w:tcW w:w="0" w:type="auto"/>
            <w:shd w:val="clear" w:color="auto" w:fill="auto"/>
            <w:noWrap/>
            <w:vAlign w:val="center"/>
            <w:hideMark/>
          </w:tcPr>
          <w:p w14:paraId="014A2982" w14:textId="77777777" w:rsidR="001F113B" w:rsidRPr="00C2403C" w:rsidRDefault="001F113B" w:rsidP="0012160B">
            <w:pPr>
              <w:spacing w:after="0" w:line="240" w:lineRule="auto"/>
              <w:jc w:val="right"/>
              <w:rPr>
                <w:rFonts w:asciiTheme="majorHAnsi" w:eastAsia="Times New Roman" w:hAnsiTheme="majorHAnsi" w:cstheme="majorHAnsi"/>
                <w:color w:val="000000"/>
                <w:sz w:val="16"/>
                <w:szCs w:val="16"/>
                <w:lang w:val="ro-MD"/>
              </w:rPr>
            </w:pPr>
            <w:r w:rsidRPr="00C2403C">
              <w:rPr>
                <w:rFonts w:asciiTheme="majorHAnsi" w:eastAsia="Times New Roman" w:hAnsiTheme="majorHAnsi" w:cstheme="majorHAnsi"/>
                <w:color w:val="000000"/>
                <w:sz w:val="16"/>
                <w:szCs w:val="16"/>
                <w:lang w:val="ro-MD"/>
              </w:rPr>
              <w:t>139.9</w:t>
            </w:r>
          </w:p>
        </w:tc>
      </w:tr>
    </w:tbl>
    <w:p w14:paraId="4E16F576" w14:textId="660BCE60" w:rsidR="00CF6892" w:rsidRPr="00E82CC1" w:rsidRDefault="0017514D" w:rsidP="001F113B">
      <w:pPr>
        <w:spacing w:after="0"/>
        <w:jc w:val="both"/>
        <w:rPr>
          <w:rFonts w:asciiTheme="majorHAnsi" w:hAnsiTheme="majorHAnsi" w:cstheme="majorHAnsi"/>
          <w:sz w:val="24"/>
          <w:szCs w:val="24"/>
          <w:lang w:val="ro-RO"/>
        </w:rPr>
      </w:pPr>
      <w:r>
        <w:rPr>
          <w:rFonts w:asciiTheme="majorHAnsi" w:hAnsiTheme="majorHAnsi" w:cstheme="majorHAnsi"/>
          <w:b/>
          <w:bCs/>
          <w:i/>
          <w:iCs/>
          <w:lang w:val="ro-RO"/>
        </w:rPr>
        <w:t>Источник</w:t>
      </w:r>
      <w:r w:rsidR="00EC3591" w:rsidRPr="00E82CC1">
        <w:rPr>
          <w:rFonts w:asciiTheme="majorHAnsi" w:hAnsiTheme="majorHAnsi" w:cstheme="majorHAnsi"/>
          <w:lang w:val="ro-RO"/>
        </w:rPr>
        <w:t xml:space="preserve">: </w:t>
      </w:r>
      <w:r w:rsidR="008633A9" w:rsidRPr="008633A9">
        <w:rPr>
          <w:rFonts w:asciiTheme="majorHAnsi" w:hAnsiTheme="majorHAnsi" w:cstheme="majorHAnsi"/>
          <w:i/>
          <w:iCs/>
          <w:lang w:val="ro-RO"/>
        </w:rPr>
        <w:t>Отчет об исполнении бюджета государственного социального страхования по состоянию на 1 января 2022 г</w:t>
      </w:r>
      <w:r w:rsidR="008633A9">
        <w:rPr>
          <w:rFonts w:asciiTheme="majorHAnsi" w:hAnsiTheme="majorHAnsi" w:cstheme="majorHAnsi"/>
          <w:i/>
          <w:iCs/>
          <w:lang w:val="ru-RU"/>
        </w:rPr>
        <w:t>ода</w:t>
      </w:r>
      <w:r w:rsidR="008633A9" w:rsidRPr="008633A9">
        <w:rPr>
          <w:rFonts w:asciiTheme="majorHAnsi" w:hAnsiTheme="majorHAnsi" w:cstheme="majorHAnsi"/>
          <w:i/>
          <w:iCs/>
          <w:lang w:val="ro-RO"/>
        </w:rPr>
        <w:t xml:space="preserve">. </w:t>
      </w:r>
      <w:r w:rsidR="00EC3591" w:rsidRPr="00E82CC1">
        <w:rPr>
          <w:rFonts w:asciiTheme="majorHAnsi" w:hAnsiTheme="majorHAnsi" w:cstheme="majorHAnsi"/>
          <w:i/>
          <w:iCs/>
          <w:lang w:val="ro-RO"/>
        </w:rPr>
        <w:t>(</w:t>
      </w:r>
      <w:r w:rsidR="008633A9">
        <w:rPr>
          <w:rFonts w:asciiTheme="majorHAnsi" w:hAnsiTheme="majorHAnsi" w:cstheme="majorHAnsi"/>
          <w:i/>
          <w:iCs/>
          <w:lang w:val="ro-RO"/>
        </w:rPr>
        <w:t>Формуляр №</w:t>
      </w:r>
      <w:r w:rsidR="00EC3591" w:rsidRPr="00E82CC1">
        <w:rPr>
          <w:rFonts w:asciiTheme="majorHAnsi" w:hAnsiTheme="majorHAnsi" w:cstheme="majorHAnsi"/>
          <w:i/>
          <w:iCs/>
          <w:lang w:val="ro-RO"/>
        </w:rPr>
        <w:t xml:space="preserve">1 </w:t>
      </w:r>
      <w:r w:rsidR="008633A9">
        <w:rPr>
          <w:rFonts w:asciiTheme="majorHAnsi" w:hAnsiTheme="majorHAnsi" w:cstheme="majorHAnsi"/>
          <w:i/>
          <w:iCs/>
          <w:lang w:val="ro-RO"/>
        </w:rPr>
        <w:t>НКСС</w:t>
      </w:r>
      <w:r w:rsidR="00EC3591" w:rsidRPr="00E82CC1">
        <w:rPr>
          <w:rFonts w:asciiTheme="majorHAnsi" w:hAnsiTheme="majorHAnsi" w:cstheme="majorHAnsi"/>
          <w:i/>
          <w:iCs/>
          <w:lang w:val="ro-RO"/>
        </w:rPr>
        <w:t>)</w:t>
      </w:r>
      <w:r w:rsidR="00812372">
        <w:rPr>
          <w:rFonts w:asciiTheme="majorHAnsi" w:hAnsiTheme="majorHAnsi" w:cstheme="majorHAnsi"/>
          <w:i/>
          <w:iCs/>
          <w:lang w:val="ro-RO"/>
        </w:rPr>
        <w:t>.</w:t>
      </w:r>
    </w:p>
    <w:p w14:paraId="081AEE65" w14:textId="77777777" w:rsidR="004149E7" w:rsidRDefault="004149E7" w:rsidP="001F113B">
      <w:pPr>
        <w:spacing w:after="0"/>
        <w:jc w:val="both"/>
        <w:rPr>
          <w:rFonts w:asciiTheme="majorHAnsi" w:hAnsiTheme="majorHAnsi" w:cstheme="majorHAnsi"/>
          <w:sz w:val="24"/>
          <w:szCs w:val="24"/>
          <w:lang w:val="ro-RO"/>
        </w:rPr>
      </w:pPr>
    </w:p>
    <w:p w14:paraId="7F982652" w14:textId="1B29B66A" w:rsidR="005D770F" w:rsidRPr="00FC77D1" w:rsidRDefault="0011548E" w:rsidP="005D770F">
      <w:pPr>
        <w:spacing w:after="0" w:line="276" w:lineRule="auto"/>
        <w:jc w:val="both"/>
        <w:rPr>
          <w:rFonts w:asciiTheme="majorHAnsi" w:eastAsia="Times New Roman" w:hAnsiTheme="majorHAnsi" w:cstheme="majorHAnsi"/>
          <w:color w:val="000000"/>
          <w:lang w:val="ro-RO"/>
        </w:rPr>
      </w:pPr>
      <w:r w:rsidRPr="0011548E">
        <w:rPr>
          <w:rFonts w:asciiTheme="majorHAnsi" w:hAnsiTheme="majorHAnsi" w:cstheme="majorHAnsi"/>
          <w:sz w:val="24"/>
          <w:szCs w:val="24"/>
          <w:lang w:val="ro-RO"/>
        </w:rPr>
        <w:t xml:space="preserve">В этих условиях, бюджетный год завершился профицитом в размере 60,0 млн. леев, а остаток денежных средств на конец периода составил  </w:t>
      </w:r>
      <w:r w:rsidR="005D770F" w:rsidRPr="00FC77D1">
        <w:rPr>
          <w:rFonts w:asciiTheme="majorHAnsi" w:eastAsia="Times New Roman" w:hAnsiTheme="majorHAnsi" w:cstheme="majorHAnsi"/>
          <w:color w:val="000000"/>
          <w:sz w:val="24"/>
          <w:szCs w:val="24"/>
          <w:lang w:val="ro-RO"/>
        </w:rPr>
        <w:t>60</w:t>
      </w:r>
      <w:r w:rsidR="005D770F" w:rsidRPr="005D770F">
        <w:rPr>
          <w:rFonts w:asciiTheme="majorHAnsi" w:eastAsia="Times New Roman" w:hAnsiTheme="majorHAnsi" w:cstheme="majorHAnsi"/>
          <w:color w:val="000000"/>
          <w:sz w:val="24"/>
          <w:szCs w:val="24"/>
          <w:lang w:val="ro-RO"/>
        </w:rPr>
        <w:t xml:space="preserve">,4 </w:t>
      </w:r>
      <w:r w:rsidR="002C423D">
        <w:rPr>
          <w:rFonts w:asciiTheme="majorHAnsi" w:eastAsia="Times New Roman" w:hAnsiTheme="majorHAnsi" w:cstheme="majorHAnsi"/>
          <w:color w:val="000000"/>
          <w:sz w:val="24"/>
          <w:szCs w:val="24"/>
          <w:lang w:val="ro-RO"/>
        </w:rPr>
        <w:t>млн. леев</w:t>
      </w:r>
      <w:r w:rsidR="005D770F" w:rsidRPr="005D770F">
        <w:rPr>
          <w:rFonts w:asciiTheme="majorHAnsi" w:eastAsia="Times New Roman" w:hAnsiTheme="majorHAnsi" w:cstheme="majorHAnsi"/>
          <w:color w:val="000000"/>
          <w:sz w:val="24"/>
          <w:szCs w:val="24"/>
          <w:lang w:val="ro-RO"/>
        </w:rPr>
        <w:t>.</w:t>
      </w:r>
    </w:p>
    <w:p w14:paraId="5DD8A88A" w14:textId="28FD5312" w:rsidR="001F113B" w:rsidRPr="00E82CC1" w:rsidRDefault="001F113B" w:rsidP="001F113B">
      <w:pPr>
        <w:spacing w:after="0"/>
        <w:jc w:val="both"/>
        <w:rPr>
          <w:rFonts w:asciiTheme="majorHAnsi" w:hAnsiTheme="majorHAnsi" w:cstheme="majorHAnsi"/>
          <w:sz w:val="24"/>
          <w:szCs w:val="24"/>
          <w:lang w:val="ro-RO"/>
        </w:rPr>
      </w:pPr>
    </w:p>
    <w:p w14:paraId="3962D5CB" w14:textId="4CF08FDD" w:rsidR="00254B91" w:rsidRPr="00E82CC1" w:rsidRDefault="0011548E" w:rsidP="00254B91">
      <w:pPr>
        <w:pStyle w:val="1"/>
        <w:numPr>
          <w:ilvl w:val="0"/>
          <w:numId w:val="15"/>
        </w:numPr>
        <w:ind w:left="0" w:firstLine="0"/>
        <w:jc w:val="left"/>
        <w:rPr>
          <w:rFonts w:asciiTheme="majorHAnsi" w:eastAsia="Times New Roman" w:hAnsiTheme="majorHAnsi" w:cstheme="majorHAnsi"/>
          <w:bCs/>
          <w:sz w:val="28"/>
          <w:szCs w:val="24"/>
          <w:lang w:val="ro-RO"/>
        </w:rPr>
      </w:pPr>
      <w:r>
        <w:rPr>
          <w:rFonts w:asciiTheme="majorHAnsi" w:eastAsia="Times New Roman" w:hAnsiTheme="majorHAnsi" w:cstheme="majorHAnsi"/>
          <w:bCs/>
          <w:sz w:val="28"/>
          <w:szCs w:val="24"/>
          <w:lang w:val="ru-RU"/>
        </w:rPr>
        <w:t>РЕКОМЕНДАЦИИ</w:t>
      </w:r>
    </w:p>
    <w:p w14:paraId="1FB0A204" w14:textId="2F011177" w:rsidR="00254B91" w:rsidRPr="0011548E" w:rsidRDefault="0011548E" w:rsidP="00254B91">
      <w:pPr>
        <w:spacing w:after="0" w:line="276" w:lineRule="auto"/>
        <w:jc w:val="both"/>
        <w:rPr>
          <w:rFonts w:asciiTheme="majorHAnsi" w:hAnsiTheme="majorHAnsi" w:cstheme="majorHAnsi"/>
          <w:b/>
          <w:bCs/>
          <w:i/>
          <w:iCs/>
          <w:sz w:val="24"/>
          <w:szCs w:val="24"/>
          <w:u w:val="single"/>
          <w:lang w:val="ru-RU"/>
        </w:rPr>
      </w:pPr>
      <w:r w:rsidRPr="0011548E">
        <w:rPr>
          <w:rFonts w:asciiTheme="majorHAnsi" w:hAnsiTheme="majorHAnsi" w:cstheme="majorHAnsi"/>
          <w:b/>
          <w:bCs/>
          <w:i/>
          <w:iCs/>
          <w:sz w:val="24"/>
          <w:szCs w:val="24"/>
          <w:u w:val="single"/>
          <w:lang w:val="ro-RO"/>
        </w:rPr>
        <w:t>Рекомендации Министр</w:t>
      </w:r>
      <w:r>
        <w:rPr>
          <w:rFonts w:asciiTheme="majorHAnsi" w:hAnsiTheme="majorHAnsi" w:cstheme="majorHAnsi"/>
          <w:b/>
          <w:bCs/>
          <w:i/>
          <w:iCs/>
          <w:sz w:val="24"/>
          <w:szCs w:val="24"/>
          <w:u w:val="single"/>
          <w:lang w:val="ru-RU"/>
        </w:rPr>
        <w:t>у</w:t>
      </w:r>
      <w:r w:rsidRPr="0011548E">
        <w:rPr>
          <w:rFonts w:asciiTheme="majorHAnsi" w:hAnsiTheme="majorHAnsi" w:cstheme="majorHAnsi"/>
          <w:b/>
          <w:bCs/>
          <w:i/>
          <w:iCs/>
          <w:sz w:val="24"/>
          <w:szCs w:val="24"/>
          <w:u w:val="single"/>
          <w:lang w:val="ro-RO"/>
        </w:rPr>
        <w:t xml:space="preserve"> труда и социальной защиты</w:t>
      </w:r>
      <w:r w:rsidR="00254B91" w:rsidRPr="00944238">
        <w:rPr>
          <w:rFonts w:asciiTheme="majorHAnsi" w:hAnsiTheme="majorHAnsi" w:cstheme="majorHAnsi"/>
          <w:b/>
          <w:bCs/>
          <w:i/>
          <w:iCs/>
          <w:sz w:val="24"/>
          <w:szCs w:val="24"/>
          <w:u w:val="single"/>
          <w:lang w:val="ro-RO"/>
        </w:rPr>
        <w:t>:</w:t>
      </w:r>
    </w:p>
    <w:p w14:paraId="6EFF46B0" w14:textId="6D5A026F" w:rsidR="00246B21" w:rsidRPr="00EB188D" w:rsidRDefault="00B83D0D" w:rsidP="00B83D0D">
      <w:pPr>
        <w:pStyle w:val="a9"/>
        <w:numPr>
          <w:ilvl w:val="0"/>
          <w:numId w:val="41"/>
        </w:numPr>
        <w:spacing w:after="0" w:line="276" w:lineRule="auto"/>
        <w:jc w:val="both"/>
        <w:rPr>
          <w:rFonts w:asciiTheme="majorHAnsi" w:hAnsiTheme="majorHAnsi" w:cstheme="majorHAnsi"/>
          <w:i/>
          <w:sz w:val="24"/>
          <w:szCs w:val="24"/>
          <w:lang w:val="ro-RO"/>
        </w:rPr>
      </w:pPr>
      <w:r w:rsidRPr="00B83D0D">
        <w:rPr>
          <w:rFonts w:asciiTheme="majorHAnsi" w:hAnsiTheme="majorHAnsi" w:cstheme="majorHAnsi"/>
          <w:i/>
          <w:sz w:val="24"/>
          <w:szCs w:val="24"/>
          <w:lang w:val="ro-RO"/>
        </w:rPr>
        <w:t xml:space="preserve">Проанализировать проблемы процесса установления, начисления и выплаты социальных пособий и пособий на холодный период года, с принятием конкретных мер по обеспечению взаимодействия вовлеченных сторон, в том числе усилением статуса Государственной социальной </w:t>
      </w:r>
      <w:r>
        <w:rPr>
          <w:rFonts w:asciiTheme="majorHAnsi" w:hAnsiTheme="majorHAnsi" w:cstheme="majorHAnsi"/>
          <w:i/>
          <w:sz w:val="24"/>
          <w:szCs w:val="24"/>
          <w:lang w:val="ru-RU"/>
        </w:rPr>
        <w:t>и</w:t>
      </w:r>
      <w:r w:rsidRPr="00B83D0D">
        <w:rPr>
          <w:rFonts w:asciiTheme="majorHAnsi" w:hAnsiTheme="majorHAnsi" w:cstheme="majorHAnsi"/>
          <w:i/>
          <w:sz w:val="24"/>
          <w:szCs w:val="24"/>
          <w:lang w:val="ro-RO"/>
        </w:rPr>
        <w:t>нспекци</w:t>
      </w:r>
      <w:r>
        <w:rPr>
          <w:rFonts w:asciiTheme="majorHAnsi" w:hAnsiTheme="majorHAnsi" w:cstheme="majorHAnsi"/>
          <w:i/>
          <w:sz w:val="24"/>
          <w:szCs w:val="24"/>
          <w:lang w:val="ru-RU"/>
        </w:rPr>
        <w:t>и</w:t>
      </w:r>
      <w:r w:rsidRPr="00B83D0D">
        <w:rPr>
          <w:rFonts w:asciiTheme="majorHAnsi" w:hAnsiTheme="majorHAnsi" w:cstheme="majorHAnsi"/>
          <w:i/>
          <w:sz w:val="24"/>
          <w:szCs w:val="24"/>
          <w:lang w:val="ro-RO"/>
        </w:rPr>
        <w:t xml:space="preserve"> </w:t>
      </w:r>
      <w:r w:rsidR="00246B21" w:rsidRPr="00E318A2">
        <w:rPr>
          <w:rFonts w:asciiTheme="majorHAnsi" w:hAnsiTheme="majorHAnsi" w:cstheme="majorHAnsi"/>
          <w:i/>
          <w:sz w:val="24"/>
          <w:szCs w:val="24"/>
          <w:lang w:val="ro-RO"/>
        </w:rPr>
        <w:t>(</w:t>
      </w:r>
      <w:r w:rsidR="00806770">
        <w:rPr>
          <w:rFonts w:asciiTheme="majorHAnsi" w:hAnsiTheme="majorHAnsi" w:cstheme="majorHAnsi"/>
          <w:i/>
          <w:sz w:val="24"/>
          <w:szCs w:val="24"/>
          <w:lang w:val="ro-RO"/>
        </w:rPr>
        <w:t>Замечание</w:t>
      </w:r>
      <w:r w:rsidR="00246B21" w:rsidRPr="00E318A2">
        <w:rPr>
          <w:rFonts w:asciiTheme="majorHAnsi" w:hAnsiTheme="majorHAnsi" w:cstheme="majorHAnsi"/>
          <w:i/>
          <w:sz w:val="24"/>
          <w:szCs w:val="24"/>
          <w:lang w:val="ro-RO"/>
        </w:rPr>
        <w:t xml:space="preserve"> 5.1 – </w:t>
      </w:r>
      <w:r w:rsidR="00806770">
        <w:rPr>
          <w:rFonts w:asciiTheme="majorHAnsi" w:hAnsiTheme="majorHAnsi" w:cstheme="majorHAnsi"/>
          <w:i/>
          <w:sz w:val="24"/>
          <w:szCs w:val="24"/>
          <w:lang w:val="ro-RO"/>
        </w:rPr>
        <w:t>Раздел</w:t>
      </w:r>
      <w:r w:rsidR="00246B21" w:rsidRPr="00EB188D">
        <w:rPr>
          <w:rFonts w:asciiTheme="majorHAnsi" w:hAnsiTheme="majorHAnsi" w:cstheme="majorHAnsi"/>
          <w:i/>
          <w:sz w:val="24"/>
          <w:szCs w:val="24"/>
          <w:lang w:val="ro-RO"/>
        </w:rPr>
        <w:t xml:space="preserve"> V);</w:t>
      </w:r>
    </w:p>
    <w:p w14:paraId="13A6DB52" w14:textId="3C79A301" w:rsidR="00254B91" w:rsidRPr="00EB188D" w:rsidRDefault="00B83D0D" w:rsidP="00B83D0D">
      <w:pPr>
        <w:pStyle w:val="a9"/>
        <w:numPr>
          <w:ilvl w:val="0"/>
          <w:numId w:val="41"/>
        </w:numPr>
        <w:spacing w:after="0" w:line="276" w:lineRule="auto"/>
        <w:jc w:val="both"/>
        <w:rPr>
          <w:rFonts w:asciiTheme="majorHAnsi" w:hAnsiTheme="majorHAnsi" w:cstheme="majorHAnsi"/>
          <w:i/>
          <w:sz w:val="24"/>
          <w:szCs w:val="24"/>
          <w:lang w:val="ro-RO"/>
        </w:rPr>
      </w:pPr>
      <w:r w:rsidRPr="00B83D0D">
        <w:rPr>
          <w:rFonts w:asciiTheme="majorHAnsi" w:hAnsiTheme="majorHAnsi" w:cstheme="majorHAnsi"/>
          <w:i/>
          <w:sz w:val="24"/>
          <w:szCs w:val="24"/>
          <w:lang w:val="ro-RO"/>
        </w:rPr>
        <w:t xml:space="preserve">Разработать и внести предложения по корректировке нормативной базы </w:t>
      </w:r>
      <w:r>
        <w:rPr>
          <w:rFonts w:asciiTheme="majorHAnsi" w:hAnsiTheme="majorHAnsi" w:cstheme="majorHAnsi"/>
          <w:i/>
          <w:sz w:val="24"/>
          <w:szCs w:val="24"/>
          <w:lang w:val="ru-RU"/>
        </w:rPr>
        <w:t>для</w:t>
      </w:r>
      <w:r w:rsidRPr="00B83D0D">
        <w:rPr>
          <w:rFonts w:asciiTheme="majorHAnsi" w:hAnsiTheme="majorHAnsi" w:cstheme="majorHAnsi"/>
          <w:i/>
          <w:sz w:val="24"/>
          <w:szCs w:val="24"/>
          <w:lang w:val="ro-RO"/>
        </w:rPr>
        <w:t xml:space="preserve"> </w:t>
      </w:r>
      <w:r>
        <w:rPr>
          <w:rFonts w:asciiTheme="majorHAnsi" w:hAnsiTheme="majorHAnsi" w:cstheme="majorHAnsi"/>
          <w:i/>
          <w:sz w:val="24"/>
          <w:szCs w:val="24"/>
          <w:lang w:val="ru-RU"/>
        </w:rPr>
        <w:t>исчерпывающего</w:t>
      </w:r>
      <w:r w:rsidRPr="00B83D0D">
        <w:rPr>
          <w:rFonts w:asciiTheme="majorHAnsi" w:hAnsiTheme="majorHAnsi" w:cstheme="majorHAnsi"/>
          <w:i/>
          <w:sz w:val="24"/>
          <w:szCs w:val="24"/>
          <w:lang w:val="ro-RO"/>
        </w:rPr>
        <w:t xml:space="preserve"> определени</w:t>
      </w:r>
      <w:r>
        <w:rPr>
          <w:rFonts w:asciiTheme="majorHAnsi" w:hAnsiTheme="majorHAnsi" w:cstheme="majorHAnsi"/>
          <w:i/>
          <w:sz w:val="24"/>
          <w:szCs w:val="24"/>
          <w:lang w:val="ru-RU"/>
        </w:rPr>
        <w:t>я</w:t>
      </w:r>
      <w:r w:rsidRPr="00B83D0D">
        <w:rPr>
          <w:rFonts w:asciiTheme="majorHAnsi" w:hAnsiTheme="majorHAnsi" w:cstheme="majorHAnsi"/>
          <w:i/>
          <w:sz w:val="24"/>
          <w:szCs w:val="24"/>
          <w:lang w:val="ro-RO"/>
        </w:rPr>
        <w:t xml:space="preserve"> категорий </w:t>
      </w:r>
      <w:r>
        <w:rPr>
          <w:rFonts w:asciiTheme="majorHAnsi" w:hAnsiTheme="majorHAnsi" w:cstheme="majorHAnsi"/>
          <w:i/>
          <w:sz w:val="24"/>
          <w:szCs w:val="24"/>
          <w:lang w:val="ru-RU"/>
        </w:rPr>
        <w:t>сотруд</w:t>
      </w:r>
      <w:r w:rsidRPr="00B83D0D">
        <w:rPr>
          <w:rFonts w:asciiTheme="majorHAnsi" w:hAnsiTheme="majorHAnsi" w:cstheme="majorHAnsi"/>
          <w:i/>
          <w:sz w:val="24"/>
          <w:szCs w:val="24"/>
          <w:lang w:val="ro-RO"/>
        </w:rPr>
        <w:t xml:space="preserve">ников гражданской авиации, имеющих право на специальную пенсию </w:t>
      </w:r>
      <w:r>
        <w:rPr>
          <w:rFonts w:asciiTheme="majorHAnsi" w:hAnsiTheme="majorHAnsi" w:cstheme="majorHAnsi"/>
          <w:i/>
          <w:sz w:val="24"/>
          <w:szCs w:val="24"/>
          <w:lang w:val="ru-RU"/>
        </w:rPr>
        <w:t xml:space="preserve"> </w:t>
      </w:r>
      <w:r w:rsidR="00B9300C" w:rsidRPr="00EB188D">
        <w:rPr>
          <w:rFonts w:asciiTheme="majorHAnsi" w:eastAsia="Times New Roman" w:hAnsiTheme="majorHAnsi" w:cstheme="majorHAnsi"/>
          <w:i/>
          <w:sz w:val="24"/>
          <w:szCs w:val="24"/>
          <w:lang w:val="ro-RO"/>
        </w:rPr>
        <w:t>(</w:t>
      </w:r>
      <w:r w:rsidR="00806770">
        <w:rPr>
          <w:rFonts w:asciiTheme="majorHAnsi" w:eastAsia="Times New Roman" w:hAnsiTheme="majorHAnsi" w:cstheme="majorHAnsi"/>
          <w:i/>
          <w:sz w:val="24"/>
          <w:szCs w:val="24"/>
          <w:lang w:val="ro-RO"/>
        </w:rPr>
        <w:t>Замечание</w:t>
      </w:r>
      <w:r w:rsidR="00B9300C" w:rsidRPr="00EB188D">
        <w:rPr>
          <w:rFonts w:asciiTheme="majorHAnsi" w:eastAsia="Times New Roman" w:hAnsiTheme="majorHAnsi" w:cstheme="majorHAnsi"/>
          <w:i/>
          <w:sz w:val="24"/>
          <w:szCs w:val="24"/>
          <w:lang w:val="ro-RO"/>
        </w:rPr>
        <w:t xml:space="preserve"> 6.6.</w:t>
      </w:r>
      <w:r w:rsidR="00B9300C" w:rsidRPr="00EB188D">
        <w:rPr>
          <w:rFonts w:asciiTheme="majorHAnsi" w:hAnsiTheme="majorHAnsi" w:cstheme="majorHAnsi"/>
          <w:i/>
          <w:sz w:val="24"/>
          <w:szCs w:val="24"/>
          <w:lang w:val="ro-RO"/>
        </w:rPr>
        <w:t xml:space="preserve"> – </w:t>
      </w:r>
      <w:r w:rsidR="00806770">
        <w:rPr>
          <w:rFonts w:asciiTheme="majorHAnsi" w:hAnsiTheme="majorHAnsi" w:cstheme="majorHAnsi"/>
          <w:i/>
          <w:sz w:val="24"/>
          <w:szCs w:val="24"/>
          <w:lang w:val="ro-RO"/>
        </w:rPr>
        <w:t>Раздел</w:t>
      </w:r>
      <w:r w:rsidR="00B9300C" w:rsidRPr="00EB188D">
        <w:rPr>
          <w:rFonts w:asciiTheme="majorHAnsi" w:hAnsiTheme="majorHAnsi" w:cstheme="majorHAnsi"/>
          <w:i/>
          <w:sz w:val="24"/>
          <w:szCs w:val="24"/>
          <w:lang w:val="ro-RO"/>
        </w:rPr>
        <w:t xml:space="preserve"> VI</w:t>
      </w:r>
      <w:r w:rsidR="00B9300C" w:rsidRPr="00EB188D">
        <w:rPr>
          <w:rFonts w:asciiTheme="majorHAnsi" w:eastAsia="Times New Roman" w:hAnsiTheme="majorHAnsi" w:cstheme="majorHAnsi"/>
          <w:i/>
          <w:sz w:val="24"/>
          <w:szCs w:val="24"/>
          <w:lang w:val="ro-RO"/>
        </w:rPr>
        <w:t>);</w:t>
      </w:r>
    </w:p>
    <w:p w14:paraId="0BDC2454" w14:textId="655028D6" w:rsidR="00F97F7D" w:rsidRPr="00EB188D" w:rsidRDefault="00B83D0D" w:rsidP="00B83D0D">
      <w:pPr>
        <w:pStyle w:val="a9"/>
        <w:numPr>
          <w:ilvl w:val="0"/>
          <w:numId w:val="41"/>
        </w:numPr>
        <w:spacing w:after="0" w:line="276" w:lineRule="auto"/>
        <w:jc w:val="both"/>
        <w:rPr>
          <w:rFonts w:asciiTheme="majorHAnsi" w:hAnsiTheme="majorHAnsi" w:cstheme="majorHAnsi"/>
          <w:i/>
          <w:sz w:val="28"/>
          <w:szCs w:val="24"/>
          <w:lang w:val="ro-RO"/>
        </w:rPr>
      </w:pPr>
      <w:r w:rsidRPr="00B83D0D">
        <w:rPr>
          <w:rStyle w:val="list0020paragraphchar"/>
          <w:rFonts w:asciiTheme="majorHAnsi" w:eastAsiaTheme="majorEastAsia" w:hAnsiTheme="majorHAnsi" w:cstheme="majorHAnsi"/>
          <w:i/>
          <w:color w:val="000000"/>
          <w:sz w:val="24"/>
          <w:lang w:val="ro-RO"/>
        </w:rPr>
        <w:t xml:space="preserve">Разработать </w:t>
      </w:r>
      <w:r w:rsidRPr="00B83D0D">
        <w:rPr>
          <w:rFonts w:asciiTheme="majorHAnsi" w:hAnsiTheme="majorHAnsi" w:cstheme="majorHAnsi"/>
          <w:i/>
          <w:sz w:val="24"/>
          <w:szCs w:val="24"/>
          <w:lang w:val="ro-RO"/>
        </w:rPr>
        <w:t>исчерпывающи</w:t>
      </w:r>
      <w:r w:rsidRPr="00B83D0D">
        <w:rPr>
          <w:rStyle w:val="list0020paragraphchar"/>
          <w:rFonts w:asciiTheme="majorHAnsi" w:eastAsiaTheme="majorEastAsia" w:hAnsiTheme="majorHAnsi" w:cstheme="majorHAnsi"/>
          <w:i/>
          <w:color w:val="000000"/>
          <w:sz w:val="24"/>
          <w:lang w:val="ro-RO"/>
        </w:rPr>
        <w:t xml:space="preserve">е положения о прекращении/приостановлении выплаты пенсии работникам гражданской авиации в случае их повторного трудоустройства на должности, условия работы которых относятся к категории специальных условий  </w:t>
      </w:r>
      <w:r w:rsidR="00B9300C" w:rsidRPr="00EB188D">
        <w:rPr>
          <w:rFonts w:asciiTheme="majorHAnsi" w:eastAsia="Times New Roman" w:hAnsiTheme="majorHAnsi" w:cstheme="majorHAnsi"/>
          <w:i/>
          <w:sz w:val="24"/>
          <w:szCs w:val="24"/>
          <w:lang w:val="ro-RO"/>
        </w:rPr>
        <w:t>(</w:t>
      </w:r>
      <w:r w:rsidR="00806770">
        <w:rPr>
          <w:rFonts w:asciiTheme="majorHAnsi" w:eastAsia="Times New Roman" w:hAnsiTheme="majorHAnsi" w:cstheme="majorHAnsi"/>
          <w:i/>
          <w:sz w:val="24"/>
          <w:szCs w:val="24"/>
          <w:lang w:val="ro-RO"/>
        </w:rPr>
        <w:t>Замечание</w:t>
      </w:r>
      <w:r w:rsidR="00B9300C" w:rsidRPr="00EB188D">
        <w:rPr>
          <w:rFonts w:asciiTheme="majorHAnsi" w:eastAsia="Times New Roman" w:hAnsiTheme="majorHAnsi" w:cstheme="majorHAnsi"/>
          <w:i/>
          <w:sz w:val="24"/>
          <w:szCs w:val="24"/>
          <w:lang w:val="ro-RO"/>
        </w:rPr>
        <w:t xml:space="preserve"> 6.6</w:t>
      </w:r>
      <w:r w:rsidR="00B9300C" w:rsidRPr="00EB188D">
        <w:rPr>
          <w:rFonts w:asciiTheme="majorHAnsi" w:hAnsiTheme="majorHAnsi" w:cstheme="majorHAnsi"/>
          <w:i/>
          <w:sz w:val="24"/>
          <w:szCs w:val="24"/>
          <w:lang w:val="ro-RO"/>
        </w:rPr>
        <w:t xml:space="preserve"> – </w:t>
      </w:r>
      <w:r w:rsidR="00806770">
        <w:rPr>
          <w:rFonts w:asciiTheme="majorHAnsi" w:hAnsiTheme="majorHAnsi" w:cstheme="majorHAnsi"/>
          <w:i/>
          <w:sz w:val="24"/>
          <w:szCs w:val="24"/>
          <w:lang w:val="ro-RO"/>
        </w:rPr>
        <w:t>Раздел</w:t>
      </w:r>
      <w:r w:rsidR="00B9300C" w:rsidRPr="00EB188D">
        <w:rPr>
          <w:rFonts w:asciiTheme="majorHAnsi" w:hAnsiTheme="majorHAnsi" w:cstheme="majorHAnsi"/>
          <w:i/>
          <w:sz w:val="24"/>
          <w:szCs w:val="24"/>
          <w:lang w:val="ro-RO"/>
        </w:rPr>
        <w:t xml:space="preserve"> VI</w:t>
      </w:r>
      <w:r w:rsidR="00B9300C" w:rsidRPr="00EB188D">
        <w:rPr>
          <w:rFonts w:asciiTheme="majorHAnsi" w:eastAsia="Times New Roman" w:hAnsiTheme="majorHAnsi" w:cstheme="majorHAnsi"/>
          <w:i/>
          <w:sz w:val="24"/>
          <w:szCs w:val="24"/>
          <w:lang w:val="ro-RO"/>
        </w:rPr>
        <w:t>);</w:t>
      </w:r>
    </w:p>
    <w:p w14:paraId="6EE28EFC" w14:textId="60BF713E" w:rsidR="00E0707F" w:rsidRPr="00EB188D" w:rsidRDefault="000C0109" w:rsidP="009920EE">
      <w:pPr>
        <w:pStyle w:val="a9"/>
        <w:numPr>
          <w:ilvl w:val="0"/>
          <w:numId w:val="41"/>
        </w:numPr>
        <w:spacing w:after="0" w:line="276" w:lineRule="auto"/>
        <w:jc w:val="both"/>
        <w:rPr>
          <w:rFonts w:asciiTheme="majorHAnsi" w:hAnsiTheme="majorHAnsi" w:cstheme="majorHAnsi"/>
          <w:i/>
          <w:sz w:val="24"/>
          <w:szCs w:val="24"/>
          <w:lang w:val="ro-RO"/>
        </w:rPr>
      </w:pPr>
      <w:r w:rsidRPr="000C0109">
        <w:rPr>
          <w:rFonts w:asciiTheme="majorHAnsi" w:hAnsiTheme="majorHAnsi" w:cstheme="majorHAnsi"/>
          <w:i/>
          <w:sz w:val="24"/>
          <w:szCs w:val="24"/>
          <w:lang w:val="ro-RO"/>
        </w:rPr>
        <w:t>Проанализирова</w:t>
      </w:r>
      <w:r w:rsidR="009920EE" w:rsidRPr="009920EE">
        <w:rPr>
          <w:rFonts w:asciiTheme="majorHAnsi" w:hAnsiTheme="majorHAnsi" w:cstheme="majorHAnsi"/>
          <w:i/>
          <w:sz w:val="24"/>
          <w:szCs w:val="24"/>
          <w:lang w:val="ro-RO"/>
        </w:rPr>
        <w:t xml:space="preserve">ть </w:t>
      </w:r>
      <w:r w:rsidRPr="000C0109">
        <w:rPr>
          <w:rFonts w:asciiTheme="majorHAnsi" w:hAnsiTheme="majorHAnsi" w:cstheme="majorHAnsi"/>
          <w:i/>
          <w:sz w:val="24"/>
          <w:szCs w:val="24"/>
          <w:lang w:val="ro-RO"/>
        </w:rPr>
        <w:t>способ</w:t>
      </w:r>
      <w:r w:rsidR="009920EE" w:rsidRPr="009920EE">
        <w:rPr>
          <w:rFonts w:asciiTheme="majorHAnsi" w:hAnsiTheme="majorHAnsi" w:cstheme="majorHAnsi"/>
          <w:i/>
          <w:sz w:val="24"/>
          <w:szCs w:val="24"/>
          <w:lang w:val="ro-RO"/>
        </w:rPr>
        <w:t xml:space="preserve"> продлени</w:t>
      </w:r>
      <w:r w:rsidRPr="000C0109">
        <w:rPr>
          <w:rFonts w:asciiTheme="majorHAnsi" w:hAnsiTheme="majorHAnsi" w:cstheme="majorHAnsi"/>
          <w:i/>
          <w:sz w:val="24"/>
          <w:szCs w:val="24"/>
          <w:lang w:val="ro-RO"/>
        </w:rPr>
        <w:t>я</w:t>
      </w:r>
      <w:r w:rsidR="009920EE" w:rsidRPr="009920EE">
        <w:rPr>
          <w:rFonts w:asciiTheme="majorHAnsi" w:hAnsiTheme="majorHAnsi" w:cstheme="majorHAnsi"/>
          <w:i/>
          <w:sz w:val="24"/>
          <w:szCs w:val="24"/>
          <w:lang w:val="ro-RO"/>
        </w:rPr>
        <w:t xml:space="preserve"> срока рассмотрения заявок на установление отцовских пособий</w:t>
      </w:r>
      <w:r w:rsidRPr="000C0109">
        <w:rPr>
          <w:rFonts w:asciiTheme="majorHAnsi" w:hAnsiTheme="majorHAnsi" w:cstheme="majorHAnsi"/>
          <w:i/>
          <w:sz w:val="24"/>
          <w:szCs w:val="24"/>
          <w:lang w:val="ro-RO"/>
        </w:rPr>
        <w:t>,</w:t>
      </w:r>
      <w:r w:rsidR="009920EE" w:rsidRPr="009920EE">
        <w:rPr>
          <w:rFonts w:asciiTheme="majorHAnsi" w:hAnsiTheme="majorHAnsi" w:cstheme="majorHAnsi"/>
          <w:i/>
          <w:sz w:val="24"/>
          <w:szCs w:val="24"/>
          <w:lang w:val="ro-RO"/>
        </w:rPr>
        <w:t xml:space="preserve"> с целью обеспечения справедливого пособия, которое п</w:t>
      </w:r>
      <w:r w:rsidRPr="000C0109">
        <w:rPr>
          <w:rFonts w:asciiTheme="majorHAnsi" w:hAnsiTheme="majorHAnsi" w:cstheme="majorHAnsi"/>
          <w:i/>
          <w:sz w:val="24"/>
          <w:szCs w:val="24"/>
          <w:lang w:val="ro-RO"/>
        </w:rPr>
        <w:t>олож</w:t>
      </w:r>
      <w:r w:rsidR="009920EE" w:rsidRPr="009920EE">
        <w:rPr>
          <w:rFonts w:asciiTheme="majorHAnsi" w:hAnsiTheme="majorHAnsi" w:cstheme="majorHAnsi"/>
          <w:i/>
          <w:sz w:val="24"/>
          <w:szCs w:val="24"/>
          <w:lang w:val="ro-RO"/>
        </w:rPr>
        <w:t xml:space="preserve">ено бенефициару, в </w:t>
      </w:r>
      <w:r w:rsidRPr="000C0109">
        <w:rPr>
          <w:rFonts w:asciiTheme="majorHAnsi" w:hAnsiTheme="majorHAnsi" w:cstheme="majorHAnsi"/>
          <w:i/>
          <w:sz w:val="24"/>
          <w:szCs w:val="24"/>
          <w:lang w:val="ro-RO"/>
        </w:rPr>
        <w:t>увязке</w:t>
      </w:r>
      <w:r w:rsidR="009920EE" w:rsidRPr="009920EE">
        <w:rPr>
          <w:rFonts w:asciiTheme="majorHAnsi" w:hAnsiTheme="majorHAnsi" w:cstheme="majorHAnsi"/>
          <w:i/>
          <w:sz w:val="24"/>
          <w:szCs w:val="24"/>
          <w:lang w:val="ro-RO"/>
        </w:rPr>
        <w:t xml:space="preserve"> с удержанными/уплаченными взносами</w:t>
      </w:r>
      <w:r w:rsidRPr="000C0109">
        <w:rPr>
          <w:rFonts w:asciiTheme="majorHAnsi" w:hAnsiTheme="majorHAnsi" w:cstheme="majorHAnsi"/>
          <w:i/>
          <w:sz w:val="24"/>
          <w:szCs w:val="24"/>
          <w:lang w:val="ro-RO"/>
        </w:rPr>
        <w:t xml:space="preserve"> </w:t>
      </w:r>
      <w:r w:rsidR="00B9300C" w:rsidRPr="00EB188D">
        <w:rPr>
          <w:rFonts w:asciiTheme="majorHAnsi" w:eastAsia="Times New Roman" w:hAnsiTheme="majorHAnsi" w:cstheme="majorHAnsi"/>
          <w:i/>
          <w:sz w:val="24"/>
          <w:szCs w:val="24"/>
          <w:lang w:val="ro-RO"/>
        </w:rPr>
        <w:t>(</w:t>
      </w:r>
      <w:r w:rsidR="00806770">
        <w:rPr>
          <w:rFonts w:asciiTheme="majorHAnsi" w:eastAsia="Times New Roman" w:hAnsiTheme="majorHAnsi" w:cstheme="majorHAnsi"/>
          <w:i/>
          <w:sz w:val="24"/>
          <w:szCs w:val="24"/>
          <w:lang w:val="ro-RO"/>
        </w:rPr>
        <w:t>Замечание</w:t>
      </w:r>
      <w:r w:rsidR="00B9300C" w:rsidRPr="00EB188D">
        <w:rPr>
          <w:rFonts w:asciiTheme="majorHAnsi" w:eastAsia="Times New Roman" w:hAnsiTheme="majorHAnsi" w:cstheme="majorHAnsi"/>
          <w:i/>
          <w:sz w:val="24"/>
          <w:szCs w:val="24"/>
          <w:lang w:val="ro-RO"/>
        </w:rPr>
        <w:t xml:space="preserve"> 5.4.</w:t>
      </w:r>
      <w:r w:rsidR="00B9300C" w:rsidRPr="00EB188D">
        <w:rPr>
          <w:rFonts w:asciiTheme="majorHAnsi" w:hAnsiTheme="majorHAnsi" w:cstheme="majorHAnsi"/>
          <w:i/>
          <w:sz w:val="24"/>
          <w:szCs w:val="24"/>
          <w:lang w:val="ro-RO"/>
        </w:rPr>
        <w:t xml:space="preserve"> – </w:t>
      </w:r>
      <w:r w:rsidR="00806770">
        <w:rPr>
          <w:rFonts w:asciiTheme="majorHAnsi" w:hAnsiTheme="majorHAnsi" w:cstheme="majorHAnsi"/>
          <w:i/>
          <w:sz w:val="24"/>
          <w:szCs w:val="24"/>
          <w:lang w:val="ro-RO"/>
        </w:rPr>
        <w:t>Раздел</w:t>
      </w:r>
      <w:r w:rsidR="00B9300C" w:rsidRPr="00EB188D">
        <w:rPr>
          <w:rFonts w:asciiTheme="majorHAnsi" w:hAnsiTheme="majorHAnsi" w:cstheme="majorHAnsi"/>
          <w:i/>
          <w:sz w:val="24"/>
          <w:szCs w:val="24"/>
          <w:lang w:val="ro-RO"/>
        </w:rPr>
        <w:t xml:space="preserve"> V</w:t>
      </w:r>
      <w:r w:rsidR="00B9300C" w:rsidRPr="00EB188D">
        <w:rPr>
          <w:rFonts w:asciiTheme="majorHAnsi" w:eastAsia="Times New Roman" w:hAnsiTheme="majorHAnsi" w:cstheme="majorHAnsi"/>
          <w:i/>
          <w:sz w:val="24"/>
          <w:szCs w:val="24"/>
          <w:lang w:val="ro-RO"/>
        </w:rPr>
        <w:t>);</w:t>
      </w:r>
    </w:p>
    <w:p w14:paraId="4F17093F" w14:textId="6D70193F" w:rsidR="00F94289" w:rsidRPr="00EB188D" w:rsidRDefault="0011548E" w:rsidP="00F94289">
      <w:pPr>
        <w:spacing w:after="0" w:line="276" w:lineRule="auto"/>
        <w:jc w:val="both"/>
        <w:rPr>
          <w:rFonts w:asciiTheme="majorHAnsi" w:hAnsiTheme="majorHAnsi" w:cstheme="majorHAnsi"/>
          <w:b/>
          <w:bCs/>
          <w:i/>
          <w:iCs/>
          <w:sz w:val="24"/>
          <w:szCs w:val="24"/>
          <w:u w:val="single"/>
          <w:lang w:val="ro-RO"/>
        </w:rPr>
      </w:pPr>
      <w:r w:rsidRPr="0011548E">
        <w:rPr>
          <w:rFonts w:asciiTheme="majorHAnsi" w:hAnsiTheme="majorHAnsi" w:cstheme="majorHAnsi"/>
          <w:b/>
          <w:bCs/>
          <w:i/>
          <w:iCs/>
          <w:sz w:val="24"/>
          <w:szCs w:val="24"/>
          <w:u w:val="single"/>
          <w:lang w:val="ro-RO"/>
        </w:rPr>
        <w:t>Рекомендации Министра труда и социальной защиты совместно с М</w:t>
      </w:r>
      <w:r>
        <w:rPr>
          <w:rFonts w:asciiTheme="majorHAnsi" w:hAnsiTheme="majorHAnsi" w:cstheme="majorHAnsi"/>
          <w:b/>
          <w:bCs/>
          <w:i/>
          <w:iCs/>
          <w:sz w:val="24"/>
          <w:szCs w:val="24"/>
          <w:u w:val="single"/>
          <w:lang w:val="ru-RU"/>
        </w:rPr>
        <w:t>инистерством финансов</w:t>
      </w:r>
      <w:r w:rsidR="00F94289" w:rsidRPr="00EB188D">
        <w:rPr>
          <w:rStyle w:val="normalchar"/>
          <w:rFonts w:asciiTheme="majorHAnsi" w:eastAsiaTheme="majorEastAsia" w:hAnsiTheme="majorHAnsi" w:cstheme="majorHAnsi"/>
          <w:b/>
          <w:i/>
          <w:color w:val="000000"/>
          <w:sz w:val="24"/>
          <w:szCs w:val="24"/>
          <w:u w:val="single"/>
          <w:lang w:val="ro-RO"/>
        </w:rPr>
        <w:t>:</w:t>
      </w:r>
    </w:p>
    <w:p w14:paraId="1BB754B5" w14:textId="1B4D50E3" w:rsidR="00F94289" w:rsidRPr="00E82CC1" w:rsidRDefault="000C0109" w:rsidP="000C0109">
      <w:pPr>
        <w:pStyle w:val="a9"/>
        <w:numPr>
          <w:ilvl w:val="0"/>
          <w:numId w:val="41"/>
        </w:numPr>
        <w:spacing w:after="0" w:line="276" w:lineRule="auto"/>
        <w:jc w:val="both"/>
        <w:rPr>
          <w:rFonts w:asciiTheme="majorHAnsi" w:hAnsiTheme="majorHAnsi" w:cstheme="majorHAnsi"/>
          <w:i/>
          <w:sz w:val="24"/>
          <w:szCs w:val="24"/>
          <w:lang w:val="ro-RO"/>
        </w:rPr>
      </w:pPr>
      <w:r w:rsidRPr="000C0109">
        <w:rPr>
          <w:rFonts w:asciiTheme="majorHAnsi" w:hAnsiTheme="majorHAnsi" w:cstheme="majorHAnsi"/>
          <w:i/>
          <w:sz w:val="24"/>
          <w:szCs w:val="24"/>
          <w:lang w:val="ro-RO"/>
        </w:rPr>
        <w:t xml:space="preserve">Изучить причины возникновения проблем с </w:t>
      </w:r>
      <w:r w:rsidR="001C0933">
        <w:rPr>
          <w:rFonts w:asciiTheme="majorHAnsi" w:hAnsiTheme="majorHAnsi" w:cstheme="majorHAnsi"/>
          <w:i/>
          <w:sz w:val="24"/>
          <w:szCs w:val="24"/>
          <w:lang w:val="ru-RU"/>
        </w:rPr>
        <w:t xml:space="preserve">сохранением большого числа вакантных единиц, высокого уровня текучести кадров, а также сложностей в </w:t>
      </w:r>
      <w:r w:rsidRPr="000C0109">
        <w:rPr>
          <w:rFonts w:asciiTheme="majorHAnsi" w:hAnsiTheme="majorHAnsi" w:cstheme="majorHAnsi"/>
          <w:i/>
          <w:sz w:val="24"/>
          <w:szCs w:val="24"/>
          <w:lang w:val="ro-RO"/>
        </w:rPr>
        <w:t>подбор</w:t>
      </w:r>
      <w:r w:rsidR="001C0933">
        <w:rPr>
          <w:rFonts w:asciiTheme="majorHAnsi" w:hAnsiTheme="majorHAnsi" w:cstheme="majorHAnsi"/>
          <w:i/>
          <w:sz w:val="24"/>
          <w:szCs w:val="24"/>
          <w:lang w:val="ru-RU"/>
        </w:rPr>
        <w:t>е</w:t>
      </w:r>
      <w:r w:rsidRPr="000C0109">
        <w:rPr>
          <w:rFonts w:asciiTheme="majorHAnsi" w:hAnsiTheme="majorHAnsi" w:cstheme="majorHAnsi"/>
          <w:i/>
          <w:sz w:val="24"/>
          <w:szCs w:val="24"/>
          <w:lang w:val="ro-RO"/>
        </w:rPr>
        <w:t xml:space="preserve"> персонала в рамках НКСС и ее территориальных структурах, с определением решений в этом отношении  </w:t>
      </w:r>
      <w:r w:rsidR="00B9300C" w:rsidRPr="00E82CC1">
        <w:rPr>
          <w:rFonts w:asciiTheme="majorHAnsi" w:eastAsia="Times New Roman" w:hAnsiTheme="majorHAnsi" w:cstheme="majorHAnsi"/>
          <w:i/>
          <w:sz w:val="24"/>
          <w:szCs w:val="24"/>
          <w:lang w:val="ro-RO"/>
        </w:rPr>
        <w:t>(</w:t>
      </w:r>
      <w:r w:rsidR="00806770">
        <w:rPr>
          <w:rFonts w:asciiTheme="majorHAnsi" w:eastAsia="Times New Roman" w:hAnsiTheme="majorHAnsi" w:cstheme="majorHAnsi"/>
          <w:i/>
          <w:sz w:val="24"/>
          <w:szCs w:val="24"/>
          <w:lang w:val="ro-RO"/>
        </w:rPr>
        <w:t>Замечание</w:t>
      </w:r>
      <w:r w:rsidR="00B9300C" w:rsidRPr="00E82CC1">
        <w:rPr>
          <w:rFonts w:asciiTheme="majorHAnsi" w:eastAsia="Times New Roman" w:hAnsiTheme="majorHAnsi" w:cstheme="majorHAnsi"/>
          <w:i/>
          <w:sz w:val="24"/>
          <w:szCs w:val="24"/>
          <w:lang w:val="ro-RO"/>
        </w:rPr>
        <w:t xml:space="preserve"> 6.10 </w:t>
      </w:r>
      <w:r w:rsidR="00B9300C" w:rsidRPr="00E82CC1">
        <w:rPr>
          <w:rFonts w:asciiTheme="majorHAnsi" w:hAnsiTheme="majorHAnsi" w:cstheme="majorHAnsi"/>
          <w:i/>
          <w:sz w:val="24"/>
          <w:szCs w:val="24"/>
          <w:lang w:val="ro-RO"/>
        </w:rPr>
        <w:t xml:space="preserve"> – </w:t>
      </w:r>
      <w:r w:rsidR="00806770">
        <w:rPr>
          <w:rFonts w:asciiTheme="majorHAnsi" w:hAnsiTheme="majorHAnsi" w:cstheme="majorHAnsi"/>
          <w:i/>
          <w:sz w:val="24"/>
          <w:szCs w:val="24"/>
          <w:lang w:val="ro-RO"/>
        </w:rPr>
        <w:t>Раздел</w:t>
      </w:r>
      <w:r w:rsidR="00B9300C" w:rsidRPr="00E82CC1">
        <w:rPr>
          <w:rFonts w:asciiTheme="majorHAnsi" w:hAnsiTheme="majorHAnsi" w:cstheme="majorHAnsi"/>
          <w:i/>
          <w:sz w:val="24"/>
          <w:szCs w:val="24"/>
          <w:lang w:val="ro-RO"/>
        </w:rPr>
        <w:t xml:space="preserve"> VI</w:t>
      </w:r>
      <w:r w:rsidR="00B9300C" w:rsidRPr="00E82CC1">
        <w:rPr>
          <w:rFonts w:asciiTheme="majorHAnsi" w:eastAsia="Times New Roman" w:hAnsiTheme="majorHAnsi" w:cstheme="majorHAnsi"/>
          <w:i/>
          <w:sz w:val="24"/>
          <w:szCs w:val="24"/>
          <w:lang w:val="ro-RO"/>
        </w:rPr>
        <w:t>);</w:t>
      </w:r>
      <w:r w:rsidR="002742D9" w:rsidRPr="002742D9">
        <w:rPr>
          <w:rFonts w:asciiTheme="majorHAnsi" w:hAnsiTheme="majorHAnsi" w:cstheme="majorHAnsi"/>
          <w:i/>
          <w:sz w:val="24"/>
          <w:szCs w:val="24"/>
          <w:lang w:val="ro-RO"/>
        </w:rPr>
        <w:t xml:space="preserve"> </w:t>
      </w:r>
    </w:p>
    <w:p w14:paraId="32E60618" w14:textId="4A4EA204" w:rsidR="00E0707F" w:rsidRPr="00E82CC1" w:rsidRDefault="0011548E" w:rsidP="00E0707F">
      <w:pPr>
        <w:spacing w:after="0" w:line="276" w:lineRule="auto"/>
        <w:jc w:val="both"/>
        <w:rPr>
          <w:rFonts w:asciiTheme="majorHAnsi" w:hAnsiTheme="majorHAnsi" w:cstheme="majorHAnsi"/>
          <w:b/>
          <w:bCs/>
          <w:i/>
          <w:iCs/>
          <w:sz w:val="24"/>
          <w:szCs w:val="24"/>
          <w:u w:val="single"/>
          <w:lang w:val="ro-RO"/>
        </w:rPr>
      </w:pPr>
      <w:r w:rsidRPr="0011548E">
        <w:rPr>
          <w:rFonts w:asciiTheme="majorHAnsi" w:hAnsiTheme="majorHAnsi" w:cstheme="majorHAnsi"/>
          <w:b/>
          <w:bCs/>
          <w:i/>
          <w:iCs/>
          <w:sz w:val="24"/>
          <w:szCs w:val="24"/>
          <w:u w:val="single"/>
          <w:lang w:val="ro-RO"/>
        </w:rPr>
        <w:t>Рекомендации М</w:t>
      </w:r>
      <w:r>
        <w:rPr>
          <w:rFonts w:asciiTheme="majorHAnsi" w:hAnsiTheme="majorHAnsi" w:cstheme="majorHAnsi"/>
          <w:b/>
          <w:bCs/>
          <w:i/>
          <w:iCs/>
          <w:sz w:val="24"/>
          <w:szCs w:val="24"/>
          <w:u w:val="single"/>
          <w:lang w:val="ru-RU"/>
        </w:rPr>
        <w:t>инистерству финансов</w:t>
      </w:r>
      <w:r w:rsidR="00E0707F" w:rsidRPr="00E82CC1">
        <w:rPr>
          <w:rFonts w:asciiTheme="majorHAnsi" w:hAnsiTheme="majorHAnsi" w:cstheme="majorHAnsi"/>
          <w:b/>
          <w:bCs/>
          <w:i/>
          <w:iCs/>
          <w:sz w:val="24"/>
          <w:szCs w:val="24"/>
          <w:u w:val="single"/>
          <w:lang w:val="ro-RO"/>
        </w:rPr>
        <w:t>:</w:t>
      </w:r>
    </w:p>
    <w:p w14:paraId="61034BF9" w14:textId="654FA576" w:rsidR="00E0707F" w:rsidRPr="00E82CC1" w:rsidRDefault="000C0109" w:rsidP="000C0109">
      <w:pPr>
        <w:pStyle w:val="a9"/>
        <w:numPr>
          <w:ilvl w:val="0"/>
          <w:numId w:val="41"/>
        </w:numPr>
        <w:spacing w:after="0" w:line="276" w:lineRule="auto"/>
        <w:jc w:val="both"/>
        <w:rPr>
          <w:rFonts w:asciiTheme="majorHAnsi" w:hAnsiTheme="majorHAnsi" w:cstheme="majorHAnsi"/>
          <w:i/>
          <w:sz w:val="24"/>
          <w:szCs w:val="24"/>
          <w:lang w:val="ro-RO"/>
        </w:rPr>
      </w:pPr>
      <w:r w:rsidRPr="000C0109">
        <w:rPr>
          <w:rFonts w:asciiTheme="majorHAnsi" w:hAnsiTheme="majorHAnsi" w:cstheme="majorHAnsi"/>
          <w:i/>
          <w:sz w:val="24"/>
          <w:szCs w:val="24"/>
          <w:lang w:val="ro-RO"/>
        </w:rPr>
        <w:t xml:space="preserve">Обеспечить дополнение Методологических норм, связанных с подготовкой Отчетов об исполнении бюджета государственного социального страхования, для выявления, оценки и включения в отдельный учет и отчетности сумм, связанных с пособиями на воспитание детей в возрасте до 3 лет и пособиями по уходу за ребенком в возрасте до 2 лет и 2 месяцев, с их отдельным отражением в отчетах  </w:t>
      </w:r>
      <w:r w:rsidR="00B83DB7" w:rsidRPr="00E82CC1">
        <w:rPr>
          <w:rFonts w:asciiTheme="majorHAnsi" w:eastAsia="Times New Roman" w:hAnsiTheme="majorHAnsi" w:cstheme="majorHAnsi"/>
          <w:i/>
          <w:sz w:val="24"/>
          <w:szCs w:val="24"/>
          <w:lang w:val="ro-RO"/>
        </w:rPr>
        <w:t>(</w:t>
      </w:r>
      <w:r w:rsidR="00806770">
        <w:rPr>
          <w:rFonts w:asciiTheme="majorHAnsi" w:eastAsia="Times New Roman" w:hAnsiTheme="majorHAnsi" w:cstheme="majorHAnsi"/>
          <w:i/>
          <w:sz w:val="24"/>
          <w:szCs w:val="24"/>
          <w:lang w:val="ro-RO"/>
        </w:rPr>
        <w:t>Замечание</w:t>
      </w:r>
      <w:r w:rsidR="00B83DB7" w:rsidRPr="00E82CC1">
        <w:rPr>
          <w:rFonts w:asciiTheme="majorHAnsi" w:eastAsia="Times New Roman" w:hAnsiTheme="majorHAnsi" w:cstheme="majorHAnsi"/>
          <w:i/>
          <w:sz w:val="24"/>
          <w:szCs w:val="24"/>
          <w:lang w:val="ro-RO"/>
        </w:rPr>
        <w:t xml:space="preserve"> 5.3</w:t>
      </w:r>
      <w:r w:rsidR="00B83DB7" w:rsidRPr="00E82CC1">
        <w:rPr>
          <w:rFonts w:asciiTheme="majorHAnsi" w:hAnsiTheme="majorHAnsi" w:cstheme="majorHAnsi"/>
          <w:i/>
          <w:sz w:val="24"/>
          <w:szCs w:val="24"/>
          <w:lang w:val="ro-RO"/>
        </w:rPr>
        <w:t xml:space="preserve"> – </w:t>
      </w:r>
      <w:r w:rsidR="00806770">
        <w:rPr>
          <w:rFonts w:asciiTheme="majorHAnsi" w:hAnsiTheme="majorHAnsi" w:cstheme="majorHAnsi"/>
          <w:i/>
          <w:sz w:val="24"/>
          <w:szCs w:val="24"/>
          <w:lang w:val="ro-RO"/>
        </w:rPr>
        <w:t>Раздел</w:t>
      </w:r>
      <w:r w:rsidR="00B83DB7" w:rsidRPr="00E82CC1">
        <w:rPr>
          <w:rFonts w:asciiTheme="majorHAnsi" w:hAnsiTheme="majorHAnsi" w:cstheme="majorHAnsi"/>
          <w:i/>
          <w:sz w:val="24"/>
          <w:szCs w:val="24"/>
          <w:lang w:val="ro-RO"/>
        </w:rPr>
        <w:t xml:space="preserve"> V</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p w14:paraId="4EF2B6D1" w14:textId="50CDCA0B" w:rsidR="00E82CC1" w:rsidRPr="00E82CC1" w:rsidRDefault="000C0109" w:rsidP="000C0109">
      <w:pPr>
        <w:pStyle w:val="a9"/>
        <w:numPr>
          <w:ilvl w:val="0"/>
          <w:numId w:val="41"/>
        </w:numPr>
        <w:spacing w:after="0" w:line="276" w:lineRule="auto"/>
        <w:jc w:val="both"/>
        <w:rPr>
          <w:rFonts w:asciiTheme="majorHAnsi" w:hAnsiTheme="majorHAnsi" w:cstheme="majorHAnsi"/>
          <w:sz w:val="24"/>
          <w:szCs w:val="24"/>
          <w:lang w:val="ro-RO"/>
        </w:rPr>
      </w:pPr>
      <w:r w:rsidRPr="000C0109">
        <w:rPr>
          <w:rFonts w:asciiTheme="majorHAnsi" w:hAnsiTheme="majorHAnsi" w:cstheme="majorHAnsi"/>
          <w:i/>
          <w:sz w:val="24"/>
          <w:szCs w:val="24"/>
          <w:lang w:val="ro-RO"/>
        </w:rPr>
        <w:t>Привести наименования показателей из отчетов о</w:t>
      </w:r>
      <w:r w:rsidR="000C3A23" w:rsidRPr="000C0109">
        <w:rPr>
          <w:rFonts w:asciiTheme="majorHAnsi" w:hAnsiTheme="majorHAnsi" w:cstheme="majorHAnsi"/>
          <w:i/>
          <w:sz w:val="24"/>
          <w:szCs w:val="24"/>
          <w:lang w:val="ro-RO"/>
        </w:rPr>
        <w:t>б</w:t>
      </w:r>
      <w:r w:rsidRPr="000C0109">
        <w:rPr>
          <w:rFonts w:asciiTheme="majorHAnsi" w:hAnsiTheme="majorHAnsi" w:cstheme="majorHAnsi"/>
          <w:i/>
          <w:sz w:val="24"/>
          <w:szCs w:val="24"/>
          <w:lang w:val="ro-RO"/>
        </w:rPr>
        <w:t xml:space="preserve"> исполнении БГСС и Плана счетов бухгалтерского учета, в соответствие с понятиями, предусмотренными в законодательной базе  </w:t>
      </w:r>
      <w:r w:rsidR="00E82CC1" w:rsidRPr="00E82CC1">
        <w:rPr>
          <w:rFonts w:asciiTheme="majorHAnsi" w:hAnsiTheme="majorHAnsi" w:cstheme="majorHAnsi"/>
          <w:i/>
          <w:sz w:val="24"/>
          <w:szCs w:val="24"/>
          <w:lang w:val="ro-RO"/>
        </w:rPr>
        <w:t>(</w:t>
      </w:r>
      <w:r w:rsidR="00806770">
        <w:rPr>
          <w:rFonts w:asciiTheme="majorHAnsi" w:hAnsiTheme="majorHAnsi" w:cstheme="majorHAnsi"/>
          <w:i/>
          <w:sz w:val="24"/>
          <w:szCs w:val="24"/>
          <w:lang w:val="ro-RO"/>
        </w:rPr>
        <w:t>Замечание</w:t>
      </w:r>
      <w:r w:rsidR="00E82CC1" w:rsidRPr="00E82CC1">
        <w:rPr>
          <w:rFonts w:asciiTheme="majorHAnsi" w:hAnsiTheme="majorHAnsi" w:cstheme="majorHAnsi"/>
          <w:i/>
          <w:sz w:val="24"/>
          <w:szCs w:val="24"/>
          <w:lang w:val="ro-RO"/>
        </w:rPr>
        <w:t xml:space="preserve"> 6.9. – </w:t>
      </w:r>
      <w:r w:rsidR="00806770">
        <w:rPr>
          <w:rFonts w:asciiTheme="majorHAnsi" w:hAnsiTheme="majorHAnsi" w:cstheme="majorHAnsi"/>
          <w:i/>
          <w:sz w:val="24"/>
          <w:szCs w:val="24"/>
          <w:lang w:val="ro-RO"/>
        </w:rPr>
        <w:t>Раздел</w:t>
      </w:r>
      <w:r w:rsidR="00E82CC1" w:rsidRPr="00E82CC1">
        <w:rPr>
          <w:rFonts w:asciiTheme="majorHAnsi" w:hAnsiTheme="majorHAnsi" w:cstheme="majorHAnsi"/>
          <w:i/>
          <w:sz w:val="24"/>
          <w:szCs w:val="24"/>
          <w:lang w:val="ro-RO"/>
        </w:rPr>
        <w:t xml:space="preserve"> VI</w:t>
      </w:r>
      <w:r w:rsidR="00E82CC1" w:rsidRPr="00E82CC1">
        <w:rPr>
          <w:rFonts w:asciiTheme="majorHAnsi" w:eastAsia="Times New Roman" w:hAnsiTheme="majorHAnsi" w:cstheme="majorHAnsi"/>
          <w:i/>
          <w:sz w:val="24"/>
          <w:szCs w:val="24"/>
          <w:lang w:val="ro-RO"/>
        </w:rPr>
        <w:t>)</w:t>
      </w:r>
      <w:r w:rsidR="00E82CC1" w:rsidRPr="00E82CC1">
        <w:rPr>
          <w:rFonts w:asciiTheme="majorHAnsi" w:hAnsiTheme="majorHAnsi" w:cstheme="majorHAnsi"/>
          <w:i/>
          <w:sz w:val="24"/>
          <w:szCs w:val="24"/>
          <w:lang w:val="ro-RO"/>
        </w:rPr>
        <w:t>;</w:t>
      </w:r>
    </w:p>
    <w:p w14:paraId="7DD26494" w14:textId="197E0CAF" w:rsidR="00254B91" w:rsidRPr="00E82CC1" w:rsidRDefault="00092474" w:rsidP="00254B91">
      <w:pPr>
        <w:spacing w:after="0" w:line="276" w:lineRule="auto"/>
        <w:jc w:val="both"/>
        <w:rPr>
          <w:rFonts w:asciiTheme="majorHAnsi" w:hAnsiTheme="majorHAnsi" w:cstheme="majorHAnsi"/>
          <w:b/>
          <w:sz w:val="24"/>
          <w:szCs w:val="24"/>
          <w:u w:val="single"/>
          <w:lang w:val="ro-RO"/>
        </w:rPr>
      </w:pPr>
      <w:r>
        <w:rPr>
          <w:rFonts w:asciiTheme="majorHAnsi" w:hAnsiTheme="majorHAnsi" w:cstheme="majorHAnsi"/>
          <w:b/>
          <w:bCs/>
          <w:i/>
          <w:iCs/>
          <w:sz w:val="24"/>
          <w:szCs w:val="24"/>
          <w:u w:val="single"/>
          <w:lang w:val="ru-RU"/>
        </w:rPr>
        <w:t>Рекомендации Министерству здравоохранения</w:t>
      </w:r>
      <w:r w:rsidR="00254B91" w:rsidRPr="00E82CC1">
        <w:rPr>
          <w:rFonts w:asciiTheme="majorHAnsi" w:hAnsiTheme="majorHAnsi" w:cstheme="majorHAnsi"/>
          <w:b/>
          <w:sz w:val="24"/>
          <w:szCs w:val="24"/>
          <w:u w:val="single"/>
          <w:lang w:val="ro-RO"/>
        </w:rPr>
        <w:t xml:space="preserve">: </w:t>
      </w:r>
    </w:p>
    <w:p w14:paraId="6D293365" w14:textId="7FBE9037" w:rsidR="00254B91" w:rsidRPr="00E82CC1" w:rsidRDefault="00BB2AF2" w:rsidP="00BB2AF2">
      <w:pPr>
        <w:pStyle w:val="a9"/>
        <w:numPr>
          <w:ilvl w:val="0"/>
          <w:numId w:val="41"/>
        </w:numPr>
        <w:spacing w:after="0" w:line="276" w:lineRule="auto"/>
        <w:jc w:val="both"/>
        <w:rPr>
          <w:rFonts w:asciiTheme="majorHAnsi" w:hAnsiTheme="majorHAnsi" w:cstheme="majorHAnsi"/>
          <w:i/>
          <w:sz w:val="24"/>
          <w:szCs w:val="24"/>
          <w:u w:val="single"/>
          <w:lang w:val="ro-RO"/>
        </w:rPr>
      </w:pPr>
      <w:r w:rsidRPr="00BB2AF2">
        <w:rPr>
          <w:rFonts w:asciiTheme="majorHAnsi" w:hAnsiTheme="majorHAnsi" w:cstheme="majorHAnsi"/>
          <w:i/>
          <w:sz w:val="24"/>
          <w:szCs w:val="24"/>
          <w:lang w:val="ro-RO"/>
        </w:rPr>
        <w:t>Обеспечить действия по привлечению к ответственности руководителей медицинских учреждений</w:t>
      </w:r>
      <w:r w:rsidR="00FA745B" w:rsidRPr="00FA745B">
        <w:rPr>
          <w:rFonts w:asciiTheme="majorHAnsi" w:hAnsiTheme="majorHAnsi" w:cstheme="majorHAnsi"/>
          <w:i/>
          <w:sz w:val="24"/>
          <w:szCs w:val="24"/>
          <w:lang w:val="ro-RO"/>
        </w:rPr>
        <w:t>,</w:t>
      </w:r>
      <w:r w:rsidRPr="00BB2AF2">
        <w:rPr>
          <w:rFonts w:asciiTheme="majorHAnsi" w:hAnsiTheme="majorHAnsi" w:cstheme="majorHAnsi"/>
          <w:i/>
          <w:sz w:val="24"/>
          <w:szCs w:val="24"/>
          <w:lang w:val="ro-RO"/>
        </w:rPr>
        <w:t xml:space="preserve"> с целью повышения эффективности постоянного контроля за правильностью и полнотой данных, введенных на </w:t>
      </w:r>
      <w:r w:rsidR="00FA745B" w:rsidRPr="00FA745B">
        <w:rPr>
          <w:rFonts w:asciiTheme="majorHAnsi" w:hAnsiTheme="majorHAnsi" w:cstheme="majorHAnsi"/>
          <w:i/>
          <w:sz w:val="24"/>
          <w:szCs w:val="24"/>
          <w:lang w:val="ro-RO"/>
        </w:rPr>
        <w:t>П</w:t>
      </w:r>
      <w:r w:rsidRPr="00BB2AF2">
        <w:rPr>
          <w:rFonts w:asciiTheme="majorHAnsi" w:hAnsiTheme="majorHAnsi" w:cstheme="majorHAnsi"/>
          <w:i/>
          <w:sz w:val="24"/>
          <w:szCs w:val="24"/>
          <w:lang w:val="ro-RO"/>
        </w:rPr>
        <w:t xml:space="preserve">ортале </w:t>
      </w:r>
      <w:r w:rsidR="00FA745B" w:rsidRPr="00FA745B">
        <w:rPr>
          <w:rFonts w:asciiTheme="majorHAnsi" w:hAnsiTheme="majorHAnsi" w:cstheme="majorHAnsi"/>
          <w:i/>
          <w:sz w:val="24"/>
          <w:szCs w:val="24"/>
          <w:lang w:val="ro-RO"/>
        </w:rPr>
        <w:t>Б</w:t>
      </w:r>
      <w:r w:rsidRPr="00BB2AF2">
        <w:rPr>
          <w:rFonts w:asciiTheme="majorHAnsi" w:hAnsiTheme="majorHAnsi" w:cstheme="majorHAnsi"/>
          <w:i/>
          <w:sz w:val="24"/>
          <w:szCs w:val="24"/>
          <w:lang w:val="ro-RO"/>
        </w:rPr>
        <w:t>ольничн</w:t>
      </w:r>
      <w:r w:rsidR="00FA745B" w:rsidRPr="00FA745B">
        <w:rPr>
          <w:rFonts w:asciiTheme="majorHAnsi" w:hAnsiTheme="majorHAnsi" w:cstheme="majorHAnsi"/>
          <w:i/>
          <w:sz w:val="24"/>
          <w:szCs w:val="24"/>
          <w:lang w:val="ro-RO"/>
        </w:rPr>
        <w:t>ых листов</w:t>
      </w:r>
      <w:r w:rsidRPr="00BB2AF2">
        <w:rPr>
          <w:rFonts w:asciiTheme="majorHAnsi" w:hAnsiTheme="majorHAnsi" w:cstheme="majorHAnsi"/>
          <w:i/>
          <w:sz w:val="24"/>
          <w:szCs w:val="24"/>
          <w:lang w:val="ro-RO"/>
        </w:rPr>
        <w:t xml:space="preserve">, с соблюдением установленных сроков  </w:t>
      </w:r>
      <w:r w:rsidR="00C00BBC" w:rsidRPr="00E82CC1">
        <w:rPr>
          <w:rFonts w:asciiTheme="majorHAnsi" w:hAnsiTheme="majorHAnsi" w:cstheme="majorHAnsi"/>
          <w:i/>
          <w:sz w:val="24"/>
          <w:szCs w:val="24"/>
          <w:lang w:val="ro-RO"/>
        </w:rPr>
        <w:t>(</w:t>
      </w:r>
      <w:r w:rsidR="00806770">
        <w:rPr>
          <w:rFonts w:asciiTheme="majorHAnsi" w:hAnsiTheme="majorHAnsi" w:cstheme="majorHAnsi"/>
          <w:i/>
          <w:sz w:val="24"/>
          <w:szCs w:val="24"/>
          <w:lang w:val="ro-RO"/>
        </w:rPr>
        <w:t>Замечание</w:t>
      </w:r>
      <w:r w:rsidR="00C00BBC" w:rsidRPr="00E82CC1">
        <w:rPr>
          <w:rFonts w:asciiTheme="majorHAnsi" w:hAnsiTheme="majorHAnsi" w:cstheme="majorHAnsi"/>
          <w:i/>
          <w:sz w:val="24"/>
          <w:szCs w:val="24"/>
          <w:lang w:val="ro-RO"/>
        </w:rPr>
        <w:t xml:space="preserve"> 6.7. – </w:t>
      </w:r>
      <w:r w:rsidR="00806770">
        <w:rPr>
          <w:rFonts w:asciiTheme="majorHAnsi" w:hAnsiTheme="majorHAnsi" w:cstheme="majorHAnsi"/>
          <w:i/>
          <w:sz w:val="24"/>
          <w:szCs w:val="24"/>
          <w:lang w:val="ro-RO"/>
        </w:rPr>
        <w:t>Раздел</w:t>
      </w:r>
      <w:r w:rsidR="00C00BBC" w:rsidRPr="00E82CC1">
        <w:rPr>
          <w:rFonts w:asciiTheme="majorHAnsi" w:hAnsiTheme="majorHAnsi" w:cstheme="majorHAnsi"/>
          <w:i/>
          <w:sz w:val="24"/>
          <w:szCs w:val="24"/>
          <w:lang w:val="ro-RO"/>
        </w:rPr>
        <w:t xml:space="preserve"> VI</w:t>
      </w:r>
      <w:r w:rsidR="00C00BBC" w:rsidRPr="00E82CC1">
        <w:rPr>
          <w:rFonts w:asciiTheme="majorHAnsi" w:eastAsia="Times New Roman" w:hAnsiTheme="majorHAnsi" w:cstheme="majorHAnsi"/>
          <w:i/>
          <w:sz w:val="24"/>
          <w:szCs w:val="24"/>
          <w:lang w:val="ro-RO"/>
        </w:rPr>
        <w:t>)</w:t>
      </w:r>
      <w:r w:rsidR="00C00BBC" w:rsidRPr="00E82CC1">
        <w:rPr>
          <w:rFonts w:asciiTheme="majorHAnsi" w:hAnsiTheme="majorHAnsi" w:cstheme="majorHAnsi"/>
          <w:i/>
          <w:sz w:val="24"/>
          <w:szCs w:val="24"/>
          <w:lang w:val="ro-RO"/>
        </w:rPr>
        <w:t>;</w:t>
      </w:r>
    </w:p>
    <w:p w14:paraId="60A59B0E" w14:textId="7056E632" w:rsidR="00254B91" w:rsidRPr="00A1726F" w:rsidRDefault="00092474" w:rsidP="00254B91">
      <w:pPr>
        <w:pStyle w:val="list0020paragraph"/>
        <w:spacing w:before="0" w:beforeAutospacing="0" w:after="0" w:afterAutospacing="0" w:line="276" w:lineRule="auto"/>
        <w:jc w:val="both"/>
        <w:rPr>
          <w:rStyle w:val="normalchar"/>
          <w:rFonts w:asciiTheme="majorHAnsi" w:eastAsiaTheme="majorEastAsia" w:hAnsiTheme="majorHAnsi" w:cstheme="majorHAnsi"/>
          <w:b/>
          <w:u w:val="single"/>
          <w:lang w:val="ru-RU"/>
        </w:rPr>
      </w:pPr>
      <w:r>
        <w:rPr>
          <w:rFonts w:asciiTheme="majorHAnsi" w:hAnsiTheme="majorHAnsi" w:cstheme="majorHAnsi"/>
          <w:b/>
          <w:bCs/>
          <w:i/>
          <w:iCs/>
          <w:u w:val="single"/>
          <w:lang w:val="ru-RU"/>
        </w:rPr>
        <w:t>Рекомендации Директору Агентства публичных услуг</w:t>
      </w:r>
      <w:r w:rsidR="00254B91" w:rsidRPr="00A1726F">
        <w:rPr>
          <w:rStyle w:val="normalchar"/>
          <w:rFonts w:asciiTheme="majorHAnsi" w:eastAsiaTheme="majorEastAsia" w:hAnsiTheme="majorHAnsi" w:cstheme="majorHAnsi"/>
          <w:b/>
          <w:i/>
          <w:u w:val="single"/>
          <w:lang w:val="ru-RU"/>
        </w:rPr>
        <w:t>:</w:t>
      </w:r>
    </w:p>
    <w:p w14:paraId="4C3A618B" w14:textId="6E5C7852" w:rsidR="00254B91" w:rsidRPr="00E82CC1" w:rsidRDefault="00FA745B" w:rsidP="00FA745B">
      <w:pPr>
        <w:pStyle w:val="a6"/>
        <w:numPr>
          <w:ilvl w:val="0"/>
          <w:numId w:val="41"/>
        </w:numPr>
        <w:spacing w:line="276" w:lineRule="auto"/>
        <w:rPr>
          <w:rFonts w:asciiTheme="majorHAnsi" w:hAnsiTheme="majorHAnsi" w:cs="Calibri"/>
          <w:i/>
          <w:color w:val="000000"/>
          <w:lang w:val="ro-RO"/>
        </w:rPr>
      </w:pPr>
      <w:r w:rsidRPr="00FA745B">
        <w:rPr>
          <w:rFonts w:ascii="Calibri Light" w:hAnsi="Calibri Light" w:cs="Calibri Light"/>
          <w:i/>
          <w:iCs/>
          <w:color w:val="000000"/>
          <w:lang w:val="ro-RO"/>
        </w:rPr>
        <w:t>Оценить и оптимизировать, совместно с вовлеченными сторонами, процессы, связанные с формированием и обменом данными о смерти бенефициаров социальных пособий, с целью исключения нео</w:t>
      </w:r>
      <w:r>
        <w:rPr>
          <w:rFonts w:ascii="Calibri Light" w:hAnsi="Calibri Light" w:cs="Calibri Light"/>
          <w:i/>
          <w:iCs/>
          <w:color w:val="000000"/>
          <w:lang w:val="ru-RU"/>
        </w:rPr>
        <w:t>боснов</w:t>
      </w:r>
      <w:r w:rsidRPr="00FA745B">
        <w:rPr>
          <w:rFonts w:ascii="Calibri Light" w:hAnsi="Calibri Light" w:cs="Calibri Light"/>
          <w:i/>
          <w:iCs/>
          <w:color w:val="000000"/>
          <w:lang w:val="ro-RO"/>
        </w:rPr>
        <w:t>анных расходов, понесенных</w:t>
      </w:r>
      <w:r>
        <w:rPr>
          <w:rFonts w:ascii="Calibri Light" w:hAnsi="Calibri Light" w:cs="Calibri Light"/>
          <w:i/>
          <w:iCs/>
          <w:color w:val="000000"/>
          <w:lang w:val="ru-RU"/>
        </w:rPr>
        <w:t xml:space="preserve"> из БГСС</w:t>
      </w:r>
      <w:r w:rsidRPr="00FA745B">
        <w:rPr>
          <w:rFonts w:ascii="Calibri Light" w:hAnsi="Calibri Light" w:cs="Calibri Light"/>
          <w:i/>
          <w:iCs/>
          <w:color w:val="000000"/>
          <w:lang w:val="ro-RO"/>
        </w:rPr>
        <w:t xml:space="preserve"> </w:t>
      </w:r>
      <w:r>
        <w:rPr>
          <w:rFonts w:ascii="Calibri Light" w:hAnsi="Calibri Light" w:cs="Calibri Light"/>
          <w:i/>
          <w:iCs/>
          <w:color w:val="000000"/>
          <w:lang w:val="ru-RU"/>
        </w:rPr>
        <w:t xml:space="preserve"> </w:t>
      </w:r>
      <w:r w:rsidR="00B83DB7" w:rsidRPr="00E82CC1">
        <w:rPr>
          <w:rFonts w:asciiTheme="majorHAnsi" w:hAnsiTheme="majorHAnsi" w:cstheme="majorHAnsi"/>
          <w:i/>
          <w:lang w:val="ro-RO"/>
        </w:rPr>
        <w:t>(</w:t>
      </w:r>
      <w:r w:rsidR="00806770">
        <w:rPr>
          <w:rFonts w:asciiTheme="majorHAnsi" w:hAnsiTheme="majorHAnsi" w:cstheme="majorHAnsi"/>
          <w:i/>
          <w:lang w:val="ro-RO"/>
        </w:rPr>
        <w:t>Замечание</w:t>
      </w:r>
      <w:r w:rsidR="00B83DB7" w:rsidRPr="00E82CC1">
        <w:rPr>
          <w:rFonts w:asciiTheme="majorHAnsi" w:hAnsiTheme="majorHAnsi" w:cstheme="majorHAnsi"/>
          <w:i/>
          <w:lang w:val="ro-RO"/>
        </w:rPr>
        <w:t xml:space="preserve"> 6.5. – </w:t>
      </w:r>
      <w:r w:rsidR="00806770">
        <w:rPr>
          <w:rFonts w:asciiTheme="majorHAnsi" w:hAnsiTheme="majorHAnsi" w:cstheme="majorHAnsi"/>
          <w:i/>
          <w:lang w:val="ro-RO"/>
        </w:rPr>
        <w:t>Раздел</w:t>
      </w:r>
      <w:r w:rsidR="00B83DB7" w:rsidRPr="00E82CC1">
        <w:rPr>
          <w:rFonts w:asciiTheme="majorHAnsi" w:hAnsiTheme="majorHAnsi" w:cstheme="majorHAnsi"/>
          <w:i/>
          <w:lang w:val="ro-RO"/>
        </w:rPr>
        <w:t xml:space="preserve"> VI);</w:t>
      </w:r>
    </w:p>
    <w:p w14:paraId="7BB1669B" w14:textId="15973D0F" w:rsidR="00ED0F29" w:rsidRPr="00E82CC1" w:rsidRDefault="00FA745B" w:rsidP="00FA745B">
      <w:pPr>
        <w:pStyle w:val="a6"/>
        <w:numPr>
          <w:ilvl w:val="0"/>
          <w:numId w:val="41"/>
        </w:numPr>
        <w:spacing w:line="276" w:lineRule="auto"/>
        <w:rPr>
          <w:rFonts w:asciiTheme="majorHAnsi" w:hAnsiTheme="majorHAnsi" w:cs="Calibri"/>
          <w:i/>
          <w:color w:val="000000"/>
          <w:lang w:val="ro-RO"/>
        </w:rPr>
      </w:pPr>
      <w:r w:rsidRPr="00FA745B">
        <w:rPr>
          <w:rFonts w:ascii="Calibri Light" w:hAnsi="Calibri Light" w:cs="Calibri Light"/>
          <w:i/>
          <w:iCs/>
          <w:color w:val="000000"/>
          <w:lang w:val="ro-RO"/>
        </w:rPr>
        <w:t xml:space="preserve">Предпринимать действия по оперативной регистрации смерти лиц в Государственном регистре населения </w:t>
      </w:r>
      <w:r w:rsidR="00B83DB7" w:rsidRPr="00E82CC1">
        <w:rPr>
          <w:rFonts w:asciiTheme="majorHAnsi" w:hAnsiTheme="majorHAnsi" w:cstheme="majorHAnsi"/>
          <w:i/>
          <w:lang w:val="ro-RO"/>
        </w:rPr>
        <w:t>(</w:t>
      </w:r>
      <w:r w:rsidR="00806770">
        <w:rPr>
          <w:rFonts w:asciiTheme="majorHAnsi" w:hAnsiTheme="majorHAnsi" w:cstheme="majorHAnsi"/>
          <w:i/>
          <w:lang w:val="ro-RO"/>
        </w:rPr>
        <w:t>Замечание</w:t>
      </w:r>
      <w:r w:rsidR="00B83DB7" w:rsidRPr="00E82CC1">
        <w:rPr>
          <w:rFonts w:asciiTheme="majorHAnsi" w:hAnsiTheme="majorHAnsi" w:cstheme="majorHAnsi"/>
          <w:i/>
          <w:lang w:val="ro-RO"/>
        </w:rPr>
        <w:t xml:space="preserve"> 6.5. – </w:t>
      </w:r>
      <w:r w:rsidR="00806770">
        <w:rPr>
          <w:rFonts w:asciiTheme="majorHAnsi" w:hAnsiTheme="majorHAnsi" w:cstheme="majorHAnsi"/>
          <w:i/>
          <w:lang w:val="ro-RO"/>
        </w:rPr>
        <w:t>Раздел</w:t>
      </w:r>
      <w:r w:rsidR="00B83DB7" w:rsidRPr="00E82CC1">
        <w:rPr>
          <w:rFonts w:asciiTheme="majorHAnsi" w:hAnsiTheme="majorHAnsi" w:cstheme="majorHAnsi"/>
          <w:i/>
          <w:lang w:val="ro-RO"/>
        </w:rPr>
        <w:t xml:space="preserve"> VI);</w:t>
      </w:r>
    </w:p>
    <w:p w14:paraId="76BCFC31" w14:textId="452E8FDE" w:rsidR="00254B91" w:rsidRPr="00E82CC1" w:rsidRDefault="00A1726F" w:rsidP="00254B91">
      <w:pPr>
        <w:spacing w:after="0" w:line="276" w:lineRule="auto"/>
        <w:jc w:val="both"/>
        <w:rPr>
          <w:rFonts w:asciiTheme="majorHAnsi" w:hAnsiTheme="majorHAnsi" w:cstheme="majorHAnsi"/>
          <w:sz w:val="24"/>
          <w:szCs w:val="24"/>
          <w:u w:val="single"/>
          <w:lang w:val="ro-RO"/>
        </w:rPr>
      </w:pPr>
      <w:r w:rsidRPr="00A1726F">
        <w:rPr>
          <w:rFonts w:asciiTheme="majorHAnsi" w:hAnsiTheme="majorHAnsi" w:cstheme="majorHAnsi"/>
          <w:b/>
          <w:bCs/>
          <w:i/>
          <w:iCs/>
          <w:sz w:val="24"/>
          <w:szCs w:val="24"/>
          <w:u w:val="single"/>
          <w:lang w:val="ro-RO"/>
        </w:rPr>
        <w:t>Рекомендации</w:t>
      </w:r>
      <w:r w:rsidRPr="00E82CC1">
        <w:rPr>
          <w:rFonts w:asciiTheme="majorHAnsi" w:hAnsiTheme="majorHAnsi" w:cstheme="majorHAnsi"/>
          <w:b/>
          <w:bCs/>
          <w:i/>
          <w:iCs/>
          <w:sz w:val="24"/>
          <w:szCs w:val="24"/>
          <w:u w:val="single"/>
          <w:lang w:val="ro-RO"/>
        </w:rPr>
        <w:t xml:space="preserve"> </w:t>
      </w:r>
      <w:r w:rsidRPr="00A1726F">
        <w:rPr>
          <w:rFonts w:asciiTheme="majorHAnsi" w:hAnsiTheme="majorHAnsi" w:cstheme="majorHAnsi"/>
          <w:b/>
          <w:bCs/>
          <w:i/>
          <w:iCs/>
          <w:sz w:val="24"/>
          <w:szCs w:val="24"/>
          <w:u w:val="single"/>
          <w:lang w:val="ro-RO"/>
        </w:rPr>
        <w:t>Генеральному Директору Н</w:t>
      </w:r>
      <w:r>
        <w:rPr>
          <w:rFonts w:asciiTheme="majorHAnsi" w:hAnsiTheme="majorHAnsi" w:cstheme="majorHAnsi"/>
          <w:b/>
          <w:bCs/>
          <w:i/>
          <w:iCs/>
          <w:sz w:val="24"/>
          <w:szCs w:val="24"/>
          <w:u w:val="single"/>
          <w:lang w:val="ru-RU"/>
        </w:rPr>
        <w:t>ациональной кассы социального страхования</w:t>
      </w:r>
      <w:r w:rsidR="00254B91" w:rsidRPr="00E82CC1">
        <w:rPr>
          <w:rFonts w:asciiTheme="majorHAnsi" w:hAnsiTheme="majorHAnsi" w:cstheme="majorHAnsi"/>
          <w:sz w:val="24"/>
          <w:szCs w:val="24"/>
          <w:u w:val="single"/>
          <w:lang w:val="ro-RO"/>
        </w:rPr>
        <w:t xml:space="preserve">: </w:t>
      </w:r>
    </w:p>
    <w:p w14:paraId="4B23D6D1" w14:textId="0F604966" w:rsidR="00254B91" w:rsidRPr="00E82CC1" w:rsidRDefault="00FA745B" w:rsidP="00FA745B">
      <w:pPr>
        <w:pStyle w:val="a9"/>
        <w:numPr>
          <w:ilvl w:val="0"/>
          <w:numId w:val="41"/>
        </w:numPr>
        <w:spacing w:after="0" w:line="276" w:lineRule="auto"/>
        <w:jc w:val="both"/>
        <w:rPr>
          <w:rFonts w:asciiTheme="majorHAnsi" w:hAnsiTheme="majorHAnsi" w:cstheme="majorHAnsi"/>
          <w:i/>
          <w:sz w:val="24"/>
          <w:szCs w:val="24"/>
          <w:lang w:val="ro-RO"/>
        </w:rPr>
      </w:pPr>
      <w:r w:rsidRPr="00FA745B">
        <w:rPr>
          <w:rFonts w:asciiTheme="majorHAnsi" w:hAnsiTheme="majorHAnsi" w:cstheme="majorHAnsi"/>
          <w:i/>
          <w:sz w:val="24"/>
          <w:szCs w:val="24"/>
          <w:lang w:val="ro-RO"/>
        </w:rPr>
        <w:t xml:space="preserve">Скорректировать и исправить отражение задолженности по пособиямпо материнству, с учетом имеющихся подтверждающих документов </w:t>
      </w:r>
      <w:r w:rsidR="00B83DB7" w:rsidRPr="00E82CC1">
        <w:rPr>
          <w:rFonts w:asciiTheme="majorHAnsi" w:hAnsiTheme="majorHAnsi" w:cstheme="majorHAnsi"/>
          <w:i/>
          <w:sz w:val="24"/>
          <w:szCs w:val="24"/>
          <w:lang w:val="ro-RO"/>
        </w:rPr>
        <w:t>(</w:t>
      </w:r>
      <w:r w:rsidR="00806770">
        <w:rPr>
          <w:rFonts w:asciiTheme="majorHAnsi" w:hAnsiTheme="majorHAnsi" w:cstheme="majorHAnsi"/>
          <w:i/>
          <w:sz w:val="24"/>
          <w:szCs w:val="24"/>
          <w:lang w:val="ro-RO"/>
        </w:rPr>
        <w:t>Замечание</w:t>
      </w:r>
      <w:r w:rsidR="00B83DB7" w:rsidRPr="00E82CC1">
        <w:rPr>
          <w:rFonts w:asciiTheme="majorHAnsi" w:hAnsiTheme="majorHAnsi" w:cstheme="majorHAnsi"/>
          <w:i/>
          <w:sz w:val="24"/>
          <w:szCs w:val="24"/>
          <w:lang w:val="ro-RO"/>
        </w:rPr>
        <w:t xml:space="preserve"> 5.2 – </w:t>
      </w:r>
      <w:r w:rsidR="00806770">
        <w:rPr>
          <w:rFonts w:asciiTheme="majorHAnsi" w:hAnsiTheme="majorHAnsi" w:cstheme="majorHAnsi"/>
          <w:i/>
          <w:sz w:val="24"/>
          <w:szCs w:val="24"/>
          <w:lang w:val="ro-RO"/>
        </w:rPr>
        <w:t>Раздел</w:t>
      </w:r>
      <w:r w:rsidR="00B83DB7" w:rsidRPr="00E82CC1">
        <w:rPr>
          <w:rFonts w:asciiTheme="majorHAnsi" w:hAnsiTheme="majorHAnsi" w:cstheme="majorHAnsi"/>
          <w:i/>
          <w:sz w:val="24"/>
          <w:szCs w:val="24"/>
          <w:lang w:val="ro-RO"/>
        </w:rPr>
        <w:t xml:space="preserve"> V</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p w14:paraId="38F4E2DF" w14:textId="75FB40AF" w:rsidR="00254B91" w:rsidRPr="00E82CC1" w:rsidRDefault="00DC071E" w:rsidP="00DC071E">
      <w:pPr>
        <w:pStyle w:val="a9"/>
        <w:numPr>
          <w:ilvl w:val="0"/>
          <w:numId w:val="41"/>
        </w:numPr>
        <w:spacing w:after="0" w:line="276" w:lineRule="auto"/>
        <w:jc w:val="both"/>
        <w:rPr>
          <w:rFonts w:asciiTheme="majorHAnsi" w:hAnsiTheme="majorHAnsi" w:cstheme="majorHAnsi"/>
          <w:i/>
          <w:sz w:val="24"/>
          <w:szCs w:val="24"/>
          <w:lang w:val="ro-RO"/>
        </w:rPr>
      </w:pPr>
      <w:r w:rsidRPr="00DC071E">
        <w:rPr>
          <w:rFonts w:asciiTheme="majorHAnsi" w:hAnsiTheme="majorHAnsi" w:cstheme="majorHAnsi"/>
          <w:i/>
          <w:sz w:val="24"/>
          <w:szCs w:val="24"/>
          <w:lang w:val="ro-RO"/>
        </w:rPr>
        <w:t xml:space="preserve">Активизировать дополнительные/функциональные </w:t>
      </w:r>
      <w:r w:rsidR="00FA3315" w:rsidRPr="00FA3315">
        <w:rPr>
          <w:rFonts w:asciiTheme="majorHAnsi" w:hAnsiTheme="majorHAnsi" w:cstheme="majorHAnsi"/>
          <w:i/>
          <w:sz w:val="24"/>
          <w:szCs w:val="24"/>
          <w:lang w:val="ro-RO"/>
        </w:rPr>
        <w:t>мероприятия</w:t>
      </w:r>
      <w:r w:rsidRPr="00DC071E">
        <w:rPr>
          <w:rFonts w:asciiTheme="majorHAnsi" w:hAnsiTheme="majorHAnsi" w:cstheme="majorHAnsi"/>
          <w:i/>
          <w:sz w:val="24"/>
          <w:szCs w:val="24"/>
          <w:lang w:val="ro-RO"/>
        </w:rPr>
        <w:t xml:space="preserve"> внутренне</w:t>
      </w:r>
      <w:r w:rsidR="00FA3315" w:rsidRPr="00FA3315">
        <w:rPr>
          <w:rFonts w:asciiTheme="majorHAnsi" w:hAnsiTheme="majorHAnsi" w:cstheme="majorHAnsi"/>
          <w:i/>
          <w:sz w:val="24"/>
          <w:szCs w:val="24"/>
          <w:lang w:val="ro-RO"/>
        </w:rPr>
        <w:t>го</w:t>
      </w:r>
      <w:r w:rsidRPr="00DC071E">
        <w:rPr>
          <w:rFonts w:asciiTheme="majorHAnsi" w:hAnsiTheme="majorHAnsi" w:cstheme="majorHAnsi"/>
          <w:i/>
          <w:sz w:val="24"/>
          <w:szCs w:val="24"/>
          <w:lang w:val="ro-RO"/>
        </w:rPr>
        <w:t xml:space="preserve"> контрол</w:t>
      </w:r>
      <w:r w:rsidR="00FA3315" w:rsidRPr="00FA3315">
        <w:rPr>
          <w:rFonts w:asciiTheme="majorHAnsi" w:hAnsiTheme="majorHAnsi" w:cstheme="majorHAnsi"/>
          <w:i/>
          <w:sz w:val="24"/>
          <w:szCs w:val="24"/>
          <w:lang w:val="ro-RO"/>
        </w:rPr>
        <w:t>я</w:t>
      </w:r>
      <w:r w:rsidRPr="00DC071E">
        <w:rPr>
          <w:rFonts w:asciiTheme="majorHAnsi" w:hAnsiTheme="majorHAnsi" w:cstheme="majorHAnsi"/>
          <w:i/>
          <w:sz w:val="24"/>
          <w:szCs w:val="24"/>
          <w:lang w:val="ro-RO"/>
        </w:rPr>
        <w:t xml:space="preserve"> в процессе установления и расчета пособий по временной нетрудоспособности и </w:t>
      </w:r>
      <w:r w:rsidR="00FA3315" w:rsidRPr="00DC071E">
        <w:rPr>
          <w:rFonts w:asciiTheme="majorHAnsi" w:hAnsiTheme="majorHAnsi" w:cstheme="majorHAnsi"/>
          <w:i/>
          <w:sz w:val="24"/>
          <w:szCs w:val="24"/>
          <w:lang w:val="ro-RO"/>
        </w:rPr>
        <w:t xml:space="preserve">пособий </w:t>
      </w:r>
      <w:r w:rsidRPr="00DC071E">
        <w:rPr>
          <w:rFonts w:asciiTheme="majorHAnsi" w:hAnsiTheme="majorHAnsi" w:cstheme="majorHAnsi"/>
          <w:i/>
          <w:sz w:val="24"/>
          <w:szCs w:val="24"/>
          <w:lang w:val="ro-RO"/>
        </w:rPr>
        <w:t>по отцовс</w:t>
      </w:r>
      <w:r w:rsidR="00FA3315" w:rsidRPr="00FA3315">
        <w:rPr>
          <w:rFonts w:asciiTheme="majorHAnsi" w:hAnsiTheme="majorHAnsi" w:cstheme="majorHAnsi"/>
          <w:i/>
          <w:sz w:val="24"/>
          <w:szCs w:val="24"/>
          <w:lang w:val="ro-RO"/>
        </w:rPr>
        <w:t>тву,</w:t>
      </w:r>
      <w:r w:rsidRPr="00DC071E">
        <w:rPr>
          <w:rFonts w:asciiTheme="majorHAnsi" w:hAnsiTheme="majorHAnsi" w:cstheme="majorHAnsi"/>
          <w:i/>
          <w:sz w:val="24"/>
          <w:szCs w:val="24"/>
          <w:lang w:val="ro-RO"/>
        </w:rPr>
        <w:t xml:space="preserve"> для обеспечения соблюдения установленных законом сроков </w:t>
      </w:r>
      <w:bookmarkStart w:id="7" w:name="_Hlk102728735"/>
      <w:r w:rsidR="00C00BBC" w:rsidRPr="00E82CC1">
        <w:rPr>
          <w:rFonts w:asciiTheme="majorHAnsi" w:hAnsiTheme="majorHAnsi" w:cstheme="majorHAnsi"/>
          <w:i/>
          <w:sz w:val="24"/>
          <w:szCs w:val="24"/>
          <w:lang w:val="ro-RO"/>
        </w:rPr>
        <w:t>(</w:t>
      </w:r>
      <w:r w:rsidR="00806770">
        <w:rPr>
          <w:rFonts w:asciiTheme="majorHAnsi" w:hAnsiTheme="majorHAnsi" w:cstheme="majorHAnsi"/>
          <w:i/>
          <w:sz w:val="24"/>
          <w:szCs w:val="24"/>
          <w:lang w:val="ro-RO"/>
        </w:rPr>
        <w:t>Замечание</w:t>
      </w:r>
      <w:r w:rsidR="00C00BBC" w:rsidRPr="00E82CC1">
        <w:rPr>
          <w:rFonts w:asciiTheme="majorHAnsi" w:hAnsiTheme="majorHAnsi" w:cstheme="majorHAnsi"/>
          <w:i/>
          <w:sz w:val="24"/>
          <w:szCs w:val="24"/>
          <w:lang w:val="ro-RO"/>
        </w:rPr>
        <w:t xml:space="preserve"> 5.4., 6.7.</w:t>
      </w:r>
      <w:r w:rsidR="00B83DB7" w:rsidRPr="00E82CC1">
        <w:rPr>
          <w:rFonts w:asciiTheme="majorHAnsi" w:hAnsiTheme="majorHAnsi" w:cstheme="majorHAnsi"/>
          <w:i/>
          <w:sz w:val="24"/>
          <w:szCs w:val="24"/>
          <w:lang w:val="ro-RO"/>
        </w:rPr>
        <w:t xml:space="preserve"> – </w:t>
      </w:r>
      <w:r w:rsidR="00236888">
        <w:rPr>
          <w:rFonts w:asciiTheme="majorHAnsi" w:hAnsiTheme="majorHAnsi" w:cstheme="majorHAnsi"/>
          <w:i/>
          <w:sz w:val="24"/>
          <w:szCs w:val="24"/>
          <w:lang w:val="ru-RU"/>
        </w:rPr>
        <w:t>Разделы</w:t>
      </w:r>
      <w:r w:rsidR="00B83DB7" w:rsidRPr="00E82CC1">
        <w:rPr>
          <w:rFonts w:asciiTheme="majorHAnsi" w:hAnsiTheme="majorHAnsi" w:cstheme="majorHAnsi"/>
          <w:i/>
          <w:sz w:val="24"/>
          <w:szCs w:val="24"/>
          <w:lang w:val="ro-RO"/>
        </w:rPr>
        <w:t xml:space="preserve"> V</w:t>
      </w:r>
      <w:r w:rsidR="00C00BBC" w:rsidRPr="00E82CC1">
        <w:rPr>
          <w:rFonts w:asciiTheme="majorHAnsi" w:hAnsiTheme="majorHAnsi" w:cstheme="majorHAnsi"/>
          <w:i/>
          <w:sz w:val="24"/>
          <w:szCs w:val="24"/>
          <w:lang w:val="ro-RO"/>
        </w:rPr>
        <w:t>, VI</w:t>
      </w:r>
      <w:r w:rsidR="00B83DB7" w:rsidRPr="00E82CC1">
        <w:rPr>
          <w:rFonts w:asciiTheme="majorHAnsi" w:eastAsia="Times New Roman" w:hAnsiTheme="majorHAnsi" w:cstheme="majorHAnsi"/>
          <w:i/>
          <w:sz w:val="24"/>
          <w:szCs w:val="24"/>
          <w:lang w:val="ro-RO"/>
        </w:rPr>
        <w:t>)</w:t>
      </w:r>
      <w:r w:rsidR="00B83DB7" w:rsidRPr="00E82CC1">
        <w:rPr>
          <w:rFonts w:asciiTheme="majorHAnsi" w:hAnsiTheme="majorHAnsi" w:cstheme="majorHAnsi"/>
          <w:i/>
          <w:sz w:val="24"/>
          <w:szCs w:val="24"/>
          <w:lang w:val="ro-RO"/>
        </w:rPr>
        <w:t>;</w:t>
      </w:r>
    </w:p>
    <w:bookmarkEnd w:id="7"/>
    <w:p w14:paraId="76B619C5" w14:textId="72D8636B" w:rsidR="00254B91" w:rsidRPr="00E82CC1" w:rsidRDefault="00DC071E" w:rsidP="00DC071E">
      <w:pPr>
        <w:pStyle w:val="list0020paragraph"/>
        <w:numPr>
          <w:ilvl w:val="0"/>
          <w:numId w:val="41"/>
        </w:numPr>
        <w:spacing w:before="0" w:beforeAutospacing="0" w:after="0" w:afterAutospacing="0" w:line="276" w:lineRule="auto"/>
        <w:jc w:val="both"/>
        <w:rPr>
          <w:rFonts w:asciiTheme="majorHAnsi" w:hAnsiTheme="majorHAnsi" w:cstheme="majorHAnsi"/>
          <w:i/>
          <w:color w:val="000000"/>
          <w:lang w:val="ro-RO"/>
        </w:rPr>
      </w:pPr>
      <w:r w:rsidRPr="00DC071E">
        <w:rPr>
          <w:rFonts w:asciiTheme="majorHAnsi" w:hAnsiTheme="majorHAnsi" w:cstheme="majorHAnsi"/>
          <w:i/>
          <w:lang w:val="ro-RO"/>
        </w:rPr>
        <w:t xml:space="preserve">Обеспечить </w:t>
      </w:r>
      <w:r w:rsidR="00FA3315" w:rsidRPr="00FA3315">
        <w:rPr>
          <w:rFonts w:asciiTheme="majorHAnsi" w:hAnsiTheme="majorHAnsi" w:cstheme="majorHAnsi"/>
          <w:i/>
          <w:lang w:val="ro-RO"/>
        </w:rPr>
        <w:t>усиление</w:t>
      </w:r>
      <w:r w:rsidRPr="00DC071E">
        <w:rPr>
          <w:rFonts w:asciiTheme="majorHAnsi" w:hAnsiTheme="majorHAnsi" w:cstheme="majorHAnsi"/>
          <w:i/>
          <w:lang w:val="ro-RO"/>
        </w:rPr>
        <w:t xml:space="preserve"> деятельности внутренне</w:t>
      </w:r>
      <w:r w:rsidR="00FA3315" w:rsidRPr="00FA3315">
        <w:rPr>
          <w:rFonts w:asciiTheme="majorHAnsi" w:hAnsiTheme="majorHAnsi" w:cstheme="majorHAnsi"/>
          <w:i/>
          <w:lang w:val="ro-RO"/>
        </w:rPr>
        <w:t>го</w:t>
      </w:r>
      <w:r w:rsidRPr="00DC071E">
        <w:rPr>
          <w:rFonts w:asciiTheme="majorHAnsi" w:hAnsiTheme="majorHAnsi" w:cstheme="majorHAnsi"/>
          <w:i/>
          <w:lang w:val="ro-RO"/>
        </w:rPr>
        <w:t xml:space="preserve"> контрол</w:t>
      </w:r>
      <w:r w:rsidR="00FA3315" w:rsidRPr="00FA3315">
        <w:rPr>
          <w:rFonts w:asciiTheme="majorHAnsi" w:hAnsiTheme="majorHAnsi" w:cstheme="majorHAnsi"/>
          <w:i/>
          <w:lang w:val="ro-RO"/>
        </w:rPr>
        <w:t>я</w:t>
      </w:r>
      <w:r w:rsidRPr="00DC071E">
        <w:rPr>
          <w:rFonts w:asciiTheme="majorHAnsi" w:hAnsiTheme="majorHAnsi" w:cstheme="majorHAnsi"/>
          <w:i/>
          <w:lang w:val="ro-RO"/>
        </w:rPr>
        <w:t xml:space="preserve"> при установлении пенсий за выслугу лет военнослужащим и лицам командного и </w:t>
      </w:r>
      <w:r w:rsidR="00FA3315" w:rsidRPr="00FA3315">
        <w:rPr>
          <w:rFonts w:asciiTheme="majorHAnsi" w:hAnsiTheme="majorHAnsi" w:cstheme="majorHAnsi"/>
          <w:i/>
          <w:lang w:val="ro-RO"/>
        </w:rPr>
        <w:t>рядового</w:t>
      </w:r>
      <w:r w:rsidRPr="00DC071E">
        <w:rPr>
          <w:rFonts w:asciiTheme="majorHAnsi" w:hAnsiTheme="majorHAnsi" w:cstheme="majorHAnsi"/>
          <w:i/>
          <w:lang w:val="ro-RO"/>
        </w:rPr>
        <w:t xml:space="preserve"> </w:t>
      </w:r>
      <w:r w:rsidR="00FA3315" w:rsidRPr="00FA3315">
        <w:rPr>
          <w:rFonts w:asciiTheme="majorHAnsi" w:hAnsiTheme="majorHAnsi" w:cstheme="majorHAnsi"/>
          <w:i/>
          <w:lang w:val="ro-RO"/>
        </w:rPr>
        <w:t xml:space="preserve">состава </w:t>
      </w:r>
      <w:r w:rsidRPr="00DC071E">
        <w:rPr>
          <w:rFonts w:asciiTheme="majorHAnsi" w:hAnsiTheme="majorHAnsi" w:cstheme="majorHAnsi"/>
          <w:i/>
          <w:lang w:val="ro-RO"/>
        </w:rPr>
        <w:t>органов внутренних дел, на территориальном и центральном уровн</w:t>
      </w:r>
      <w:r w:rsidR="00FA3315" w:rsidRPr="00FA3315">
        <w:rPr>
          <w:rFonts w:asciiTheme="majorHAnsi" w:hAnsiTheme="majorHAnsi" w:cstheme="majorHAnsi"/>
          <w:i/>
          <w:lang w:val="ro-RO"/>
        </w:rPr>
        <w:t>ях</w:t>
      </w:r>
      <w:r w:rsidRPr="00DC071E">
        <w:rPr>
          <w:rFonts w:asciiTheme="majorHAnsi" w:hAnsiTheme="majorHAnsi" w:cstheme="majorHAnsi"/>
          <w:i/>
          <w:lang w:val="ro-RO"/>
        </w:rPr>
        <w:t xml:space="preserve">  </w:t>
      </w:r>
      <w:r w:rsidR="00C00BBC" w:rsidRPr="00E82CC1">
        <w:rPr>
          <w:rFonts w:asciiTheme="majorHAnsi" w:hAnsiTheme="majorHAnsi" w:cstheme="majorHAnsi"/>
          <w:i/>
          <w:lang w:val="ro-RO"/>
        </w:rPr>
        <w:t>(</w:t>
      </w:r>
      <w:r w:rsidR="00806770">
        <w:rPr>
          <w:rFonts w:asciiTheme="majorHAnsi" w:hAnsiTheme="majorHAnsi" w:cstheme="majorHAnsi"/>
          <w:i/>
          <w:lang w:val="ro-RO"/>
        </w:rPr>
        <w:t>Замечание</w:t>
      </w:r>
      <w:r w:rsidR="00C00BBC" w:rsidRPr="00E82CC1">
        <w:rPr>
          <w:rFonts w:asciiTheme="majorHAnsi" w:hAnsiTheme="majorHAnsi" w:cstheme="majorHAnsi"/>
          <w:i/>
          <w:lang w:val="ro-RO"/>
        </w:rPr>
        <w:t xml:space="preserve"> 6.8. – </w:t>
      </w:r>
      <w:r w:rsidR="00806770">
        <w:rPr>
          <w:rFonts w:asciiTheme="majorHAnsi" w:hAnsiTheme="majorHAnsi" w:cstheme="majorHAnsi"/>
          <w:i/>
          <w:lang w:val="ro-RO"/>
        </w:rPr>
        <w:t>Раздел</w:t>
      </w:r>
      <w:r w:rsidR="00C00BBC" w:rsidRPr="00E82CC1">
        <w:rPr>
          <w:rFonts w:asciiTheme="majorHAnsi" w:hAnsiTheme="majorHAnsi" w:cstheme="majorHAnsi"/>
          <w:i/>
          <w:lang w:val="ro-RO"/>
        </w:rPr>
        <w:t xml:space="preserve"> VI);</w:t>
      </w:r>
    </w:p>
    <w:p w14:paraId="43079DC4" w14:textId="6B069B40" w:rsidR="00254B91" w:rsidRPr="00E82CC1" w:rsidRDefault="00DC071E" w:rsidP="00DC071E">
      <w:pPr>
        <w:pStyle w:val="list0020paragraph"/>
        <w:numPr>
          <w:ilvl w:val="0"/>
          <w:numId w:val="41"/>
        </w:numPr>
        <w:spacing w:before="0" w:beforeAutospacing="0" w:after="0" w:afterAutospacing="0" w:line="276" w:lineRule="auto"/>
        <w:jc w:val="both"/>
        <w:rPr>
          <w:rFonts w:asciiTheme="majorHAnsi" w:hAnsiTheme="majorHAnsi" w:cstheme="majorHAnsi"/>
          <w:i/>
          <w:color w:val="000000"/>
          <w:lang w:val="ro-RO"/>
        </w:rPr>
      </w:pPr>
      <w:r w:rsidRPr="00DC071E">
        <w:rPr>
          <w:rFonts w:asciiTheme="majorHAnsi" w:hAnsiTheme="majorHAnsi" w:cstheme="majorHAnsi"/>
          <w:i/>
          <w:lang w:val="ro-RO"/>
        </w:rPr>
        <w:t xml:space="preserve">Повысить эффективность мероприятий внутреннего контроля за полнотой дел в отношении санаторных путевок  </w:t>
      </w:r>
      <w:r w:rsidR="00C00BBC" w:rsidRPr="00E82CC1">
        <w:rPr>
          <w:rFonts w:asciiTheme="majorHAnsi" w:hAnsiTheme="majorHAnsi" w:cstheme="majorHAnsi"/>
          <w:i/>
          <w:lang w:val="ro-RO"/>
        </w:rPr>
        <w:t>(</w:t>
      </w:r>
      <w:r w:rsidR="00806770">
        <w:rPr>
          <w:rFonts w:asciiTheme="majorHAnsi" w:hAnsiTheme="majorHAnsi" w:cstheme="majorHAnsi"/>
          <w:i/>
          <w:lang w:val="ro-RO"/>
        </w:rPr>
        <w:t>Замечание</w:t>
      </w:r>
      <w:r w:rsidR="00C00BBC" w:rsidRPr="00E82CC1">
        <w:rPr>
          <w:rFonts w:asciiTheme="majorHAnsi" w:hAnsiTheme="majorHAnsi" w:cstheme="majorHAnsi"/>
          <w:i/>
          <w:lang w:val="ro-RO"/>
        </w:rPr>
        <w:t xml:space="preserve"> 6.11. – </w:t>
      </w:r>
      <w:r w:rsidR="00806770">
        <w:rPr>
          <w:rFonts w:asciiTheme="majorHAnsi" w:hAnsiTheme="majorHAnsi" w:cstheme="majorHAnsi"/>
          <w:i/>
          <w:lang w:val="ro-RO"/>
        </w:rPr>
        <w:t>Раздел</w:t>
      </w:r>
      <w:r w:rsidR="00C00BBC" w:rsidRPr="00E82CC1">
        <w:rPr>
          <w:rFonts w:asciiTheme="majorHAnsi" w:hAnsiTheme="majorHAnsi" w:cstheme="majorHAnsi"/>
          <w:i/>
          <w:lang w:val="ro-RO"/>
        </w:rPr>
        <w:t xml:space="preserve"> VI)</w:t>
      </w:r>
      <w:r w:rsidR="001D2280">
        <w:rPr>
          <w:rFonts w:asciiTheme="majorHAnsi" w:hAnsiTheme="majorHAnsi" w:cstheme="majorHAnsi"/>
          <w:i/>
          <w:lang w:val="ro-RO"/>
        </w:rPr>
        <w:t>.</w:t>
      </w:r>
    </w:p>
    <w:p w14:paraId="210EEE0D" w14:textId="77777777" w:rsidR="00254B91" w:rsidRPr="00E82CC1" w:rsidRDefault="00254B91" w:rsidP="00254B91">
      <w:pPr>
        <w:pStyle w:val="a9"/>
        <w:spacing w:after="0" w:line="276" w:lineRule="auto"/>
        <w:ind w:left="851"/>
        <w:jc w:val="both"/>
        <w:rPr>
          <w:rFonts w:asciiTheme="majorHAnsi" w:hAnsiTheme="majorHAnsi" w:cstheme="majorHAnsi"/>
          <w:sz w:val="24"/>
          <w:szCs w:val="24"/>
          <w:lang w:val="ro-RO"/>
        </w:rPr>
      </w:pPr>
    </w:p>
    <w:p w14:paraId="0F47D78C" w14:textId="53E95EF8" w:rsidR="00F9109E" w:rsidRPr="00A1726F" w:rsidRDefault="00A1726F" w:rsidP="00A1726F">
      <w:pPr>
        <w:pStyle w:val="a9"/>
        <w:numPr>
          <w:ilvl w:val="0"/>
          <w:numId w:val="15"/>
        </w:numPr>
        <w:rPr>
          <w:rFonts w:asciiTheme="majorHAnsi" w:eastAsiaTheme="majorEastAsia" w:hAnsiTheme="majorHAnsi" w:cstheme="majorHAnsi"/>
          <w:b/>
          <w:sz w:val="28"/>
          <w:szCs w:val="28"/>
          <w:lang w:val="ro-RO"/>
        </w:rPr>
      </w:pPr>
      <w:r w:rsidRPr="00A1726F">
        <w:rPr>
          <w:rFonts w:asciiTheme="majorHAnsi" w:eastAsiaTheme="majorEastAsia" w:hAnsiTheme="majorHAnsi" w:cstheme="majorHAnsi"/>
          <w:b/>
          <w:sz w:val="28"/>
          <w:szCs w:val="28"/>
          <w:lang w:val="ro-RO"/>
        </w:rPr>
        <w:t xml:space="preserve">ОБЯЗАННОСТИ ОРГАНОВ И ЛИЦ, НАДЕЛЕННЫХ ПОЛНОМОЧИЯМИ ПО УПРАВЛЕНИЮ ОТЧЕТАМИ ПРАВИТЕЛЬСТВА </w:t>
      </w:r>
    </w:p>
    <w:p w14:paraId="5224C763" w14:textId="09BDF89C" w:rsidR="00F9109E" w:rsidRPr="00E82CC1" w:rsidRDefault="00A1726F" w:rsidP="00F9109E">
      <w:pPr>
        <w:spacing w:after="0" w:line="276" w:lineRule="auto"/>
        <w:jc w:val="both"/>
        <w:rPr>
          <w:rFonts w:asciiTheme="majorHAnsi" w:eastAsia="Times New Roman" w:hAnsiTheme="majorHAnsi" w:cstheme="majorHAnsi"/>
          <w:b/>
          <w:sz w:val="24"/>
          <w:szCs w:val="24"/>
          <w:lang w:val="ro-RO"/>
        </w:rPr>
      </w:pPr>
      <w:r w:rsidRPr="00A1726F">
        <w:rPr>
          <w:rFonts w:asciiTheme="majorHAnsi" w:eastAsia="Times New Roman" w:hAnsiTheme="majorHAnsi" w:cstheme="majorHAnsi"/>
          <w:b/>
          <w:sz w:val="24"/>
          <w:szCs w:val="24"/>
          <w:lang w:val="ro-RO"/>
        </w:rPr>
        <w:t>Ответственность Правительства</w:t>
      </w:r>
      <w:r w:rsidRPr="00A1726F">
        <w:rPr>
          <w:rFonts w:asciiTheme="majorHAnsi" w:eastAsia="Times New Roman" w:hAnsiTheme="majorHAnsi" w:cstheme="majorHAnsi"/>
          <w:sz w:val="24"/>
          <w:szCs w:val="24"/>
          <w:lang w:val="ro-RO"/>
        </w:rPr>
        <w:t xml:space="preserve"> 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w:t>
      </w:r>
      <w:r w:rsidRPr="003B110E">
        <w:rPr>
          <w:rStyle w:val="a5"/>
          <w:rFonts w:asciiTheme="majorHAnsi" w:eastAsia="Times New Roman" w:hAnsiTheme="majorHAnsi" w:cstheme="majorHAnsi"/>
          <w:sz w:val="24"/>
          <w:szCs w:val="24"/>
          <w:lang w:val="ru-MD"/>
        </w:rPr>
        <w:footnoteReference w:id="80"/>
      </w:r>
      <w:r w:rsidR="00F9109E" w:rsidRPr="00E82CC1">
        <w:rPr>
          <w:rFonts w:asciiTheme="majorHAnsi" w:eastAsia="Times New Roman" w:hAnsiTheme="majorHAnsi" w:cstheme="majorHAnsi"/>
          <w:sz w:val="24"/>
          <w:szCs w:val="24"/>
          <w:lang w:val="ro-RO"/>
        </w:rPr>
        <w:t>.</w:t>
      </w:r>
    </w:p>
    <w:p w14:paraId="6801FD46" w14:textId="29C42EEE" w:rsidR="00F9109E" w:rsidRPr="00E82CC1" w:rsidRDefault="009F762D" w:rsidP="00F9109E">
      <w:pPr>
        <w:spacing w:after="0" w:line="276" w:lineRule="auto"/>
        <w:jc w:val="both"/>
        <w:rPr>
          <w:rFonts w:asciiTheme="majorHAnsi" w:eastAsia="Times New Roman" w:hAnsiTheme="majorHAnsi" w:cstheme="majorHAnsi"/>
          <w:sz w:val="24"/>
          <w:szCs w:val="24"/>
          <w:lang w:val="ro-RO"/>
        </w:rPr>
      </w:pPr>
      <w:r w:rsidRPr="009F762D">
        <w:rPr>
          <w:rFonts w:asciiTheme="majorHAnsi" w:eastAsia="Times New Roman" w:hAnsiTheme="majorHAnsi" w:cstheme="majorHAnsi"/>
          <w:b/>
          <w:bCs/>
          <w:iCs/>
          <w:sz w:val="24"/>
          <w:szCs w:val="24"/>
          <w:lang w:val="ro-RO"/>
        </w:rPr>
        <w:t xml:space="preserve">Ответственность Министерства труда и социальной защиты </w:t>
      </w:r>
      <w:r w:rsidRPr="009F762D">
        <w:rPr>
          <w:rFonts w:asciiTheme="majorHAnsi" w:eastAsia="Times New Roman" w:hAnsiTheme="majorHAnsi" w:cstheme="majorHAnsi"/>
          <w:bCs/>
          <w:iCs/>
          <w:sz w:val="24"/>
          <w:szCs w:val="24"/>
          <w:lang w:val="ro-RO"/>
        </w:rPr>
        <w:t>заключается в осуществлении мониторинга и анализа исполнения бюджета государственного социального страхования</w:t>
      </w:r>
      <w:r w:rsidR="00F9109E" w:rsidRPr="00E82CC1">
        <w:rPr>
          <w:rStyle w:val="a5"/>
          <w:rFonts w:asciiTheme="majorHAnsi" w:eastAsia="Times New Roman" w:hAnsiTheme="majorHAnsi" w:cstheme="majorHAnsi"/>
          <w:sz w:val="24"/>
          <w:szCs w:val="24"/>
          <w:lang w:val="ro-RO"/>
        </w:rPr>
        <w:footnoteReference w:id="81"/>
      </w:r>
      <w:r w:rsidR="00F9109E" w:rsidRPr="00E82CC1">
        <w:rPr>
          <w:rFonts w:asciiTheme="majorHAnsi" w:eastAsia="Times New Roman" w:hAnsiTheme="majorHAnsi" w:cstheme="majorHAnsi"/>
          <w:sz w:val="24"/>
          <w:szCs w:val="24"/>
          <w:lang w:val="ro-RO"/>
        </w:rPr>
        <w:t>.</w:t>
      </w:r>
    </w:p>
    <w:p w14:paraId="2F5E5E3E" w14:textId="6A4ACFC5" w:rsidR="00F9109E" w:rsidRPr="00E82CC1" w:rsidRDefault="009F762D" w:rsidP="00F9109E">
      <w:pPr>
        <w:spacing w:after="0" w:line="276" w:lineRule="auto"/>
        <w:jc w:val="both"/>
        <w:rPr>
          <w:rFonts w:asciiTheme="majorHAnsi" w:eastAsia="Times New Roman" w:hAnsiTheme="majorHAnsi" w:cstheme="majorHAnsi"/>
          <w:sz w:val="24"/>
          <w:szCs w:val="24"/>
          <w:lang w:val="ro-RO"/>
        </w:rPr>
      </w:pPr>
      <w:r w:rsidRPr="003B110E">
        <w:rPr>
          <w:rFonts w:asciiTheme="majorHAnsi" w:eastAsia="Times New Roman" w:hAnsiTheme="majorHAnsi" w:cstheme="majorHAnsi"/>
          <w:b/>
          <w:bCs/>
          <w:iCs/>
          <w:sz w:val="24"/>
          <w:szCs w:val="24"/>
          <w:lang w:val="ru-MD"/>
        </w:rPr>
        <w:t>Ответственность Министерства финансов</w:t>
      </w:r>
      <w:r w:rsidRPr="003B110E">
        <w:rPr>
          <w:rStyle w:val="a5"/>
          <w:rFonts w:asciiTheme="majorHAnsi" w:eastAsia="Times New Roman" w:hAnsiTheme="majorHAnsi" w:cstheme="majorHAnsi"/>
          <w:b/>
          <w:bCs/>
          <w:iCs/>
          <w:sz w:val="24"/>
          <w:szCs w:val="24"/>
          <w:lang w:val="ru-MD"/>
        </w:rPr>
        <w:t xml:space="preserve"> </w:t>
      </w:r>
      <w:r w:rsidRPr="003B110E">
        <w:rPr>
          <w:rFonts w:asciiTheme="majorHAnsi" w:eastAsia="Times New Roman" w:hAnsiTheme="majorHAnsi" w:cstheme="majorHAnsi"/>
          <w:bCs/>
          <w:iCs/>
          <w:sz w:val="24"/>
          <w:szCs w:val="24"/>
          <w:lang w:val="ru-MD"/>
        </w:rPr>
        <w:t>заключается в</w:t>
      </w:r>
      <w:r w:rsidRPr="003B110E">
        <w:rPr>
          <w:rStyle w:val="a5"/>
          <w:rFonts w:asciiTheme="majorHAnsi" w:eastAsia="Times New Roman" w:hAnsiTheme="majorHAnsi" w:cstheme="majorHAnsi"/>
          <w:sz w:val="24"/>
          <w:szCs w:val="24"/>
          <w:lang w:val="ru-MD"/>
        </w:rPr>
        <w:footnoteReference w:id="82"/>
      </w:r>
      <w:r w:rsidR="00F9109E" w:rsidRPr="00E82CC1">
        <w:rPr>
          <w:rFonts w:asciiTheme="majorHAnsi" w:eastAsia="Times New Roman" w:hAnsiTheme="majorHAnsi" w:cstheme="majorHAnsi"/>
          <w:bCs/>
          <w:iCs/>
          <w:sz w:val="24"/>
          <w:szCs w:val="24"/>
          <w:lang w:val="ro-RO"/>
        </w:rPr>
        <w:t>:</w:t>
      </w:r>
    </w:p>
    <w:p w14:paraId="52523502" w14:textId="739F2DE4" w:rsidR="00F9109E" w:rsidRPr="00E82CC1" w:rsidRDefault="00F9109E" w:rsidP="00F9109E">
      <w:pPr>
        <w:spacing w:after="0" w:line="276" w:lineRule="auto"/>
        <w:jc w:val="both"/>
        <w:rPr>
          <w:rFonts w:asciiTheme="majorHAnsi" w:eastAsia="Times New Roman" w:hAnsiTheme="majorHAnsi" w:cstheme="majorHAnsi"/>
          <w:sz w:val="24"/>
          <w:szCs w:val="24"/>
          <w:lang w:val="ro-RO"/>
        </w:rPr>
      </w:pPr>
      <w:r w:rsidRPr="00E82CC1">
        <w:rPr>
          <w:rFonts w:asciiTheme="majorHAnsi" w:eastAsia="Times New Roman" w:hAnsiTheme="majorHAnsi" w:cstheme="majorHAnsi"/>
          <w:sz w:val="24"/>
          <w:szCs w:val="24"/>
          <w:lang w:val="ro-RO"/>
        </w:rPr>
        <w:t xml:space="preserve">- </w:t>
      </w:r>
      <w:r w:rsidR="009F762D" w:rsidRPr="009F762D">
        <w:rPr>
          <w:rFonts w:asciiTheme="majorHAnsi" w:eastAsia="Times New Roman" w:hAnsiTheme="majorHAnsi" w:cs="Times New Roman"/>
          <w:sz w:val="24"/>
          <w:szCs w:val="24"/>
          <w:lang w:val="ro-RO" w:eastAsia="ru-RU"/>
        </w:rPr>
        <w:t>разработке и утверждении,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по бухгалтерскому учету исполнения БГСС</w:t>
      </w:r>
      <w:r w:rsidRPr="00E82CC1">
        <w:rPr>
          <w:rFonts w:asciiTheme="majorHAnsi" w:eastAsia="Times New Roman" w:hAnsiTheme="majorHAnsi" w:cstheme="majorHAnsi"/>
          <w:sz w:val="24"/>
          <w:szCs w:val="24"/>
          <w:lang w:val="ro-RO"/>
        </w:rPr>
        <w:t>;</w:t>
      </w:r>
    </w:p>
    <w:p w14:paraId="36C86851" w14:textId="6A7764B9" w:rsidR="00F9109E" w:rsidRPr="00E82CC1" w:rsidRDefault="00F9109E" w:rsidP="00F9109E">
      <w:pPr>
        <w:spacing w:after="0" w:line="276" w:lineRule="auto"/>
        <w:jc w:val="both"/>
        <w:rPr>
          <w:rFonts w:asciiTheme="majorHAnsi" w:hAnsiTheme="majorHAnsi" w:cstheme="majorHAnsi"/>
          <w:sz w:val="24"/>
          <w:szCs w:val="24"/>
          <w:lang w:val="ro-RO"/>
        </w:rPr>
      </w:pPr>
      <w:r w:rsidRPr="00E82CC1">
        <w:rPr>
          <w:rFonts w:asciiTheme="majorHAnsi" w:eastAsia="Times New Roman" w:hAnsiTheme="majorHAnsi" w:cstheme="majorHAnsi"/>
          <w:sz w:val="24"/>
          <w:szCs w:val="24"/>
          <w:lang w:val="ro-RO"/>
        </w:rPr>
        <w:t xml:space="preserve">- </w:t>
      </w:r>
      <w:r w:rsidR="009F762D" w:rsidRPr="009F762D">
        <w:rPr>
          <w:rFonts w:asciiTheme="majorHAnsi" w:eastAsia="Times New Roman" w:hAnsiTheme="majorHAnsi" w:cs="Times New Roman"/>
          <w:sz w:val="24"/>
          <w:szCs w:val="24"/>
          <w:lang w:val="ro-RO" w:eastAsia="ru-RU"/>
        </w:rPr>
        <w:t xml:space="preserve">разработке и утверждении методологии по </w:t>
      </w:r>
      <w:r w:rsidR="009F762D" w:rsidRPr="009F762D">
        <w:rPr>
          <w:rFonts w:asciiTheme="majorHAnsi" w:eastAsia="Times New Roman" w:hAnsiTheme="majorHAnsi" w:cstheme="majorHAnsi"/>
          <w:bCs/>
          <w:iCs/>
          <w:sz w:val="24"/>
          <w:szCs w:val="24"/>
          <w:lang w:val="ro-RO" w:eastAsia="ru-RU"/>
        </w:rPr>
        <w:t>внедрени</w:t>
      </w:r>
      <w:r w:rsidR="009F762D" w:rsidRPr="009F762D">
        <w:rPr>
          <w:rFonts w:asciiTheme="majorHAnsi" w:eastAsia="Times New Roman" w:hAnsiTheme="majorHAnsi" w:cs="Times New Roman"/>
          <w:sz w:val="24"/>
          <w:szCs w:val="24"/>
          <w:lang w:val="ro-RO" w:eastAsia="ru-RU"/>
        </w:rPr>
        <w:t xml:space="preserve">ю </w:t>
      </w:r>
      <w:r w:rsidR="009F762D" w:rsidRPr="009F762D">
        <w:rPr>
          <w:rFonts w:asciiTheme="majorHAnsi" w:eastAsia="Calibri" w:hAnsiTheme="majorHAnsi" w:cs="Times New Roman"/>
          <w:sz w:val="24"/>
          <w:szCs w:val="24"/>
          <w:lang w:val="ro-RO" w:eastAsia="ru-RU"/>
        </w:rPr>
        <w:t xml:space="preserve">законодательно-нормативной базы в области публичных </w:t>
      </w:r>
      <w:r w:rsidR="009F762D" w:rsidRPr="009F762D">
        <w:rPr>
          <w:rFonts w:asciiTheme="majorHAnsi" w:eastAsia="Times New Roman" w:hAnsiTheme="majorHAnsi" w:cs="Times New Roman"/>
          <w:sz w:val="24"/>
          <w:szCs w:val="24"/>
          <w:lang w:val="ro-RO" w:eastAsia="ru-RU"/>
        </w:rPr>
        <w:t>финансов</w:t>
      </w:r>
      <w:r w:rsidR="009F762D" w:rsidRPr="009F762D">
        <w:rPr>
          <w:rFonts w:asciiTheme="majorHAnsi" w:eastAsia="Calibri" w:hAnsiTheme="majorHAnsi" w:cs="Times New Roman"/>
          <w:sz w:val="24"/>
          <w:szCs w:val="24"/>
          <w:lang w:val="ro-RO" w:eastAsia="ru-RU"/>
        </w:rPr>
        <w:t xml:space="preserve">, </w:t>
      </w:r>
      <w:r w:rsidR="009F762D" w:rsidRPr="009F762D">
        <w:rPr>
          <w:rFonts w:asciiTheme="majorHAnsi" w:eastAsia="Times New Roman" w:hAnsiTheme="majorHAnsi" w:cs="Times New Roman"/>
          <w:sz w:val="24"/>
          <w:szCs w:val="24"/>
          <w:lang w:val="ro-RO" w:eastAsia="ru-RU"/>
        </w:rPr>
        <w:t>в том числе</w:t>
      </w:r>
      <w:r w:rsidR="009F762D" w:rsidRPr="009F762D">
        <w:rPr>
          <w:rFonts w:asciiTheme="majorHAnsi" w:eastAsia="Calibri" w:hAnsiTheme="majorHAnsi" w:cs="Times New Roman"/>
          <w:sz w:val="24"/>
          <w:szCs w:val="24"/>
          <w:lang w:val="ro-RO" w:eastAsia="ru-RU"/>
        </w:rPr>
        <w:t xml:space="preserve"> по </w:t>
      </w:r>
      <w:r w:rsidR="009F762D" w:rsidRPr="009F762D">
        <w:rPr>
          <w:rFonts w:asciiTheme="majorHAnsi" w:eastAsia="Times New Roman" w:hAnsiTheme="majorHAnsi" w:cs="Times New Roman"/>
          <w:sz w:val="24"/>
          <w:szCs w:val="24"/>
          <w:lang w:val="ro-RO" w:eastAsia="ru-RU"/>
        </w:rPr>
        <w:t>бухгалтерскому учету</w:t>
      </w:r>
      <w:r w:rsidR="009F762D" w:rsidRPr="009F762D">
        <w:rPr>
          <w:rFonts w:asciiTheme="majorHAnsi" w:eastAsia="Calibri" w:hAnsiTheme="majorHAnsi" w:cs="Times New Roman"/>
          <w:sz w:val="24"/>
          <w:szCs w:val="24"/>
          <w:lang w:val="ro-RO" w:eastAsia="ru-RU"/>
        </w:rPr>
        <w:t xml:space="preserve"> и </w:t>
      </w:r>
      <w:r w:rsidR="009F762D" w:rsidRPr="009F762D">
        <w:rPr>
          <w:rFonts w:asciiTheme="majorHAnsi" w:eastAsia="Calibri" w:hAnsiTheme="majorHAnsi" w:cstheme="majorHAnsi"/>
          <w:bCs/>
          <w:sz w:val="24"/>
          <w:szCs w:val="24"/>
          <w:lang w:val="ro-RO" w:eastAsia="ru-RU"/>
        </w:rPr>
        <w:t>отчетност</w:t>
      </w:r>
      <w:r w:rsidR="009F762D" w:rsidRPr="009F762D">
        <w:rPr>
          <w:rFonts w:asciiTheme="majorHAnsi" w:eastAsia="Calibri" w:hAnsiTheme="majorHAnsi" w:cstheme="majorHAnsi"/>
          <w:sz w:val="24"/>
          <w:szCs w:val="24"/>
          <w:lang w:val="ro-RO" w:eastAsia="ru-RU"/>
        </w:rPr>
        <w:t>и</w:t>
      </w:r>
      <w:r w:rsidR="009F762D" w:rsidRPr="009F762D">
        <w:rPr>
          <w:rFonts w:asciiTheme="majorHAnsi" w:eastAsia="Calibri" w:hAnsiTheme="majorHAnsi" w:cs="Times New Roman"/>
          <w:sz w:val="24"/>
          <w:szCs w:val="24"/>
          <w:lang w:val="ro-RO" w:eastAsia="ru-RU"/>
        </w:rPr>
        <w:t xml:space="preserve"> </w:t>
      </w:r>
      <w:r w:rsidR="009F762D" w:rsidRPr="009F762D">
        <w:rPr>
          <w:rFonts w:asciiTheme="majorHAnsi" w:eastAsia="Times New Roman" w:hAnsiTheme="majorHAnsi" w:cs="Times New Roman"/>
          <w:sz w:val="24"/>
          <w:szCs w:val="24"/>
          <w:lang w:val="ro-RO" w:eastAsia="ru-RU"/>
        </w:rPr>
        <w:t>бюджет</w:t>
      </w:r>
      <w:r w:rsidR="009F762D" w:rsidRPr="009F762D">
        <w:rPr>
          <w:rFonts w:asciiTheme="majorHAnsi" w:eastAsia="Calibri" w:hAnsiTheme="majorHAnsi" w:cs="Times New Roman"/>
          <w:sz w:val="24"/>
          <w:szCs w:val="24"/>
          <w:lang w:val="ro-RO" w:eastAsia="ru-RU"/>
        </w:rPr>
        <w:t xml:space="preserve">ов-компонентов </w:t>
      </w:r>
      <w:r w:rsidR="009F762D" w:rsidRPr="009F762D">
        <w:rPr>
          <w:rFonts w:asciiTheme="majorHAnsi" w:eastAsia="Times New Roman" w:hAnsiTheme="majorHAnsi" w:cstheme="majorHAnsi"/>
          <w:noProof/>
          <w:sz w:val="24"/>
          <w:szCs w:val="24"/>
          <w:lang w:val="ro-RO" w:eastAsia="ru-RU"/>
        </w:rPr>
        <w:t>национального публичного бюджета, а также предоставлении методологической помощи в бюджетном процессе</w:t>
      </w:r>
      <w:r w:rsidRPr="00E82CC1">
        <w:rPr>
          <w:rFonts w:asciiTheme="majorHAnsi" w:eastAsia="Times New Roman" w:hAnsiTheme="majorHAnsi" w:cstheme="majorHAnsi"/>
          <w:sz w:val="24"/>
          <w:szCs w:val="24"/>
          <w:lang w:val="ro-RO"/>
        </w:rPr>
        <w:t>.</w:t>
      </w:r>
      <w:r w:rsidRPr="00E82CC1">
        <w:rPr>
          <w:rFonts w:asciiTheme="majorHAnsi" w:hAnsiTheme="majorHAnsi" w:cstheme="majorHAnsi"/>
          <w:sz w:val="24"/>
          <w:szCs w:val="24"/>
          <w:lang w:val="ro-RO"/>
        </w:rPr>
        <w:t xml:space="preserve"> </w:t>
      </w:r>
    </w:p>
    <w:p w14:paraId="4156B60E" w14:textId="1BD4E2CB" w:rsidR="00F9109E" w:rsidRPr="00E82CC1" w:rsidRDefault="000F0F99" w:rsidP="00F9109E">
      <w:pPr>
        <w:spacing w:after="0" w:line="276" w:lineRule="auto"/>
        <w:jc w:val="both"/>
        <w:rPr>
          <w:rFonts w:asciiTheme="majorHAnsi" w:hAnsiTheme="majorHAnsi" w:cstheme="majorHAnsi"/>
          <w:sz w:val="24"/>
          <w:szCs w:val="24"/>
          <w:lang w:val="ro-RO"/>
        </w:rPr>
      </w:pPr>
      <w:r w:rsidRPr="003B110E">
        <w:rPr>
          <w:rFonts w:asciiTheme="majorHAnsi" w:eastAsia="Times New Roman" w:hAnsiTheme="majorHAnsi" w:cstheme="majorHAnsi"/>
          <w:b/>
          <w:sz w:val="24"/>
          <w:szCs w:val="24"/>
          <w:lang w:val="ru-MD" w:eastAsia="ru-RU"/>
        </w:rPr>
        <w:t>Ответственн</w:t>
      </w:r>
      <w:r w:rsidRPr="003B110E">
        <w:rPr>
          <w:rFonts w:asciiTheme="majorHAnsi" w:eastAsia="Times New Roman" w:hAnsiTheme="majorHAnsi" w:cstheme="majorHAnsi"/>
          <w:b/>
          <w:sz w:val="24"/>
          <w:szCs w:val="24"/>
          <w:lang w:val="ru-MD"/>
        </w:rPr>
        <w:t xml:space="preserve">ость Национальной кассы </w:t>
      </w:r>
      <w:r w:rsidRPr="003B110E">
        <w:rPr>
          <w:rFonts w:asciiTheme="majorHAnsi" w:eastAsia="Times New Roman" w:hAnsiTheme="majorHAnsi" w:cs="Times New Roman"/>
          <w:b/>
          <w:sz w:val="24"/>
          <w:szCs w:val="28"/>
          <w:lang w:val="ru-MD" w:eastAsia="ru-RU"/>
        </w:rPr>
        <w:t>социального страхования</w:t>
      </w:r>
      <w:r w:rsidRPr="003B110E">
        <w:rPr>
          <w:rFonts w:asciiTheme="majorHAnsi" w:eastAsia="Times New Roman" w:hAnsiTheme="majorHAnsi" w:cstheme="majorHAnsi"/>
          <w:b/>
          <w:sz w:val="24"/>
          <w:szCs w:val="24"/>
          <w:lang w:val="ru-MD"/>
        </w:rPr>
        <w:t xml:space="preserve"> </w:t>
      </w:r>
      <w:r w:rsidRPr="003B110E">
        <w:rPr>
          <w:rFonts w:asciiTheme="majorHAnsi" w:eastAsia="Times New Roman" w:hAnsiTheme="majorHAnsi" w:cstheme="majorHAnsi"/>
          <w:sz w:val="24"/>
          <w:szCs w:val="24"/>
          <w:lang w:val="ru-MD"/>
        </w:rPr>
        <w:t xml:space="preserve">заключалась в </w:t>
      </w:r>
      <w:r>
        <w:rPr>
          <w:rFonts w:asciiTheme="majorHAnsi" w:eastAsia="Times New Roman" w:hAnsiTheme="majorHAnsi" w:cstheme="majorHAnsi"/>
          <w:sz w:val="24"/>
          <w:szCs w:val="24"/>
          <w:lang w:val="ru-MD"/>
        </w:rPr>
        <w:t>подготовке</w:t>
      </w:r>
      <w:r w:rsidRPr="003B110E">
        <w:rPr>
          <w:rFonts w:asciiTheme="majorHAnsi" w:eastAsia="Times New Roman" w:hAnsiTheme="majorHAnsi" w:cstheme="majorHAnsi"/>
          <w:sz w:val="24"/>
          <w:szCs w:val="24"/>
          <w:lang w:val="ru-MD"/>
        </w:rPr>
        <w:t xml:space="preserve"> и достоверном представлении </w:t>
      </w:r>
      <w:r w:rsidRPr="003B110E">
        <w:rPr>
          <w:rFonts w:asciiTheme="majorHAnsi" w:eastAsia="Times New Roman" w:hAnsiTheme="majorHAnsi" w:cstheme="majorHAnsi"/>
          <w:bCs/>
          <w:iCs/>
          <w:sz w:val="24"/>
          <w:szCs w:val="24"/>
          <w:lang w:val="ru-MD"/>
        </w:rPr>
        <w:t>Правительств</w:t>
      </w:r>
      <w:r w:rsidRPr="003B110E">
        <w:rPr>
          <w:rFonts w:asciiTheme="majorHAnsi" w:eastAsia="Times New Roman" w:hAnsiTheme="majorHAnsi" w:cstheme="majorHAnsi"/>
          <w:sz w:val="24"/>
          <w:szCs w:val="24"/>
          <w:lang w:val="ru-MD"/>
        </w:rPr>
        <w:t xml:space="preserve">у, Министерству </w:t>
      </w:r>
      <w:r w:rsidRPr="003B110E">
        <w:rPr>
          <w:rFonts w:asciiTheme="majorHAnsi" w:eastAsia="Times New Roman" w:hAnsiTheme="majorHAnsi" w:cstheme="majorHAnsi"/>
          <w:bCs/>
          <w:sz w:val="24"/>
          <w:szCs w:val="24"/>
          <w:lang w:val="ru-MD"/>
        </w:rPr>
        <w:t>здравоохранения</w:t>
      </w:r>
      <w:r w:rsidRPr="003B110E">
        <w:rPr>
          <w:rFonts w:asciiTheme="majorHAnsi" w:eastAsia="Times New Roman" w:hAnsiTheme="majorHAnsi" w:cstheme="majorHAnsi"/>
          <w:sz w:val="24"/>
          <w:szCs w:val="24"/>
          <w:lang w:val="ru-MD"/>
        </w:rPr>
        <w:t xml:space="preserve">, труда и социальной защиты и </w:t>
      </w:r>
      <w:r w:rsidRPr="003B110E">
        <w:rPr>
          <w:rFonts w:asciiTheme="majorHAnsi" w:eastAsia="Times New Roman" w:hAnsiTheme="majorHAnsi" w:cs="Times New Roman"/>
          <w:sz w:val="24"/>
          <w:szCs w:val="24"/>
          <w:lang w:val="ru-MD"/>
        </w:rPr>
        <w:t>Министерству финансов отчетов об исполнении бюджет</w:t>
      </w:r>
      <w:r>
        <w:rPr>
          <w:rFonts w:asciiTheme="majorHAnsi" w:eastAsia="Times New Roman" w:hAnsiTheme="majorHAnsi" w:cs="Times New Roman"/>
          <w:sz w:val="24"/>
          <w:szCs w:val="24"/>
          <w:lang w:val="ru-MD"/>
        </w:rPr>
        <w:t>а</w:t>
      </w:r>
      <w:r w:rsidRPr="003B110E">
        <w:rPr>
          <w:rFonts w:asciiTheme="majorHAnsi" w:eastAsia="Times New Roman" w:hAnsiTheme="majorHAnsi" w:cs="Times New Roman"/>
          <w:sz w:val="24"/>
          <w:szCs w:val="24"/>
          <w:lang w:val="ru-MD"/>
        </w:rPr>
        <w:t xml:space="preserve"> государственного </w:t>
      </w:r>
      <w:r w:rsidRPr="003B110E">
        <w:rPr>
          <w:rFonts w:asciiTheme="majorHAnsi" w:eastAsia="Times New Roman" w:hAnsiTheme="majorHAnsi" w:cs="Times New Roman"/>
          <w:sz w:val="24"/>
          <w:szCs w:val="28"/>
          <w:lang w:val="ru-MD" w:eastAsia="ru-RU"/>
        </w:rPr>
        <w:t>социального страхования, в соответствии с применяемой базой по финансовой отчетности,</w:t>
      </w:r>
      <w:r w:rsidRPr="003B110E">
        <w:rPr>
          <w:rFonts w:asciiTheme="majorHAnsi" w:eastAsia="Times New Roman" w:hAnsiTheme="majorHAnsi" w:cs="Times New Roman"/>
          <w:sz w:val="24"/>
          <w:szCs w:val="24"/>
          <w:lang w:val="ru-MD"/>
        </w:rPr>
        <w:t xml:space="preserve"> и обеспечении их публикации</w:t>
      </w:r>
      <w:r w:rsidRPr="003B110E">
        <w:rPr>
          <w:rStyle w:val="a5"/>
          <w:rFonts w:asciiTheme="majorHAnsi" w:eastAsia="Times New Roman" w:hAnsiTheme="majorHAnsi" w:cstheme="majorHAnsi"/>
          <w:sz w:val="24"/>
          <w:szCs w:val="24"/>
          <w:lang w:val="ru-MD" w:eastAsia="ro-RO"/>
        </w:rPr>
        <w:footnoteReference w:id="83"/>
      </w:r>
      <w:r w:rsidRPr="003B110E">
        <w:rPr>
          <w:rFonts w:asciiTheme="majorHAnsi" w:eastAsia="Times New Roman" w:hAnsiTheme="majorHAnsi" w:cstheme="majorHAnsi"/>
          <w:sz w:val="24"/>
          <w:szCs w:val="24"/>
          <w:lang w:val="ru-MD"/>
        </w:rPr>
        <w:t>.</w:t>
      </w:r>
      <w:r>
        <w:rPr>
          <w:rFonts w:asciiTheme="majorHAnsi" w:eastAsia="Times New Roman" w:hAnsiTheme="majorHAnsi" w:cstheme="majorHAnsi"/>
          <w:sz w:val="24"/>
          <w:szCs w:val="24"/>
          <w:lang w:val="ru-RU"/>
        </w:rPr>
        <w:t xml:space="preserve"> </w:t>
      </w:r>
      <w:r w:rsidRPr="003B110E">
        <w:rPr>
          <w:rFonts w:asciiTheme="majorHAnsi" w:eastAsia="Times New Roman" w:hAnsiTheme="majorHAnsi" w:cstheme="majorHAnsi"/>
          <w:sz w:val="24"/>
          <w:szCs w:val="24"/>
          <w:lang w:val="ru-MD"/>
        </w:rPr>
        <w:t xml:space="preserve"> </w:t>
      </w:r>
      <w:r w:rsidRPr="00B527A3">
        <w:rPr>
          <w:rFonts w:asciiTheme="majorHAnsi" w:eastAsia="Times New Roman" w:hAnsiTheme="majorHAnsi" w:cs="Times New Roman"/>
          <w:sz w:val="24"/>
          <w:szCs w:val="24"/>
          <w:lang w:val="ru-MD" w:eastAsia="ru-RU"/>
        </w:rPr>
        <w:t>Кроме того</w:t>
      </w:r>
      <w:r w:rsidRPr="00B527A3">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 xml:space="preserve">руководитель </w:t>
      </w:r>
      <w:r w:rsidRPr="00B527A3">
        <w:rPr>
          <w:rFonts w:asciiTheme="majorHAnsi" w:eastAsia="Times New Roman" w:hAnsiTheme="majorHAnsi" w:cstheme="majorHAnsi"/>
          <w:sz w:val="24"/>
          <w:szCs w:val="24"/>
          <w:lang w:val="ru-MD"/>
        </w:rPr>
        <w:t xml:space="preserve">Национальной кассы несет </w:t>
      </w:r>
      <w:r w:rsidRPr="00B527A3">
        <w:rPr>
          <w:rFonts w:asciiTheme="majorHAnsi" w:eastAsia="Times New Roman" w:hAnsiTheme="majorHAnsi" w:cstheme="majorHAnsi"/>
          <w:sz w:val="24"/>
          <w:szCs w:val="24"/>
          <w:lang w:val="ru-MD" w:eastAsia="ru-RU"/>
        </w:rPr>
        <w:t>ответственн</w:t>
      </w:r>
      <w:r w:rsidRPr="00B527A3">
        <w:rPr>
          <w:rFonts w:asciiTheme="majorHAnsi" w:eastAsia="Times New Roman" w:hAnsiTheme="majorHAnsi" w:cstheme="majorHAnsi"/>
          <w:sz w:val="24"/>
          <w:szCs w:val="24"/>
          <w:lang w:val="ru-MD"/>
        </w:rPr>
        <w:t>ость за</w:t>
      </w:r>
      <w:r>
        <w:rPr>
          <w:rFonts w:asciiTheme="majorHAnsi" w:eastAsia="Times New Roman" w:hAnsiTheme="majorHAnsi" w:cstheme="majorHAnsi"/>
          <w:sz w:val="24"/>
          <w:szCs w:val="24"/>
          <w:lang w:val="ru-MD"/>
        </w:rPr>
        <w:t xml:space="preserve"> вн</w:t>
      </w:r>
      <w:r w:rsidRPr="003B110E">
        <w:rPr>
          <w:rFonts w:asciiTheme="majorHAnsi" w:eastAsia="Times New Roman" w:hAnsiTheme="majorHAnsi" w:cstheme="majorHAnsi"/>
          <w:sz w:val="24"/>
          <w:szCs w:val="24"/>
          <w:lang w:val="ru-MD"/>
        </w:rPr>
        <w:t>едрение системы внутреннего управленческого контроля, обеспечивающ</w:t>
      </w:r>
      <w:r w:rsidRPr="006028D5">
        <w:rPr>
          <w:rFonts w:asciiTheme="majorHAnsi" w:eastAsia="Times New Roman" w:hAnsiTheme="majorHAnsi" w:cstheme="majorHAnsi"/>
          <w:sz w:val="24"/>
          <w:szCs w:val="24"/>
          <w:lang w:val="ru-MD"/>
        </w:rPr>
        <w:t>и</w:t>
      </w:r>
      <w:r w:rsidRPr="003B110E">
        <w:rPr>
          <w:rFonts w:asciiTheme="majorHAnsi" w:eastAsia="Times New Roman" w:hAnsiTheme="majorHAnsi" w:cstheme="majorHAnsi"/>
          <w:sz w:val="24"/>
          <w:szCs w:val="24"/>
          <w:lang w:val="ru-MD"/>
        </w:rPr>
        <w:t>й составление отчетов, не содержащих существенных искажений, обусловленных мошенничеством или ошибкой</w:t>
      </w:r>
      <w:r w:rsidR="00F9109E" w:rsidRPr="00E82CC1">
        <w:rPr>
          <w:rFonts w:asciiTheme="majorHAnsi" w:hAnsiTheme="majorHAnsi" w:cstheme="majorHAnsi"/>
          <w:sz w:val="24"/>
          <w:szCs w:val="24"/>
          <w:lang w:val="ro-RO"/>
        </w:rPr>
        <w:t>.</w:t>
      </w:r>
    </w:p>
    <w:p w14:paraId="47A764F7" w14:textId="7C2BDA83" w:rsidR="000F0F99" w:rsidRDefault="000F0F99" w:rsidP="00F9109E">
      <w:pPr>
        <w:pStyle w:val="af2"/>
        <w:spacing w:after="0" w:line="276" w:lineRule="auto"/>
        <w:jc w:val="both"/>
        <w:rPr>
          <w:rFonts w:asciiTheme="majorHAnsi" w:hAnsiTheme="majorHAnsi" w:cstheme="majorHAnsi"/>
          <w:sz w:val="24"/>
          <w:szCs w:val="24"/>
          <w:lang w:val="ru-MD"/>
        </w:rPr>
      </w:pPr>
      <w:r w:rsidRPr="003B110E">
        <w:rPr>
          <w:rFonts w:asciiTheme="majorHAnsi" w:hAnsiTheme="majorHAnsi" w:cstheme="majorHAnsi"/>
          <w:b/>
          <w:sz w:val="24"/>
          <w:szCs w:val="24"/>
          <w:lang w:val="ru-MD"/>
        </w:rPr>
        <w:t xml:space="preserve">Генеральный директор Национальной кассы </w:t>
      </w:r>
      <w:r w:rsidRPr="003B110E">
        <w:rPr>
          <w:rFonts w:asciiTheme="majorHAnsi" w:eastAsia="Times New Roman" w:hAnsiTheme="majorHAnsi" w:cs="Times New Roman"/>
          <w:b/>
          <w:sz w:val="24"/>
          <w:szCs w:val="28"/>
          <w:lang w:val="ru-MD" w:eastAsia="ru-RU"/>
        </w:rPr>
        <w:t>социального страхования</w:t>
      </w:r>
      <w:r w:rsidRPr="003B110E">
        <w:rPr>
          <w:rFonts w:asciiTheme="majorHAnsi" w:hAnsiTheme="majorHAnsi" w:cstheme="majorHAnsi"/>
          <w:sz w:val="24"/>
          <w:szCs w:val="24"/>
          <w:lang w:val="ru-MD"/>
        </w:rPr>
        <w:t xml:space="preserve"> несет ответственность за подготовку и достоверное представление Отчета Правительства об исполнении БГСС за 20</w:t>
      </w:r>
      <w:r>
        <w:rPr>
          <w:rFonts w:asciiTheme="majorHAnsi" w:hAnsiTheme="majorHAnsi" w:cstheme="majorHAnsi"/>
          <w:sz w:val="24"/>
          <w:szCs w:val="24"/>
          <w:lang w:val="ru-MD"/>
        </w:rPr>
        <w:t>21</w:t>
      </w:r>
      <w:r w:rsidRPr="003B110E">
        <w:rPr>
          <w:rFonts w:asciiTheme="majorHAnsi" w:hAnsiTheme="majorHAnsi" w:cstheme="majorHAnsi"/>
          <w:sz w:val="24"/>
          <w:szCs w:val="24"/>
          <w:lang w:val="ru-MD"/>
        </w:rPr>
        <w:t xml:space="preserve"> год в соответствии с применяемой базой отчетности</w:t>
      </w:r>
      <w:r w:rsidRPr="003B110E">
        <w:rPr>
          <w:rStyle w:val="a5"/>
          <w:rFonts w:asciiTheme="majorHAnsi" w:hAnsiTheme="majorHAnsi" w:cstheme="majorHAnsi"/>
          <w:sz w:val="24"/>
          <w:szCs w:val="24"/>
          <w:lang w:val="ru-MD"/>
        </w:rPr>
        <w:footnoteReference w:id="84"/>
      </w:r>
      <w:r>
        <w:rPr>
          <w:rFonts w:asciiTheme="majorHAnsi" w:hAnsiTheme="majorHAnsi" w:cstheme="majorHAnsi"/>
          <w:sz w:val="24"/>
          <w:szCs w:val="24"/>
          <w:lang w:val="ru-MD"/>
        </w:rPr>
        <w:t xml:space="preserve"> </w:t>
      </w:r>
      <w:r w:rsidRPr="003B110E">
        <w:rPr>
          <w:rFonts w:asciiTheme="majorHAnsi" w:hAnsiTheme="majorHAnsi" w:cstheme="majorHAnsi"/>
          <w:sz w:val="24"/>
          <w:szCs w:val="24"/>
          <w:lang w:val="ru-MD"/>
        </w:rPr>
        <w:t xml:space="preserve">. </w:t>
      </w:r>
    </w:p>
    <w:p w14:paraId="36930DA1" w14:textId="1653E191" w:rsidR="00F9109E" w:rsidRPr="00E82CC1" w:rsidRDefault="000F0F99" w:rsidP="00F9109E">
      <w:pPr>
        <w:pStyle w:val="af2"/>
        <w:spacing w:after="0" w:line="276" w:lineRule="auto"/>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 xml:space="preserve">Ответственность руководства заключается </w:t>
      </w:r>
      <w:r w:rsidR="00487A4B" w:rsidRPr="003B110E">
        <w:rPr>
          <w:rFonts w:asciiTheme="majorHAnsi" w:hAnsiTheme="majorHAnsi" w:cstheme="majorHAnsi"/>
          <w:sz w:val="24"/>
          <w:szCs w:val="24"/>
          <w:lang w:val="ru-MD"/>
        </w:rPr>
        <w:t xml:space="preserve">также </w:t>
      </w:r>
      <w:r w:rsidRPr="003B110E">
        <w:rPr>
          <w:rFonts w:asciiTheme="majorHAnsi" w:hAnsiTheme="majorHAnsi" w:cstheme="majorHAnsi"/>
          <w:sz w:val="24"/>
          <w:szCs w:val="24"/>
          <w:lang w:val="ru-MD"/>
        </w:rPr>
        <w:t>в организации и внедрении системы внутреннего контроля</w:t>
      </w:r>
      <w:r w:rsidR="00487A4B" w:rsidRPr="00E82CC1">
        <w:rPr>
          <w:rStyle w:val="a5"/>
          <w:rFonts w:asciiTheme="majorHAnsi" w:hAnsiTheme="majorHAnsi" w:cstheme="majorHAnsi"/>
          <w:sz w:val="24"/>
          <w:szCs w:val="24"/>
          <w:lang w:val="ro-RO"/>
        </w:rPr>
        <w:footnoteReference w:id="85"/>
      </w:r>
      <w:r w:rsidR="00487A4B">
        <w:rPr>
          <w:rFonts w:asciiTheme="majorHAnsi" w:hAnsiTheme="majorHAnsi" w:cstheme="majorHAnsi"/>
          <w:sz w:val="24"/>
          <w:szCs w:val="24"/>
          <w:lang w:val="ru-MD"/>
        </w:rPr>
        <w:t>,</w:t>
      </w:r>
      <w:r w:rsidRPr="003B110E">
        <w:rPr>
          <w:rFonts w:asciiTheme="majorHAnsi" w:hAnsiTheme="majorHAnsi" w:cstheme="majorHAnsi"/>
          <w:sz w:val="24"/>
          <w:szCs w:val="24"/>
          <w:lang w:val="ru-MD"/>
        </w:rPr>
        <w:t xml:space="preserve"> с целью обеспечения эффективного ведения и организации деятельности субъекта, включая строгое соблюдение целостности активов, предотвращение и выявление причин мошенничества и ошибок, точность и полноту отражаемых данных, а также своевременную подготовку надежной финансовой информации. При составлении финансовой отчетности руководство несет ответственность за оценку способности органа продолжать свою деятельность на основе принципа непрерывности деятельности</w:t>
      </w:r>
      <w:r w:rsidR="00F9109E" w:rsidRPr="00E82CC1">
        <w:rPr>
          <w:rFonts w:asciiTheme="majorHAnsi" w:hAnsiTheme="majorHAnsi" w:cstheme="majorHAnsi"/>
          <w:sz w:val="24"/>
          <w:szCs w:val="24"/>
          <w:lang w:val="ro-RO"/>
        </w:rPr>
        <w:t xml:space="preserve">. </w:t>
      </w:r>
    </w:p>
    <w:p w14:paraId="427EAB76" w14:textId="77777777" w:rsidR="00F9109E" w:rsidRPr="00E82CC1" w:rsidRDefault="00F9109E" w:rsidP="00F9109E">
      <w:pPr>
        <w:pStyle w:val="af2"/>
        <w:spacing w:after="0" w:line="276" w:lineRule="auto"/>
        <w:jc w:val="both"/>
        <w:rPr>
          <w:rFonts w:asciiTheme="majorHAnsi" w:hAnsiTheme="majorHAnsi" w:cstheme="majorHAnsi"/>
          <w:sz w:val="24"/>
          <w:szCs w:val="24"/>
          <w:lang w:val="ro-RO"/>
        </w:rPr>
      </w:pPr>
    </w:p>
    <w:p w14:paraId="6CD3F78C" w14:textId="3E0C9BA0" w:rsidR="00487A4B" w:rsidRDefault="00487A4B" w:rsidP="00487A4B">
      <w:pPr>
        <w:pStyle w:val="a9"/>
        <w:numPr>
          <w:ilvl w:val="0"/>
          <w:numId w:val="15"/>
        </w:numPr>
        <w:rPr>
          <w:rFonts w:asciiTheme="majorHAnsi" w:eastAsiaTheme="majorEastAsia" w:hAnsiTheme="majorHAnsi" w:cstheme="majorHAnsi"/>
          <w:b/>
          <w:sz w:val="28"/>
          <w:szCs w:val="28"/>
          <w:lang w:val="ro-RO"/>
        </w:rPr>
      </w:pPr>
      <w:bookmarkStart w:id="8" w:name="_Toc35000690"/>
      <w:r w:rsidRPr="00487A4B">
        <w:rPr>
          <w:rFonts w:asciiTheme="majorHAnsi" w:eastAsiaTheme="majorEastAsia" w:hAnsiTheme="majorHAnsi" w:cstheme="majorHAnsi"/>
          <w:b/>
          <w:sz w:val="28"/>
          <w:szCs w:val="28"/>
          <w:lang w:val="ro-RO"/>
        </w:rPr>
        <w:t>ОБЯЗАННОСТИ АУДИТОРА В РАМКАХ АУДИТА ФИНАНСОВОЙ ОТЧЕТНОСТИ</w:t>
      </w:r>
    </w:p>
    <w:bookmarkEnd w:id="8"/>
    <w:p w14:paraId="4A7EEF4F" w14:textId="06CB74F6" w:rsidR="00F9109E" w:rsidRPr="00E82CC1" w:rsidRDefault="00487A4B" w:rsidP="00F9109E">
      <w:pPr>
        <w:autoSpaceDE w:val="0"/>
        <w:autoSpaceDN w:val="0"/>
        <w:adjustRightInd w:val="0"/>
        <w:spacing w:after="0" w:line="276" w:lineRule="auto"/>
        <w:ind w:right="-23"/>
        <w:jc w:val="both"/>
        <w:rPr>
          <w:rFonts w:asciiTheme="majorHAnsi" w:hAnsiTheme="majorHAnsi" w:cstheme="majorHAnsi"/>
          <w:sz w:val="24"/>
          <w:szCs w:val="24"/>
          <w:lang w:val="ro-RO"/>
        </w:rPr>
      </w:pPr>
      <w:r>
        <w:rPr>
          <w:rFonts w:asciiTheme="majorHAnsi" w:hAnsiTheme="majorHAnsi" w:cstheme="majorHAnsi"/>
          <w:sz w:val="24"/>
          <w:szCs w:val="24"/>
          <w:lang w:val="ru-MD"/>
        </w:rPr>
        <w:t xml:space="preserve">Наша </w:t>
      </w:r>
      <w:r w:rsidRPr="003B110E">
        <w:rPr>
          <w:rFonts w:asciiTheme="majorHAnsi" w:hAnsiTheme="majorHAnsi" w:cstheme="majorHAnsi"/>
          <w:sz w:val="24"/>
          <w:szCs w:val="24"/>
          <w:lang w:val="ru-MD"/>
        </w:rPr>
        <w:t>ответственность заключалась в планировании и проведении аудиторской миссии с получением достаточных и уместных доказательств</w:t>
      </w:r>
      <w:r>
        <w:rPr>
          <w:rFonts w:asciiTheme="majorHAnsi" w:hAnsiTheme="majorHAnsi" w:cstheme="majorHAnsi"/>
          <w:sz w:val="24"/>
          <w:szCs w:val="24"/>
          <w:lang w:val="ru-MD"/>
        </w:rPr>
        <w:t xml:space="preserve"> для</w:t>
      </w:r>
      <w:r w:rsidRPr="003B110E">
        <w:rPr>
          <w:rFonts w:asciiTheme="majorHAnsi" w:hAnsiTheme="majorHAnsi" w:cstheme="majorHAnsi"/>
          <w:sz w:val="24"/>
          <w:szCs w:val="24"/>
          <w:lang w:val="ru-MD"/>
        </w:rPr>
        <w:t xml:space="preserve"> подтверждения основания для аудиторского мнения. Наши задачи: получение разумной уверенности в том, что финансовая отчетность не содержит существенных искажений, обусловленных мошенничеством или ошибками, а также вынесение соответствующего мнения</w:t>
      </w:r>
      <w:r w:rsidR="00F9109E" w:rsidRPr="00E82CC1">
        <w:rPr>
          <w:rFonts w:asciiTheme="majorHAnsi" w:hAnsiTheme="majorHAnsi" w:cstheme="majorHAnsi"/>
          <w:sz w:val="24"/>
          <w:szCs w:val="24"/>
          <w:lang w:val="ro-RO"/>
        </w:rPr>
        <w:t>.</w:t>
      </w:r>
    </w:p>
    <w:p w14:paraId="02AF76F4" w14:textId="1B4E2AC1" w:rsidR="00F9109E" w:rsidRPr="00E82CC1" w:rsidRDefault="00487A4B" w:rsidP="00F9109E">
      <w:pPr>
        <w:autoSpaceDE w:val="0"/>
        <w:autoSpaceDN w:val="0"/>
        <w:adjustRightInd w:val="0"/>
        <w:spacing w:after="0" w:line="276" w:lineRule="auto"/>
        <w:ind w:right="-23"/>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F12F22" w:rsidRPr="00E82CC1">
        <w:rPr>
          <w:rFonts w:asciiTheme="majorHAnsi" w:hAnsiTheme="majorHAnsi" w:cstheme="majorHAnsi"/>
          <w:sz w:val="24"/>
          <w:szCs w:val="24"/>
          <w:lang w:val="ro-RO"/>
        </w:rPr>
        <w:t>.</w:t>
      </w:r>
      <w:r w:rsidR="00F9109E" w:rsidRPr="00E82CC1">
        <w:rPr>
          <w:rFonts w:asciiTheme="majorHAnsi" w:hAnsiTheme="majorHAnsi" w:cstheme="majorHAnsi"/>
          <w:sz w:val="24"/>
          <w:szCs w:val="24"/>
          <w:lang w:val="ro-RO"/>
        </w:rPr>
        <w:t xml:space="preserve"> </w:t>
      </w:r>
    </w:p>
    <w:p w14:paraId="20732C89" w14:textId="7FDDAEDF" w:rsidR="00F9109E" w:rsidRPr="00E82CC1" w:rsidRDefault="00487A4B" w:rsidP="00F9109E">
      <w:pPr>
        <w:autoSpaceDE w:val="0"/>
        <w:autoSpaceDN w:val="0"/>
        <w:adjustRightInd w:val="0"/>
        <w:spacing w:after="0" w:line="276" w:lineRule="auto"/>
        <w:ind w:right="-23"/>
        <w:jc w:val="both"/>
        <w:rPr>
          <w:lang w:val="ro-RO"/>
        </w:rPr>
      </w:pPr>
      <w:r w:rsidRPr="003B110E">
        <w:rPr>
          <w:rFonts w:asciiTheme="majorHAnsi"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00F9109E" w:rsidRPr="00E82CC1">
        <w:rPr>
          <w:rFonts w:asciiTheme="majorHAnsi" w:hAnsiTheme="majorHAnsi" w:cstheme="majorHAnsi"/>
          <w:sz w:val="24"/>
          <w:szCs w:val="24"/>
          <w:lang w:val="ro-RO"/>
        </w:rPr>
        <w:t xml:space="preserve">: </w:t>
      </w:r>
      <w:hyperlink r:id="rId28" w:history="1">
        <w:r w:rsidR="00F9109E" w:rsidRPr="00C2403C">
          <w:rPr>
            <w:rFonts w:asciiTheme="majorHAnsi" w:hAnsiTheme="majorHAnsi" w:cstheme="majorHAnsi"/>
            <w:color w:val="1F4E79" w:themeColor="accent1" w:themeShade="80"/>
            <w:sz w:val="24"/>
            <w:szCs w:val="24"/>
            <w:u w:val="single"/>
            <w:lang w:val="ro-RO"/>
          </w:rPr>
          <w:t>https://www.ccrm.md/</w:t>
        </w:r>
      </w:hyperlink>
      <w:r w:rsidR="00F9109E" w:rsidRPr="00E82CC1">
        <w:rPr>
          <w:rFonts w:asciiTheme="majorHAnsi" w:hAnsiTheme="majorHAnsi" w:cstheme="majorHAnsi"/>
          <w:sz w:val="24"/>
          <w:szCs w:val="24"/>
          <w:lang w:val="ro-RO"/>
        </w:rPr>
        <w:t xml:space="preserve">.  </w:t>
      </w:r>
    </w:p>
    <w:p w14:paraId="7D803898" w14:textId="5EF18F81" w:rsidR="00F9109E" w:rsidRPr="00E82CC1" w:rsidRDefault="00487A4B" w:rsidP="00F9109E">
      <w:pPr>
        <w:autoSpaceDE w:val="0"/>
        <w:autoSpaceDN w:val="0"/>
        <w:adjustRightInd w:val="0"/>
        <w:spacing w:after="0" w:line="276" w:lineRule="auto"/>
        <w:ind w:right="-23"/>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Это описание является частью настоящего Отчета аудита</w:t>
      </w:r>
      <w:r w:rsidR="00F9109E" w:rsidRPr="00E82CC1">
        <w:rPr>
          <w:rFonts w:asciiTheme="majorHAnsi" w:hAnsiTheme="majorHAnsi" w:cstheme="majorHAnsi"/>
          <w:sz w:val="24"/>
          <w:szCs w:val="24"/>
          <w:lang w:val="ro-RO"/>
        </w:rPr>
        <w:t>.</w:t>
      </w:r>
    </w:p>
    <w:p w14:paraId="3B08123C" w14:textId="77777777" w:rsidR="00F9109E" w:rsidRPr="00E82CC1" w:rsidRDefault="00F9109E" w:rsidP="00F9109E">
      <w:pPr>
        <w:spacing w:after="0" w:line="276" w:lineRule="auto"/>
        <w:rPr>
          <w:rFonts w:asciiTheme="majorHAnsi" w:hAnsiTheme="majorHAnsi" w:cstheme="majorHAnsi"/>
          <w:b/>
          <w:color w:val="000000" w:themeColor="text1"/>
          <w:sz w:val="24"/>
          <w:szCs w:val="24"/>
          <w:lang w:val="ro-RO"/>
        </w:rPr>
      </w:pPr>
    </w:p>
    <w:p w14:paraId="5F8A6D56" w14:textId="77777777" w:rsidR="00487A4B" w:rsidRPr="003B110E" w:rsidRDefault="00487A4B" w:rsidP="00487A4B">
      <w:pPr>
        <w:spacing w:after="0" w:line="276" w:lineRule="auto"/>
        <w:rPr>
          <w:rFonts w:asciiTheme="majorHAnsi" w:hAnsiTheme="majorHAnsi" w:cstheme="majorHAnsi"/>
          <w:b/>
          <w:color w:val="000000" w:themeColor="text1"/>
          <w:sz w:val="24"/>
          <w:szCs w:val="24"/>
          <w:lang w:val="ru-MD"/>
        </w:rPr>
      </w:pPr>
      <w:r w:rsidRPr="003B110E">
        <w:rPr>
          <w:rFonts w:asciiTheme="majorHAnsi" w:hAnsiTheme="majorHAnsi" w:cstheme="majorHAnsi"/>
          <w:b/>
          <w:color w:val="000000" w:themeColor="text1"/>
          <w:sz w:val="24"/>
          <w:szCs w:val="24"/>
          <w:lang w:val="ru-MD"/>
        </w:rPr>
        <w:t>Подписи аудитора:</w:t>
      </w:r>
    </w:p>
    <w:p w14:paraId="5C915315" w14:textId="77777777" w:rsidR="00487A4B" w:rsidRPr="003B110E" w:rsidRDefault="00487A4B" w:rsidP="00487A4B">
      <w:pPr>
        <w:spacing w:after="0" w:line="276" w:lineRule="auto"/>
        <w:jc w:val="both"/>
        <w:rPr>
          <w:rFonts w:asciiTheme="majorHAnsi" w:hAnsiTheme="majorHAnsi" w:cstheme="majorHAnsi"/>
          <w:b/>
          <w:bCs/>
          <w:iCs/>
          <w:sz w:val="24"/>
          <w:szCs w:val="24"/>
          <w:lang w:val="ru-MD"/>
        </w:rPr>
      </w:pPr>
      <w:r w:rsidRPr="003B110E">
        <w:rPr>
          <w:rFonts w:asciiTheme="majorHAnsi" w:eastAsia="Calibri" w:hAnsiTheme="majorHAnsi" w:cs="Times New Roman"/>
          <w:b/>
          <w:bCs/>
          <w:iCs/>
          <w:sz w:val="24"/>
          <w:szCs w:val="24"/>
          <w:lang w:val="ru-MD"/>
        </w:rPr>
        <w:t>Аудиторская группа</w:t>
      </w:r>
      <w:r w:rsidRPr="003B110E">
        <w:rPr>
          <w:rFonts w:asciiTheme="majorHAnsi" w:hAnsiTheme="majorHAnsi" w:cstheme="majorHAnsi"/>
          <w:b/>
          <w:bCs/>
          <w:iCs/>
          <w:sz w:val="24"/>
          <w:szCs w:val="24"/>
          <w:lang w:val="ru-MD"/>
        </w:rPr>
        <w:t>:</w:t>
      </w:r>
    </w:p>
    <w:p w14:paraId="1C6EAB30" w14:textId="156ABE76" w:rsidR="0023380D" w:rsidRPr="003B110E" w:rsidRDefault="0023380D" w:rsidP="0023380D">
      <w:pPr>
        <w:tabs>
          <w:tab w:val="left" w:pos="1080"/>
        </w:tabs>
        <w:spacing w:after="0" w:line="276" w:lineRule="auto"/>
        <w:contextualSpacing/>
        <w:jc w:val="both"/>
        <w:rPr>
          <w:rFonts w:asciiTheme="majorHAnsi" w:hAnsiTheme="majorHAnsi" w:cstheme="majorHAnsi"/>
          <w:bCs/>
          <w:iCs/>
          <w:sz w:val="24"/>
          <w:szCs w:val="24"/>
          <w:lang w:val="ru-MD"/>
        </w:rPr>
      </w:pPr>
      <w:r>
        <w:rPr>
          <w:rFonts w:asciiTheme="majorHAnsi" w:hAnsiTheme="majorHAnsi" w:cstheme="majorHAnsi"/>
          <w:bCs/>
          <w:iCs/>
          <w:sz w:val="24"/>
          <w:szCs w:val="24"/>
          <w:lang w:val="ru-MD"/>
        </w:rPr>
        <w:t>р</w:t>
      </w:r>
      <w:r w:rsidRPr="003B110E">
        <w:rPr>
          <w:rFonts w:asciiTheme="majorHAnsi" w:hAnsiTheme="majorHAnsi" w:cstheme="majorHAnsi"/>
          <w:bCs/>
          <w:iCs/>
          <w:sz w:val="24"/>
          <w:szCs w:val="24"/>
          <w:lang w:val="ru-MD"/>
        </w:rPr>
        <w:t xml:space="preserve">уководитель </w:t>
      </w:r>
      <w:r w:rsidRPr="003B110E">
        <w:rPr>
          <w:rFonts w:asciiTheme="majorHAnsi" w:eastAsia="Calibri" w:hAnsiTheme="majorHAnsi" w:cs="Times New Roman"/>
          <w:bCs/>
          <w:iCs/>
          <w:sz w:val="24"/>
          <w:szCs w:val="24"/>
          <w:lang w:val="ru-MD"/>
        </w:rPr>
        <w:t>аудиторской группы,</w:t>
      </w:r>
    </w:p>
    <w:p w14:paraId="5CAA1512" w14:textId="77777777" w:rsidR="0023380D" w:rsidRPr="003B110E" w:rsidRDefault="0023380D" w:rsidP="0023380D">
      <w:pPr>
        <w:tabs>
          <w:tab w:val="left" w:pos="1080"/>
        </w:tabs>
        <w:spacing w:after="0" w:line="276" w:lineRule="auto"/>
        <w:contextualSpacing/>
        <w:jc w:val="both"/>
        <w:rPr>
          <w:rFonts w:asciiTheme="majorHAnsi" w:hAnsiTheme="majorHAnsi" w:cstheme="majorHAnsi"/>
          <w:bCs/>
          <w:iCs/>
          <w:sz w:val="24"/>
          <w:szCs w:val="24"/>
          <w:lang w:val="ru-MD"/>
        </w:rPr>
      </w:pPr>
      <w:r w:rsidRPr="003B110E">
        <w:rPr>
          <w:rFonts w:asciiTheme="majorHAnsi" w:hAnsiTheme="majorHAnsi" w:cstheme="majorHAnsi"/>
          <w:bCs/>
          <w:iCs/>
          <w:sz w:val="24"/>
          <w:szCs w:val="24"/>
          <w:lang w:val="ru-MD"/>
        </w:rPr>
        <w:t xml:space="preserve">начальник </w:t>
      </w:r>
      <w:r w:rsidRPr="003B110E">
        <w:rPr>
          <w:rFonts w:asciiTheme="majorHAnsi" w:hAnsiTheme="majorHAnsi" w:cstheme="majorHAnsi"/>
          <w:sz w:val="24"/>
          <w:szCs w:val="24"/>
          <w:lang w:val="ru-MD"/>
        </w:rPr>
        <w:t>I</w:t>
      </w:r>
      <w:r w:rsidRPr="003B110E">
        <w:rPr>
          <w:rFonts w:asciiTheme="majorHAnsi" w:hAnsiTheme="majorHAnsi" w:cstheme="majorHAnsi"/>
          <w:bCs/>
          <w:iCs/>
          <w:sz w:val="24"/>
          <w:szCs w:val="24"/>
          <w:lang w:val="ru-MD"/>
        </w:rPr>
        <w:t xml:space="preserve"> Управления аудита</w:t>
      </w:r>
    </w:p>
    <w:p w14:paraId="02B213C6" w14:textId="0E583929" w:rsidR="00F9109E" w:rsidRPr="0023380D" w:rsidRDefault="0023380D" w:rsidP="00F9109E">
      <w:pPr>
        <w:tabs>
          <w:tab w:val="left" w:pos="1080"/>
        </w:tabs>
        <w:spacing w:after="0" w:line="276" w:lineRule="auto"/>
        <w:contextualSpacing/>
        <w:jc w:val="both"/>
        <w:rPr>
          <w:rFonts w:asciiTheme="majorHAnsi" w:hAnsiTheme="majorHAnsi" w:cstheme="majorHAnsi"/>
          <w:sz w:val="24"/>
          <w:szCs w:val="24"/>
          <w:lang w:val="ru-MD"/>
        </w:rPr>
      </w:pPr>
      <w:r w:rsidRPr="003B110E">
        <w:rPr>
          <w:rFonts w:asciiTheme="majorHAnsi" w:hAnsiTheme="majorHAnsi" w:cstheme="majorHAnsi"/>
          <w:bCs/>
          <w:iCs/>
          <w:sz w:val="24"/>
          <w:szCs w:val="24"/>
          <w:lang w:val="ru-MD"/>
        </w:rPr>
        <w:t xml:space="preserve"> в рамках Главного управления аудита </w:t>
      </w:r>
      <w:r>
        <w:rPr>
          <w:rFonts w:asciiTheme="majorHAnsi" w:hAnsiTheme="majorHAnsi" w:cstheme="majorHAnsi"/>
          <w:sz w:val="24"/>
          <w:szCs w:val="24"/>
          <w:lang w:val="ru-MD"/>
        </w:rPr>
        <w:t>II</w:t>
      </w:r>
      <w:r w:rsidR="00F9109E" w:rsidRPr="00E82CC1">
        <w:rPr>
          <w:rFonts w:asciiTheme="majorHAnsi" w:hAnsiTheme="majorHAnsi" w:cstheme="majorHAnsi"/>
          <w:sz w:val="24"/>
          <w:szCs w:val="24"/>
          <w:lang w:val="ro-RO"/>
        </w:rPr>
        <w:t>,</w:t>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Pr>
          <w:rFonts w:asciiTheme="majorHAnsi" w:hAnsiTheme="majorHAnsi" w:cstheme="majorHAnsi"/>
          <w:sz w:val="24"/>
          <w:szCs w:val="24"/>
          <w:lang w:val="ru-RU"/>
        </w:rPr>
        <w:t>Ирина Рогачёв</w:t>
      </w:r>
      <w:r w:rsidR="00F9109E" w:rsidRPr="00E82CC1">
        <w:rPr>
          <w:rFonts w:asciiTheme="majorHAnsi" w:hAnsiTheme="majorHAnsi" w:cstheme="majorHAnsi"/>
          <w:sz w:val="24"/>
          <w:szCs w:val="24"/>
          <w:lang w:val="ro-RO"/>
        </w:rPr>
        <w:tab/>
      </w:r>
    </w:p>
    <w:p w14:paraId="04AD4B48" w14:textId="77777777" w:rsidR="00F9109E" w:rsidRPr="00E82CC1" w:rsidRDefault="00F9109E" w:rsidP="00F9109E">
      <w:pPr>
        <w:tabs>
          <w:tab w:val="left" w:pos="1080"/>
        </w:tabs>
        <w:spacing w:after="0" w:line="276" w:lineRule="auto"/>
        <w:contextualSpacing/>
        <w:jc w:val="both"/>
        <w:rPr>
          <w:rFonts w:asciiTheme="majorHAnsi" w:hAnsiTheme="majorHAnsi" w:cstheme="majorHAnsi"/>
          <w:sz w:val="24"/>
          <w:szCs w:val="24"/>
          <w:lang w:val="ro-RO"/>
        </w:rPr>
      </w:pPr>
    </w:p>
    <w:p w14:paraId="072DAD0E" w14:textId="281EBFB9" w:rsidR="00F9109E" w:rsidRPr="00E82CC1" w:rsidRDefault="0023380D" w:rsidP="00F9109E">
      <w:pPr>
        <w:tabs>
          <w:tab w:val="left" w:pos="1080"/>
        </w:tabs>
        <w:spacing w:after="0" w:line="276" w:lineRule="auto"/>
        <w:contextualSpacing/>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главный публичный аудитор</w:t>
      </w:r>
      <w:r w:rsidR="00F9109E" w:rsidRPr="00E82CC1">
        <w:rPr>
          <w:rFonts w:asciiTheme="majorHAnsi" w:hAnsiTheme="majorHAnsi" w:cstheme="majorHAnsi"/>
          <w:sz w:val="24"/>
          <w:szCs w:val="24"/>
          <w:lang w:val="ro-RO"/>
        </w:rPr>
        <w:t>,</w:t>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Pr>
          <w:rFonts w:asciiTheme="majorHAnsi" w:hAnsiTheme="majorHAnsi" w:cstheme="majorHAnsi"/>
          <w:sz w:val="24"/>
          <w:szCs w:val="24"/>
          <w:lang w:val="ru-RU"/>
        </w:rPr>
        <w:t>Виорика Рацой</w:t>
      </w:r>
      <w:r w:rsidR="00F9109E" w:rsidRPr="00E82CC1">
        <w:rPr>
          <w:rFonts w:asciiTheme="majorHAnsi" w:hAnsiTheme="majorHAnsi" w:cstheme="majorHAnsi"/>
          <w:sz w:val="24"/>
          <w:szCs w:val="24"/>
          <w:lang w:val="ro-RO"/>
        </w:rPr>
        <w:tab/>
        <w:t xml:space="preserve"> </w:t>
      </w:r>
    </w:p>
    <w:p w14:paraId="7E54966A" w14:textId="22FD85B2" w:rsidR="00F9109E" w:rsidRPr="00E82CC1" w:rsidRDefault="0023380D" w:rsidP="00F9109E">
      <w:pPr>
        <w:tabs>
          <w:tab w:val="left" w:pos="1080"/>
        </w:tabs>
        <w:spacing w:after="0" w:line="276" w:lineRule="auto"/>
        <w:contextualSpacing/>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старший публичный аудитор</w:t>
      </w:r>
      <w:r w:rsidR="00F9109E" w:rsidRPr="00E82CC1">
        <w:rPr>
          <w:rFonts w:asciiTheme="majorHAnsi" w:hAnsiTheme="majorHAnsi" w:cstheme="majorHAnsi"/>
          <w:sz w:val="24"/>
          <w:szCs w:val="24"/>
          <w:lang w:val="ro-RO"/>
        </w:rPr>
        <w:t>,</w:t>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Pr>
          <w:rFonts w:asciiTheme="majorHAnsi" w:hAnsiTheme="majorHAnsi" w:cstheme="majorHAnsi"/>
          <w:sz w:val="24"/>
          <w:szCs w:val="24"/>
          <w:lang w:val="ru-RU"/>
        </w:rPr>
        <w:t>Елена Мирчу</w:t>
      </w:r>
    </w:p>
    <w:p w14:paraId="0E1B5521" w14:textId="224F09B4" w:rsidR="00F9109E" w:rsidRPr="00E82CC1" w:rsidRDefault="0023380D" w:rsidP="00F9109E">
      <w:pPr>
        <w:tabs>
          <w:tab w:val="left" w:pos="1080"/>
        </w:tabs>
        <w:spacing w:after="0" w:line="276" w:lineRule="auto"/>
        <w:contextualSpacing/>
        <w:jc w:val="both"/>
        <w:rPr>
          <w:rFonts w:asciiTheme="majorHAnsi" w:hAnsiTheme="majorHAnsi" w:cstheme="majorHAnsi"/>
          <w:sz w:val="24"/>
          <w:szCs w:val="24"/>
          <w:lang w:val="ro-RO"/>
        </w:rPr>
      </w:pPr>
      <w:r w:rsidRPr="003B110E">
        <w:rPr>
          <w:rFonts w:asciiTheme="majorHAnsi" w:hAnsiTheme="majorHAnsi" w:cstheme="majorHAnsi"/>
          <w:sz w:val="24"/>
          <w:szCs w:val="24"/>
          <w:lang w:val="ru-MD"/>
        </w:rPr>
        <w:t>старший публичный аудитор</w:t>
      </w:r>
      <w:r w:rsidR="00F9109E" w:rsidRPr="00E82CC1">
        <w:rPr>
          <w:rFonts w:asciiTheme="majorHAnsi" w:hAnsiTheme="majorHAnsi" w:cstheme="majorHAnsi"/>
          <w:sz w:val="24"/>
          <w:szCs w:val="24"/>
          <w:lang w:val="ro-RO"/>
        </w:rPr>
        <w:t>,</w:t>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sidR="00F9109E" w:rsidRPr="00E82CC1">
        <w:rPr>
          <w:rFonts w:asciiTheme="majorHAnsi" w:hAnsiTheme="majorHAnsi" w:cstheme="majorHAnsi"/>
          <w:sz w:val="24"/>
          <w:szCs w:val="24"/>
          <w:lang w:val="ro-RO"/>
        </w:rPr>
        <w:tab/>
      </w:r>
      <w:r>
        <w:rPr>
          <w:rFonts w:asciiTheme="majorHAnsi" w:hAnsiTheme="majorHAnsi" w:cstheme="majorHAnsi"/>
          <w:sz w:val="24"/>
          <w:szCs w:val="24"/>
          <w:lang w:val="ru-RU"/>
        </w:rPr>
        <w:t>Ана Мирон</w:t>
      </w:r>
    </w:p>
    <w:p w14:paraId="499D7FDF" w14:textId="77777777" w:rsidR="00F9109E" w:rsidRPr="00E82CC1" w:rsidRDefault="00F9109E" w:rsidP="00F9109E">
      <w:pPr>
        <w:spacing w:after="0" w:line="276" w:lineRule="auto"/>
        <w:rPr>
          <w:rFonts w:asciiTheme="majorHAnsi" w:hAnsiTheme="majorHAnsi" w:cstheme="majorHAnsi"/>
          <w:b/>
          <w:bCs/>
          <w:iCs/>
          <w:sz w:val="24"/>
          <w:szCs w:val="24"/>
          <w:lang w:val="ro-RO"/>
        </w:rPr>
      </w:pPr>
    </w:p>
    <w:p w14:paraId="78313988" w14:textId="376BB7D8" w:rsidR="0023380D" w:rsidRPr="003B110E" w:rsidRDefault="0023380D" w:rsidP="0023380D">
      <w:pPr>
        <w:spacing w:after="0" w:line="276" w:lineRule="auto"/>
        <w:rPr>
          <w:rFonts w:asciiTheme="majorHAnsi" w:eastAsia="Times New Roman" w:hAnsiTheme="majorHAnsi" w:cstheme="majorHAnsi"/>
          <w:b/>
          <w:bCs/>
          <w:iCs/>
          <w:sz w:val="24"/>
          <w:szCs w:val="24"/>
          <w:lang w:val="ru-MD"/>
        </w:rPr>
      </w:pPr>
      <w:r w:rsidRPr="003B110E">
        <w:rPr>
          <w:rFonts w:asciiTheme="majorHAnsi" w:eastAsia="Times New Roman" w:hAnsiTheme="majorHAnsi" w:cstheme="majorHAnsi"/>
          <w:b/>
          <w:bCs/>
          <w:iCs/>
          <w:sz w:val="24"/>
          <w:szCs w:val="24"/>
          <w:lang w:val="ru-MD" w:eastAsia="ru-RU"/>
        </w:rPr>
        <w:t>Ответственн</w:t>
      </w:r>
      <w:r w:rsidRPr="003B110E">
        <w:rPr>
          <w:rFonts w:asciiTheme="majorHAnsi" w:eastAsia="Times New Roman" w:hAnsiTheme="majorHAnsi" w:cstheme="majorHAnsi"/>
          <w:b/>
          <w:bCs/>
          <w:iCs/>
          <w:sz w:val="24"/>
          <w:szCs w:val="24"/>
          <w:lang w:val="ru-MD"/>
        </w:rPr>
        <w:t>ый за мониторинг и</w:t>
      </w:r>
      <w:r>
        <w:rPr>
          <w:rFonts w:asciiTheme="majorHAnsi" w:eastAsia="Times New Roman" w:hAnsiTheme="majorHAnsi" w:cstheme="majorHAnsi"/>
          <w:b/>
          <w:bCs/>
          <w:iCs/>
          <w:sz w:val="24"/>
          <w:szCs w:val="24"/>
          <w:lang w:val="ru-MD"/>
        </w:rPr>
        <w:t xml:space="preserve"> </w:t>
      </w:r>
      <w:r w:rsidRPr="003B110E">
        <w:rPr>
          <w:rFonts w:asciiTheme="majorHAnsi" w:eastAsia="Times New Roman" w:hAnsiTheme="majorHAnsi" w:cstheme="majorHAnsi"/>
          <w:b/>
          <w:bCs/>
          <w:iCs/>
          <w:sz w:val="24"/>
          <w:szCs w:val="24"/>
          <w:lang w:val="ru-MD"/>
        </w:rPr>
        <w:t>обеспечение качества аудита:</w:t>
      </w:r>
    </w:p>
    <w:p w14:paraId="1379048E" w14:textId="77777777" w:rsidR="0023380D" w:rsidRPr="003B110E" w:rsidRDefault="0023380D" w:rsidP="0023380D">
      <w:pPr>
        <w:spacing w:after="0" w:line="276" w:lineRule="auto"/>
        <w:rPr>
          <w:rFonts w:asciiTheme="majorHAnsi" w:hAnsiTheme="majorHAnsi" w:cstheme="majorHAnsi"/>
          <w:sz w:val="24"/>
          <w:szCs w:val="24"/>
          <w:lang w:val="ru-MD"/>
        </w:rPr>
      </w:pPr>
      <w:r w:rsidRPr="003B110E">
        <w:rPr>
          <w:rFonts w:asciiTheme="majorHAnsi" w:eastAsia="Calibri" w:hAnsiTheme="majorHAnsi" w:cs="Times New Roman"/>
          <w:bCs/>
          <w:iCs/>
          <w:sz w:val="24"/>
          <w:szCs w:val="24"/>
          <w:lang w:val="ru-MD"/>
        </w:rPr>
        <w:t>начальник</w:t>
      </w:r>
      <w:r w:rsidRPr="003B110E">
        <w:rPr>
          <w:rFonts w:asciiTheme="majorHAnsi" w:eastAsia="Times New Roman" w:hAnsiTheme="majorHAnsi" w:cstheme="majorHAnsi"/>
          <w:sz w:val="24"/>
          <w:szCs w:val="24"/>
          <w:lang w:val="ru-MD"/>
        </w:rPr>
        <w:t xml:space="preserve"> Главного управления аудита </w:t>
      </w:r>
      <w:r w:rsidRPr="003B110E">
        <w:rPr>
          <w:rFonts w:asciiTheme="majorHAnsi" w:hAnsiTheme="majorHAnsi" w:cstheme="majorHAnsi"/>
          <w:sz w:val="24"/>
          <w:szCs w:val="24"/>
          <w:lang w:val="ru-MD"/>
        </w:rPr>
        <w:t>II</w:t>
      </w:r>
      <w:r w:rsidRPr="003B110E">
        <w:rPr>
          <w:rFonts w:asciiTheme="majorHAnsi" w:eastAsia="Times New Roman" w:hAnsiTheme="majorHAnsi" w:cstheme="majorHAnsi"/>
          <w:sz w:val="24"/>
          <w:szCs w:val="24"/>
          <w:lang w:val="ru-MD"/>
        </w:rPr>
        <w:t xml:space="preserve">                                                       София Чувалски   </w:t>
      </w:r>
    </w:p>
    <w:p w14:paraId="1D274215" w14:textId="77777777" w:rsidR="00F9109E" w:rsidRPr="00E82CC1" w:rsidRDefault="00F9109E" w:rsidP="00F9109E">
      <w:pPr>
        <w:spacing w:after="0" w:line="240" w:lineRule="auto"/>
        <w:rPr>
          <w:rFonts w:ascii="Calibri Light" w:eastAsia="Times New Roman" w:hAnsi="Calibri Light" w:cs="Calibri Light"/>
          <w:b/>
          <w:bCs/>
          <w:color w:val="000000"/>
          <w:sz w:val="20"/>
          <w:szCs w:val="20"/>
          <w:lang w:val="ro-RO"/>
        </w:rPr>
      </w:pPr>
    </w:p>
    <w:p w14:paraId="061EEE62" w14:textId="77777777" w:rsidR="00F9109E" w:rsidRPr="00E82CC1" w:rsidRDefault="00F9109E" w:rsidP="00F9109E">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br w:type="page"/>
      </w:r>
    </w:p>
    <w:p w14:paraId="6BABD567" w14:textId="77777777" w:rsidR="00B050E3" w:rsidRPr="00E82CC1" w:rsidRDefault="00B050E3" w:rsidP="00F9109E">
      <w:pPr>
        <w:spacing w:after="0" w:line="240" w:lineRule="auto"/>
        <w:rPr>
          <w:rFonts w:ascii="Calibri Light" w:eastAsia="Times New Roman" w:hAnsi="Calibri Light" w:cs="Calibri Light"/>
          <w:b/>
          <w:bCs/>
          <w:color w:val="000000"/>
          <w:sz w:val="24"/>
          <w:szCs w:val="20"/>
          <w:lang w:val="ro-RO"/>
        </w:rPr>
        <w:sectPr w:rsidR="00B050E3" w:rsidRPr="00E82CC1" w:rsidSect="00EC7F99">
          <w:footerReference w:type="default" r:id="rId29"/>
          <w:pgSz w:w="11907" w:h="16839" w:code="9"/>
          <w:pgMar w:top="1134" w:right="850" w:bottom="1134" w:left="1701" w:header="426" w:footer="708" w:gutter="0"/>
          <w:cols w:space="708"/>
          <w:titlePg/>
          <w:docGrid w:linePitch="360"/>
        </w:sectPr>
      </w:pPr>
    </w:p>
    <w:p w14:paraId="19BF132A" w14:textId="786ABBB7" w:rsidR="000B30F4" w:rsidRPr="00F110DC" w:rsidRDefault="00DC6CED" w:rsidP="000B30F4">
      <w:pPr>
        <w:pStyle w:val="2"/>
        <w:spacing w:before="0"/>
        <w:jc w:val="right"/>
        <w:rPr>
          <w:rFonts w:cstheme="majorHAnsi"/>
          <w:b/>
          <w:bCs/>
          <w:color w:val="000000" w:themeColor="text1"/>
          <w:sz w:val="24"/>
          <w:szCs w:val="24"/>
          <w:lang w:val="ru-RU"/>
        </w:rPr>
      </w:pPr>
      <w:r w:rsidRPr="00F110DC">
        <w:rPr>
          <w:rFonts w:cstheme="majorHAnsi"/>
          <w:b/>
          <w:bCs/>
          <w:color w:val="000000" w:themeColor="text1"/>
          <w:sz w:val="24"/>
          <w:szCs w:val="24"/>
          <w:lang w:val="ru-RU"/>
        </w:rPr>
        <w:t>Приложение №</w:t>
      </w:r>
      <w:r w:rsidR="000B30F4" w:rsidRPr="00F110DC">
        <w:rPr>
          <w:rFonts w:cstheme="majorHAnsi"/>
          <w:b/>
          <w:bCs/>
          <w:color w:val="000000" w:themeColor="text1"/>
          <w:sz w:val="24"/>
          <w:szCs w:val="24"/>
          <w:lang w:val="ru-RU"/>
        </w:rPr>
        <w:t>1</w:t>
      </w:r>
    </w:p>
    <w:p w14:paraId="3ABE6D37" w14:textId="7D23238B" w:rsidR="000B30F4" w:rsidRPr="009434E7" w:rsidRDefault="0054647C" w:rsidP="00C06430">
      <w:pPr>
        <w:spacing w:after="0"/>
        <w:jc w:val="center"/>
        <w:rPr>
          <w:rFonts w:asciiTheme="majorHAnsi" w:hAnsiTheme="majorHAnsi" w:cstheme="majorHAnsi"/>
          <w:b/>
          <w:sz w:val="20"/>
          <w:szCs w:val="20"/>
          <w:lang w:val="ro-MD"/>
        </w:rPr>
      </w:pPr>
      <w:r w:rsidRPr="0054647C">
        <w:rPr>
          <w:rFonts w:asciiTheme="majorHAnsi" w:hAnsiTheme="majorHAnsi" w:cstheme="majorHAnsi"/>
          <w:b/>
          <w:lang w:val="ro-MD"/>
        </w:rPr>
        <w:t xml:space="preserve">Анализ доходов по </w:t>
      </w:r>
      <w:r>
        <w:rPr>
          <w:rFonts w:asciiTheme="majorHAnsi" w:hAnsiTheme="majorHAnsi" w:cstheme="majorHAnsi"/>
          <w:b/>
          <w:lang w:val="ru-RU"/>
        </w:rPr>
        <w:t>тип</w:t>
      </w:r>
      <w:r w:rsidRPr="0054647C">
        <w:rPr>
          <w:rFonts w:asciiTheme="majorHAnsi" w:hAnsiTheme="majorHAnsi" w:cstheme="majorHAnsi"/>
          <w:b/>
          <w:lang w:val="ro-MD"/>
        </w:rPr>
        <w:t>ам показателей</w:t>
      </w:r>
      <w:r w:rsidR="009F19C3">
        <w:rPr>
          <w:rFonts w:asciiTheme="majorHAnsi" w:hAnsiTheme="majorHAnsi" w:cstheme="majorHAnsi"/>
          <w:b/>
          <w:lang w:val="ru-RU"/>
        </w:rPr>
        <w:t>,</w:t>
      </w:r>
      <w:r w:rsidRPr="0054647C">
        <w:rPr>
          <w:rFonts w:asciiTheme="majorHAnsi" w:hAnsiTheme="majorHAnsi" w:cstheme="majorHAnsi"/>
          <w:b/>
          <w:lang w:val="ro-MD"/>
        </w:rPr>
        <w:t xml:space="preserve"> </w:t>
      </w:r>
      <w:r w:rsidR="009F19C3">
        <w:rPr>
          <w:rFonts w:asciiTheme="majorHAnsi" w:hAnsiTheme="majorHAnsi" w:cstheme="majorHAnsi"/>
          <w:b/>
          <w:lang w:val="ru-RU"/>
        </w:rPr>
        <w:t>за</w:t>
      </w:r>
      <w:r w:rsidRPr="0054647C">
        <w:rPr>
          <w:rFonts w:asciiTheme="majorHAnsi" w:hAnsiTheme="majorHAnsi" w:cstheme="majorHAnsi"/>
          <w:b/>
          <w:lang w:val="ro-MD"/>
        </w:rPr>
        <w:t xml:space="preserve"> 2021 год</w:t>
      </w:r>
      <w:r w:rsidR="000B30F4" w:rsidRPr="009A66FB">
        <w:rPr>
          <w:rFonts w:asciiTheme="majorHAnsi" w:hAnsiTheme="majorHAnsi" w:cstheme="majorHAnsi"/>
          <w:b/>
          <w:lang w:val="ro-MD"/>
        </w:rPr>
        <w:t xml:space="preserve"> </w:t>
      </w:r>
      <w:r w:rsidR="00C06430">
        <w:rPr>
          <w:rFonts w:asciiTheme="majorHAnsi" w:hAnsiTheme="majorHAnsi" w:cstheme="majorHAnsi"/>
          <w:b/>
          <w:lang w:val="ru-RU"/>
        </w:rPr>
        <w:t xml:space="preserve">                                                           </w:t>
      </w:r>
      <w:r w:rsidR="000B30F4" w:rsidRPr="009434E7">
        <w:rPr>
          <w:rFonts w:asciiTheme="majorHAnsi" w:hAnsiTheme="majorHAnsi" w:cstheme="majorHAnsi"/>
          <w:b/>
          <w:sz w:val="20"/>
          <w:szCs w:val="20"/>
          <w:lang w:val="ro-MD"/>
        </w:rPr>
        <w:t>(</w:t>
      </w:r>
      <w:r w:rsidR="00DC6CED">
        <w:rPr>
          <w:rFonts w:asciiTheme="majorHAnsi" w:hAnsiTheme="majorHAnsi" w:cstheme="majorHAnsi"/>
          <w:b/>
          <w:sz w:val="20"/>
          <w:szCs w:val="20"/>
          <w:lang w:val="ro-MD"/>
        </w:rPr>
        <w:t>тыс. леев</w:t>
      </w:r>
      <w:r w:rsidR="000B30F4" w:rsidRPr="009434E7">
        <w:rPr>
          <w:rFonts w:asciiTheme="majorHAnsi" w:hAnsiTheme="majorHAnsi" w:cstheme="majorHAnsi"/>
          <w:b/>
          <w:sz w:val="20"/>
          <w:szCs w:val="20"/>
          <w:lang w:val="ro-MD"/>
        </w:rPr>
        <w:t>)</w:t>
      </w:r>
    </w:p>
    <w:tbl>
      <w:tblPr>
        <w:tblW w:w="1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8"/>
        <w:gridCol w:w="764"/>
        <w:gridCol w:w="1142"/>
        <w:gridCol w:w="1082"/>
        <w:gridCol w:w="1082"/>
        <w:gridCol w:w="1095"/>
        <w:gridCol w:w="991"/>
        <w:gridCol w:w="900"/>
      </w:tblGrid>
      <w:tr w:rsidR="000B30F4" w:rsidRPr="00E82CC1" w14:paraId="3C9228F8" w14:textId="77777777" w:rsidTr="001C6B84">
        <w:trPr>
          <w:trHeight w:val="20"/>
        </w:trPr>
        <w:tc>
          <w:tcPr>
            <w:tcW w:w="6868" w:type="dxa"/>
            <w:shd w:val="clear" w:color="auto" w:fill="auto"/>
            <w:vAlign w:val="center"/>
          </w:tcPr>
          <w:p w14:paraId="3670AEF2"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764" w:type="dxa"/>
            <w:shd w:val="clear" w:color="auto" w:fill="auto"/>
            <w:noWrap/>
            <w:vAlign w:val="center"/>
          </w:tcPr>
          <w:p w14:paraId="1BF45D32"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p>
        </w:tc>
        <w:tc>
          <w:tcPr>
            <w:tcW w:w="2224" w:type="dxa"/>
            <w:gridSpan w:val="2"/>
            <w:shd w:val="clear" w:color="auto" w:fill="auto"/>
            <w:noWrap/>
            <w:vAlign w:val="center"/>
          </w:tcPr>
          <w:p w14:paraId="08A8147E" w14:textId="5D109386" w:rsidR="000B30F4" w:rsidRPr="005926E3" w:rsidRDefault="005926E3"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План</w:t>
            </w:r>
          </w:p>
        </w:tc>
        <w:tc>
          <w:tcPr>
            <w:tcW w:w="1082" w:type="dxa"/>
            <w:vMerge w:val="restart"/>
            <w:shd w:val="clear" w:color="auto" w:fill="auto"/>
            <w:noWrap/>
            <w:vAlign w:val="center"/>
          </w:tcPr>
          <w:p w14:paraId="3326EAA2" w14:textId="21258511" w:rsidR="000B30F4" w:rsidRPr="00E82CC1" w:rsidRDefault="005926E3"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u-RU"/>
              </w:rPr>
              <w:t xml:space="preserve">Исполнено </w:t>
            </w:r>
            <w:r w:rsidR="000B30F4" w:rsidRPr="00E82CC1">
              <w:rPr>
                <w:rFonts w:asciiTheme="majorHAnsi" w:eastAsia="Times New Roman" w:hAnsiTheme="majorHAnsi" w:cstheme="majorHAnsi"/>
                <w:b/>
                <w:bCs/>
                <w:sz w:val="18"/>
                <w:szCs w:val="18"/>
                <w:lang w:val="ro-RO"/>
              </w:rPr>
              <w:t xml:space="preserve"> </w:t>
            </w:r>
          </w:p>
        </w:tc>
        <w:tc>
          <w:tcPr>
            <w:tcW w:w="1095" w:type="dxa"/>
            <w:vMerge w:val="restart"/>
            <w:shd w:val="clear" w:color="auto" w:fill="auto"/>
            <w:noWrap/>
            <w:vAlign w:val="center"/>
          </w:tcPr>
          <w:p w14:paraId="77041FEA" w14:textId="19498CE8" w:rsidR="000B30F4" w:rsidRPr="005926E3" w:rsidRDefault="005926E3"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 xml:space="preserve">Фактически </w:t>
            </w:r>
          </w:p>
        </w:tc>
        <w:tc>
          <w:tcPr>
            <w:tcW w:w="1891" w:type="dxa"/>
            <w:gridSpan w:val="2"/>
            <w:shd w:val="clear" w:color="auto" w:fill="auto"/>
            <w:noWrap/>
            <w:vAlign w:val="center"/>
          </w:tcPr>
          <w:p w14:paraId="744956C1" w14:textId="1066C14C" w:rsidR="000B30F4" w:rsidRPr="005926E3" w:rsidRDefault="005926E3"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Всего</w:t>
            </w:r>
          </w:p>
        </w:tc>
      </w:tr>
      <w:tr w:rsidR="000B30F4" w:rsidRPr="00E82CC1" w14:paraId="380CF722" w14:textId="77777777" w:rsidTr="001C6B84">
        <w:trPr>
          <w:trHeight w:val="20"/>
        </w:trPr>
        <w:tc>
          <w:tcPr>
            <w:tcW w:w="6868" w:type="dxa"/>
            <w:shd w:val="clear" w:color="auto" w:fill="auto"/>
            <w:vAlign w:val="center"/>
          </w:tcPr>
          <w:p w14:paraId="4E3A7980" w14:textId="11DDB429" w:rsidR="000B30F4" w:rsidRPr="0054647C" w:rsidRDefault="0054647C"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Название</w:t>
            </w:r>
          </w:p>
        </w:tc>
        <w:tc>
          <w:tcPr>
            <w:tcW w:w="764" w:type="dxa"/>
            <w:shd w:val="clear" w:color="auto" w:fill="auto"/>
            <w:noWrap/>
            <w:vAlign w:val="center"/>
          </w:tcPr>
          <w:p w14:paraId="34540150" w14:textId="29037FF7" w:rsidR="000B30F4" w:rsidRPr="005926E3" w:rsidRDefault="005926E3" w:rsidP="000B30F4">
            <w:pPr>
              <w:spacing w:after="0" w:line="240" w:lineRule="auto"/>
              <w:jc w:val="right"/>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ЭКО</w:t>
            </w:r>
          </w:p>
        </w:tc>
        <w:tc>
          <w:tcPr>
            <w:tcW w:w="1142" w:type="dxa"/>
            <w:shd w:val="clear" w:color="auto" w:fill="auto"/>
            <w:noWrap/>
            <w:vAlign w:val="center"/>
          </w:tcPr>
          <w:p w14:paraId="15C31D6D" w14:textId="3D2CF2A7" w:rsidR="000B30F4" w:rsidRPr="00E82CC1" w:rsidRDefault="005926E3"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u-RU"/>
              </w:rPr>
              <w:t>Утверждено на год</w:t>
            </w:r>
            <w:r w:rsidR="000B30F4" w:rsidRPr="00E82CC1">
              <w:rPr>
                <w:rFonts w:asciiTheme="majorHAnsi" w:eastAsia="Times New Roman" w:hAnsiTheme="majorHAnsi" w:cstheme="majorHAnsi"/>
                <w:b/>
                <w:bCs/>
                <w:sz w:val="18"/>
                <w:szCs w:val="18"/>
                <w:lang w:val="ro-RO"/>
              </w:rPr>
              <w:t xml:space="preserve"> </w:t>
            </w:r>
          </w:p>
        </w:tc>
        <w:tc>
          <w:tcPr>
            <w:tcW w:w="1082" w:type="dxa"/>
            <w:shd w:val="clear" w:color="auto" w:fill="auto"/>
            <w:noWrap/>
            <w:vAlign w:val="center"/>
          </w:tcPr>
          <w:p w14:paraId="794C9D62" w14:textId="5AD7C978" w:rsidR="000B30F4" w:rsidRPr="00E82CC1" w:rsidRDefault="005926E3"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u-RU"/>
              </w:rPr>
              <w:t>Уточнено на год</w:t>
            </w:r>
            <w:r w:rsidR="000B30F4" w:rsidRPr="00E82CC1">
              <w:rPr>
                <w:rFonts w:asciiTheme="majorHAnsi" w:eastAsia="Times New Roman" w:hAnsiTheme="majorHAnsi" w:cstheme="majorHAnsi"/>
                <w:b/>
                <w:bCs/>
                <w:sz w:val="18"/>
                <w:szCs w:val="18"/>
                <w:lang w:val="ro-RO"/>
              </w:rPr>
              <w:t xml:space="preserve"> </w:t>
            </w:r>
          </w:p>
        </w:tc>
        <w:tc>
          <w:tcPr>
            <w:tcW w:w="1082" w:type="dxa"/>
            <w:vMerge/>
            <w:shd w:val="clear" w:color="auto" w:fill="auto"/>
            <w:noWrap/>
            <w:vAlign w:val="center"/>
          </w:tcPr>
          <w:p w14:paraId="0B3EC10D"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1095" w:type="dxa"/>
            <w:vMerge/>
            <w:shd w:val="clear" w:color="auto" w:fill="auto"/>
            <w:noWrap/>
            <w:vAlign w:val="center"/>
          </w:tcPr>
          <w:p w14:paraId="0180BA5C"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991" w:type="dxa"/>
            <w:shd w:val="clear" w:color="auto" w:fill="auto"/>
            <w:noWrap/>
            <w:vAlign w:val="center"/>
          </w:tcPr>
          <w:p w14:paraId="31404E94" w14:textId="39CF632B" w:rsidR="005926E3" w:rsidRDefault="000B30F4" w:rsidP="005926E3">
            <w:pPr>
              <w:spacing w:after="0" w:line="240" w:lineRule="auto"/>
              <w:jc w:val="center"/>
              <w:rPr>
                <w:rFonts w:asciiTheme="majorHAnsi" w:eastAsia="Times New Roman" w:hAnsiTheme="majorHAnsi" w:cstheme="majorHAnsi"/>
                <w:b/>
                <w:bCs/>
                <w:sz w:val="18"/>
                <w:szCs w:val="18"/>
                <w:lang w:val="ru-RU"/>
              </w:rPr>
            </w:pPr>
            <w:r w:rsidRPr="00E82CC1">
              <w:rPr>
                <w:rFonts w:asciiTheme="majorHAnsi" w:eastAsia="Times New Roman" w:hAnsiTheme="majorHAnsi" w:cstheme="majorHAnsi"/>
                <w:b/>
                <w:bCs/>
                <w:sz w:val="18"/>
                <w:szCs w:val="18"/>
                <w:lang w:val="ro-RO"/>
              </w:rPr>
              <w:t xml:space="preserve"> </w:t>
            </w:r>
            <w:r w:rsidR="005926E3">
              <w:rPr>
                <w:rFonts w:asciiTheme="majorHAnsi" w:eastAsia="Times New Roman" w:hAnsiTheme="majorHAnsi" w:cstheme="majorHAnsi"/>
                <w:b/>
                <w:bCs/>
                <w:sz w:val="18"/>
                <w:szCs w:val="18"/>
                <w:lang w:val="ru-RU"/>
              </w:rPr>
              <w:t>Обяза</w:t>
            </w:r>
          </w:p>
          <w:p w14:paraId="427A1C76" w14:textId="53BA684E" w:rsidR="000B30F4" w:rsidRPr="005926E3" w:rsidRDefault="005926E3" w:rsidP="005926E3">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тельств</w:t>
            </w:r>
          </w:p>
        </w:tc>
        <w:tc>
          <w:tcPr>
            <w:tcW w:w="900" w:type="dxa"/>
            <w:shd w:val="clear" w:color="auto" w:fill="auto"/>
            <w:noWrap/>
            <w:vAlign w:val="center"/>
          </w:tcPr>
          <w:p w14:paraId="61A2A7D1" w14:textId="5C96FB21" w:rsidR="000B30F4" w:rsidRPr="005926E3" w:rsidRDefault="005926E3"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Долгов</w:t>
            </w:r>
          </w:p>
        </w:tc>
      </w:tr>
      <w:tr w:rsidR="000B30F4" w:rsidRPr="00E82CC1" w14:paraId="203C9FC2" w14:textId="77777777" w:rsidTr="001C6B84">
        <w:trPr>
          <w:trHeight w:val="20"/>
        </w:trPr>
        <w:tc>
          <w:tcPr>
            <w:tcW w:w="6868" w:type="dxa"/>
            <w:shd w:val="clear" w:color="auto" w:fill="auto"/>
            <w:vAlign w:val="center"/>
            <w:hideMark/>
          </w:tcPr>
          <w:p w14:paraId="6471B701"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p>
        </w:tc>
        <w:tc>
          <w:tcPr>
            <w:tcW w:w="764" w:type="dxa"/>
            <w:shd w:val="clear" w:color="auto" w:fill="auto"/>
            <w:noWrap/>
            <w:vAlign w:val="center"/>
            <w:hideMark/>
          </w:tcPr>
          <w:p w14:paraId="79869187"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p>
        </w:tc>
        <w:tc>
          <w:tcPr>
            <w:tcW w:w="1142" w:type="dxa"/>
            <w:shd w:val="clear" w:color="auto" w:fill="auto"/>
            <w:noWrap/>
            <w:vAlign w:val="center"/>
            <w:hideMark/>
          </w:tcPr>
          <w:p w14:paraId="3A89E506"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w:t>
            </w:r>
          </w:p>
        </w:tc>
        <w:tc>
          <w:tcPr>
            <w:tcW w:w="1082" w:type="dxa"/>
            <w:shd w:val="clear" w:color="auto" w:fill="auto"/>
            <w:noWrap/>
            <w:vAlign w:val="center"/>
            <w:hideMark/>
          </w:tcPr>
          <w:p w14:paraId="5723F01E"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4</w:t>
            </w:r>
          </w:p>
        </w:tc>
        <w:tc>
          <w:tcPr>
            <w:tcW w:w="1082" w:type="dxa"/>
            <w:shd w:val="clear" w:color="auto" w:fill="auto"/>
            <w:noWrap/>
            <w:vAlign w:val="center"/>
            <w:hideMark/>
          </w:tcPr>
          <w:p w14:paraId="18BFA00B"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5</w:t>
            </w:r>
          </w:p>
        </w:tc>
        <w:tc>
          <w:tcPr>
            <w:tcW w:w="1095" w:type="dxa"/>
            <w:shd w:val="clear" w:color="auto" w:fill="auto"/>
            <w:noWrap/>
            <w:vAlign w:val="center"/>
            <w:hideMark/>
          </w:tcPr>
          <w:p w14:paraId="0A6B841E"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w:t>
            </w:r>
          </w:p>
        </w:tc>
        <w:tc>
          <w:tcPr>
            <w:tcW w:w="991" w:type="dxa"/>
            <w:shd w:val="clear" w:color="auto" w:fill="auto"/>
            <w:noWrap/>
            <w:vAlign w:val="center"/>
            <w:hideMark/>
          </w:tcPr>
          <w:p w14:paraId="59B81643"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7</w:t>
            </w:r>
          </w:p>
        </w:tc>
        <w:tc>
          <w:tcPr>
            <w:tcW w:w="900" w:type="dxa"/>
            <w:shd w:val="clear" w:color="auto" w:fill="auto"/>
            <w:noWrap/>
            <w:vAlign w:val="center"/>
            <w:hideMark/>
          </w:tcPr>
          <w:p w14:paraId="063AFE5B"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8</w:t>
            </w:r>
          </w:p>
        </w:tc>
      </w:tr>
      <w:tr w:rsidR="000B30F4" w:rsidRPr="00E82CC1" w14:paraId="10367404" w14:textId="77777777" w:rsidTr="001C6B84">
        <w:trPr>
          <w:trHeight w:val="20"/>
        </w:trPr>
        <w:tc>
          <w:tcPr>
            <w:tcW w:w="6868" w:type="dxa"/>
            <w:shd w:val="clear" w:color="auto" w:fill="auto"/>
            <w:vAlign w:val="center"/>
            <w:hideMark/>
          </w:tcPr>
          <w:p w14:paraId="50C99FE1" w14:textId="48EF059E" w:rsidR="000B30F4" w:rsidRPr="007E2EC6" w:rsidRDefault="000B30F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o-RO"/>
              </w:rPr>
              <w:t xml:space="preserve">I.  </w:t>
            </w:r>
            <w:r w:rsidR="001C6B84" w:rsidRPr="007E2EC6">
              <w:rPr>
                <w:rFonts w:asciiTheme="majorHAnsi" w:eastAsia="Times New Roman" w:hAnsiTheme="majorHAnsi" w:cstheme="majorHAnsi"/>
                <w:b/>
                <w:bCs/>
                <w:sz w:val="18"/>
                <w:szCs w:val="18"/>
                <w:lang w:val="ru-RU"/>
              </w:rPr>
              <w:t>ДОХОДЫ</w:t>
            </w:r>
          </w:p>
        </w:tc>
        <w:tc>
          <w:tcPr>
            <w:tcW w:w="764" w:type="dxa"/>
            <w:shd w:val="clear" w:color="auto" w:fill="auto"/>
            <w:noWrap/>
            <w:vAlign w:val="center"/>
            <w:hideMark/>
          </w:tcPr>
          <w:p w14:paraId="620762BD"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p>
        </w:tc>
        <w:tc>
          <w:tcPr>
            <w:tcW w:w="1142" w:type="dxa"/>
            <w:shd w:val="clear" w:color="auto" w:fill="auto"/>
            <w:noWrap/>
            <w:vAlign w:val="center"/>
            <w:hideMark/>
          </w:tcPr>
          <w:p w14:paraId="5063CAFF"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25791984,4</w:t>
            </w:r>
          </w:p>
        </w:tc>
        <w:tc>
          <w:tcPr>
            <w:tcW w:w="1082" w:type="dxa"/>
            <w:shd w:val="clear" w:color="auto" w:fill="auto"/>
            <w:noWrap/>
            <w:vAlign w:val="center"/>
            <w:hideMark/>
          </w:tcPr>
          <w:p w14:paraId="1F6F666A"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27629046,7</w:t>
            </w:r>
          </w:p>
        </w:tc>
        <w:tc>
          <w:tcPr>
            <w:tcW w:w="1082" w:type="dxa"/>
            <w:shd w:val="clear" w:color="auto" w:fill="auto"/>
            <w:noWrap/>
            <w:vAlign w:val="center"/>
            <w:hideMark/>
          </w:tcPr>
          <w:p w14:paraId="0FB8B8D1"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27246848,9</w:t>
            </w:r>
          </w:p>
        </w:tc>
        <w:tc>
          <w:tcPr>
            <w:tcW w:w="1095" w:type="dxa"/>
            <w:shd w:val="clear" w:color="auto" w:fill="auto"/>
            <w:noWrap/>
            <w:vAlign w:val="center"/>
            <w:hideMark/>
          </w:tcPr>
          <w:p w14:paraId="3C96E844"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16753129,9</w:t>
            </w:r>
          </w:p>
        </w:tc>
        <w:tc>
          <w:tcPr>
            <w:tcW w:w="991" w:type="dxa"/>
            <w:shd w:val="clear" w:color="auto" w:fill="auto"/>
            <w:noWrap/>
            <w:vAlign w:val="center"/>
            <w:hideMark/>
          </w:tcPr>
          <w:p w14:paraId="04595757"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1943436,5</w:t>
            </w:r>
          </w:p>
        </w:tc>
        <w:tc>
          <w:tcPr>
            <w:tcW w:w="900" w:type="dxa"/>
            <w:shd w:val="clear" w:color="auto" w:fill="auto"/>
            <w:noWrap/>
            <w:vAlign w:val="center"/>
            <w:hideMark/>
          </w:tcPr>
          <w:p w14:paraId="727867E3"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148897,0</w:t>
            </w:r>
          </w:p>
        </w:tc>
      </w:tr>
      <w:tr w:rsidR="000B30F4" w:rsidRPr="00E82CC1" w14:paraId="42C57C6A" w14:textId="77777777" w:rsidTr="001C6B84">
        <w:trPr>
          <w:trHeight w:val="20"/>
        </w:trPr>
        <w:tc>
          <w:tcPr>
            <w:tcW w:w="6868" w:type="dxa"/>
            <w:shd w:val="clear" w:color="auto" w:fill="auto"/>
            <w:vAlign w:val="bottom"/>
            <w:hideMark/>
          </w:tcPr>
          <w:p w14:paraId="140D7D5F" w14:textId="7F50730E" w:rsidR="000B30F4" w:rsidRPr="007E2EC6" w:rsidRDefault="001C6B8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RU"/>
              </w:rPr>
              <w:t>ВЗНОСЫ И ПРЕМИИ ОБЯЗАТЕЛЬНОГО СТРАХОВАНИЯ</w:t>
            </w:r>
          </w:p>
        </w:tc>
        <w:tc>
          <w:tcPr>
            <w:tcW w:w="764" w:type="dxa"/>
            <w:shd w:val="clear" w:color="auto" w:fill="auto"/>
            <w:noWrap/>
            <w:vAlign w:val="center"/>
            <w:hideMark/>
          </w:tcPr>
          <w:p w14:paraId="648F56AA"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12</w:t>
            </w:r>
          </w:p>
        </w:tc>
        <w:tc>
          <w:tcPr>
            <w:tcW w:w="1142" w:type="dxa"/>
            <w:shd w:val="clear" w:color="auto" w:fill="auto"/>
            <w:noWrap/>
            <w:vAlign w:val="center"/>
            <w:hideMark/>
          </w:tcPr>
          <w:p w14:paraId="69FC9797"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15080098,0</w:t>
            </w:r>
          </w:p>
        </w:tc>
        <w:tc>
          <w:tcPr>
            <w:tcW w:w="1082" w:type="dxa"/>
            <w:shd w:val="clear" w:color="auto" w:fill="auto"/>
            <w:noWrap/>
            <w:vAlign w:val="center"/>
            <w:hideMark/>
          </w:tcPr>
          <w:p w14:paraId="1A5061E9"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16284875,5</w:t>
            </w:r>
          </w:p>
        </w:tc>
        <w:tc>
          <w:tcPr>
            <w:tcW w:w="1082" w:type="dxa"/>
            <w:shd w:val="clear" w:color="auto" w:fill="auto"/>
            <w:noWrap/>
            <w:vAlign w:val="center"/>
            <w:hideMark/>
          </w:tcPr>
          <w:p w14:paraId="18C8EA42"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16223881,5</w:t>
            </w:r>
          </w:p>
        </w:tc>
        <w:tc>
          <w:tcPr>
            <w:tcW w:w="1095" w:type="dxa"/>
            <w:shd w:val="clear" w:color="auto" w:fill="auto"/>
            <w:noWrap/>
            <w:vAlign w:val="center"/>
            <w:hideMark/>
          </w:tcPr>
          <w:p w14:paraId="6ECFABCF"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16439138,4</w:t>
            </w:r>
          </w:p>
        </w:tc>
        <w:tc>
          <w:tcPr>
            <w:tcW w:w="991" w:type="dxa"/>
            <w:shd w:val="clear" w:color="auto" w:fill="auto"/>
            <w:noWrap/>
            <w:vAlign w:val="center"/>
            <w:hideMark/>
          </w:tcPr>
          <w:p w14:paraId="2FFF0921"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1877934,2</w:t>
            </w:r>
          </w:p>
        </w:tc>
        <w:tc>
          <w:tcPr>
            <w:tcW w:w="900" w:type="dxa"/>
            <w:shd w:val="clear" w:color="auto" w:fill="auto"/>
            <w:noWrap/>
            <w:vAlign w:val="center"/>
            <w:hideMark/>
          </w:tcPr>
          <w:p w14:paraId="660E043D"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141905,6</w:t>
            </w:r>
          </w:p>
        </w:tc>
      </w:tr>
      <w:tr w:rsidR="000B30F4" w:rsidRPr="00E82CC1" w14:paraId="1FD451F6" w14:textId="77777777" w:rsidTr="001C6B84">
        <w:trPr>
          <w:trHeight w:val="20"/>
        </w:trPr>
        <w:tc>
          <w:tcPr>
            <w:tcW w:w="6868" w:type="dxa"/>
            <w:shd w:val="clear" w:color="auto" w:fill="auto"/>
            <w:vAlign w:val="bottom"/>
            <w:hideMark/>
          </w:tcPr>
          <w:p w14:paraId="2D42C9B2" w14:textId="28C6B23F" w:rsidR="000B30F4" w:rsidRPr="007E2EC6" w:rsidRDefault="001C6B84" w:rsidP="000B30F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iCs/>
                <w:sz w:val="18"/>
                <w:szCs w:val="18"/>
                <w:lang w:val="ru-MD"/>
              </w:rPr>
              <w:t>ОБЯЗАТЕЛЬНЫЕ ВЗНОСЫ ГОСУДАРСТВЕННОГО СОЦИАЛЬНОГО СТРАХОВАНИЯ</w:t>
            </w:r>
          </w:p>
        </w:tc>
        <w:tc>
          <w:tcPr>
            <w:tcW w:w="764" w:type="dxa"/>
            <w:shd w:val="clear" w:color="auto" w:fill="auto"/>
            <w:noWrap/>
            <w:vAlign w:val="center"/>
            <w:hideMark/>
          </w:tcPr>
          <w:p w14:paraId="76408DAC"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121</w:t>
            </w:r>
          </w:p>
        </w:tc>
        <w:tc>
          <w:tcPr>
            <w:tcW w:w="1142" w:type="dxa"/>
            <w:shd w:val="clear" w:color="auto" w:fill="auto"/>
            <w:noWrap/>
            <w:vAlign w:val="center"/>
            <w:hideMark/>
          </w:tcPr>
          <w:p w14:paraId="258801C9"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15080098,0</w:t>
            </w:r>
          </w:p>
        </w:tc>
        <w:tc>
          <w:tcPr>
            <w:tcW w:w="1082" w:type="dxa"/>
            <w:shd w:val="clear" w:color="000000" w:fill="FFFFFF"/>
            <w:noWrap/>
            <w:vAlign w:val="center"/>
            <w:hideMark/>
          </w:tcPr>
          <w:p w14:paraId="6DB95110"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16284875,5</w:t>
            </w:r>
          </w:p>
        </w:tc>
        <w:tc>
          <w:tcPr>
            <w:tcW w:w="1082" w:type="dxa"/>
            <w:shd w:val="clear" w:color="000000" w:fill="FFFFFF"/>
            <w:noWrap/>
            <w:vAlign w:val="center"/>
            <w:hideMark/>
          </w:tcPr>
          <w:p w14:paraId="7967B2DE"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16223881,5</w:t>
            </w:r>
          </w:p>
        </w:tc>
        <w:tc>
          <w:tcPr>
            <w:tcW w:w="1095" w:type="dxa"/>
            <w:shd w:val="clear" w:color="000000" w:fill="FFFFFF"/>
            <w:noWrap/>
            <w:vAlign w:val="center"/>
            <w:hideMark/>
          </w:tcPr>
          <w:p w14:paraId="1A45E9C2"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16439138,4</w:t>
            </w:r>
          </w:p>
        </w:tc>
        <w:tc>
          <w:tcPr>
            <w:tcW w:w="991" w:type="dxa"/>
            <w:shd w:val="clear" w:color="000000" w:fill="FFFFFF"/>
            <w:noWrap/>
            <w:vAlign w:val="center"/>
            <w:hideMark/>
          </w:tcPr>
          <w:p w14:paraId="07257BBD"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1877934,2</w:t>
            </w:r>
          </w:p>
        </w:tc>
        <w:tc>
          <w:tcPr>
            <w:tcW w:w="900" w:type="dxa"/>
            <w:shd w:val="clear" w:color="000000" w:fill="FFFFFF"/>
            <w:noWrap/>
            <w:vAlign w:val="center"/>
            <w:hideMark/>
          </w:tcPr>
          <w:p w14:paraId="4408C758" w14:textId="77777777" w:rsidR="000B30F4" w:rsidRPr="00E82CC1" w:rsidRDefault="000B30F4" w:rsidP="000B30F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141905,6</w:t>
            </w:r>
          </w:p>
        </w:tc>
      </w:tr>
      <w:tr w:rsidR="001C6B84" w:rsidRPr="00E82CC1" w14:paraId="59987341" w14:textId="77777777" w:rsidTr="001C6B84">
        <w:trPr>
          <w:trHeight w:val="20"/>
        </w:trPr>
        <w:tc>
          <w:tcPr>
            <w:tcW w:w="6868" w:type="dxa"/>
            <w:shd w:val="clear" w:color="auto" w:fill="auto"/>
            <w:hideMark/>
          </w:tcPr>
          <w:p w14:paraId="2F591FC9" w14:textId="735D1CA3" w:rsidR="001C6B84" w:rsidRPr="007E2EC6" w:rsidRDefault="00131BDF" w:rsidP="001C6B84">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В</w:t>
            </w:r>
            <w:r w:rsidR="001C6B84" w:rsidRPr="007E2EC6">
              <w:rPr>
                <w:rFonts w:asciiTheme="majorHAnsi" w:hAnsiTheme="majorHAnsi" w:cstheme="majorHAnsi"/>
                <w:sz w:val="18"/>
                <w:szCs w:val="18"/>
                <w:lang w:val="ru-MD"/>
              </w:rPr>
              <w:t>зносы обязательного государственного социального страхования, перечисленные работодателями</w:t>
            </w:r>
          </w:p>
        </w:tc>
        <w:tc>
          <w:tcPr>
            <w:tcW w:w="764" w:type="dxa"/>
            <w:shd w:val="clear" w:color="auto" w:fill="auto"/>
            <w:noWrap/>
            <w:vAlign w:val="center"/>
            <w:hideMark/>
          </w:tcPr>
          <w:p w14:paraId="09253E8F"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121100</w:t>
            </w:r>
          </w:p>
        </w:tc>
        <w:tc>
          <w:tcPr>
            <w:tcW w:w="1142" w:type="dxa"/>
            <w:shd w:val="clear" w:color="auto" w:fill="auto"/>
            <w:noWrap/>
            <w:vAlign w:val="center"/>
            <w:hideMark/>
          </w:tcPr>
          <w:p w14:paraId="74DDB3EF"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14921484,7</w:t>
            </w:r>
          </w:p>
        </w:tc>
        <w:tc>
          <w:tcPr>
            <w:tcW w:w="1082" w:type="dxa"/>
            <w:shd w:val="clear" w:color="000000" w:fill="FFFFFF"/>
            <w:noWrap/>
            <w:vAlign w:val="center"/>
            <w:hideMark/>
          </w:tcPr>
          <w:p w14:paraId="784CDCA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16082472,1</w:t>
            </w:r>
          </w:p>
        </w:tc>
        <w:tc>
          <w:tcPr>
            <w:tcW w:w="1082" w:type="dxa"/>
            <w:shd w:val="clear" w:color="auto" w:fill="auto"/>
            <w:noWrap/>
            <w:vAlign w:val="center"/>
            <w:hideMark/>
          </w:tcPr>
          <w:p w14:paraId="37BA8E4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16017699,7</w:t>
            </w:r>
          </w:p>
        </w:tc>
        <w:tc>
          <w:tcPr>
            <w:tcW w:w="1095" w:type="dxa"/>
            <w:shd w:val="clear" w:color="auto" w:fill="auto"/>
            <w:noWrap/>
            <w:vAlign w:val="center"/>
            <w:hideMark/>
          </w:tcPr>
          <w:p w14:paraId="0AF0DA8A"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16196572,2</w:t>
            </w:r>
          </w:p>
        </w:tc>
        <w:tc>
          <w:tcPr>
            <w:tcW w:w="991" w:type="dxa"/>
            <w:shd w:val="clear" w:color="auto" w:fill="auto"/>
            <w:noWrap/>
            <w:vAlign w:val="center"/>
            <w:hideMark/>
          </w:tcPr>
          <w:p w14:paraId="54FCA21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1518348,1</w:t>
            </w:r>
          </w:p>
        </w:tc>
        <w:tc>
          <w:tcPr>
            <w:tcW w:w="900" w:type="dxa"/>
            <w:shd w:val="clear" w:color="auto" w:fill="auto"/>
            <w:noWrap/>
            <w:vAlign w:val="center"/>
            <w:hideMark/>
          </w:tcPr>
          <w:p w14:paraId="7AE2606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107881,0</w:t>
            </w:r>
          </w:p>
        </w:tc>
      </w:tr>
      <w:tr w:rsidR="001C6B84" w:rsidRPr="00E82CC1" w14:paraId="6D469970" w14:textId="77777777" w:rsidTr="001C6B84">
        <w:trPr>
          <w:trHeight w:val="20"/>
        </w:trPr>
        <w:tc>
          <w:tcPr>
            <w:tcW w:w="6868" w:type="dxa"/>
            <w:shd w:val="clear" w:color="auto" w:fill="auto"/>
            <w:vAlign w:val="bottom"/>
            <w:hideMark/>
          </w:tcPr>
          <w:p w14:paraId="488A74EE" w14:textId="0FA8F999" w:rsidR="001C6B84" w:rsidRPr="007E2EC6" w:rsidRDefault="00131BDF" w:rsidP="001C6B84">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В</w:t>
            </w:r>
            <w:r w:rsidR="001C6B84" w:rsidRPr="007E2EC6">
              <w:rPr>
                <w:rFonts w:asciiTheme="majorHAnsi" w:hAnsiTheme="majorHAnsi" w:cstheme="majorHAnsi"/>
                <w:sz w:val="18"/>
                <w:szCs w:val="18"/>
                <w:lang w:val="ru-MD"/>
              </w:rPr>
              <w:t>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764" w:type="dxa"/>
            <w:shd w:val="clear" w:color="auto" w:fill="auto"/>
            <w:vAlign w:val="center"/>
            <w:hideMark/>
          </w:tcPr>
          <w:p w14:paraId="02B4B30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121310</w:t>
            </w:r>
          </w:p>
        </w:tc>
        <w:tc>
          <w:tcPr>
            <w:tcW w:w="1142" w:type="dxa"/>
            <w:shd w:val="clear" w:color="auto" w:fill="auto"/>
            <w:vAlign w:val="center"/>
            <w:hideMark/>
          </w:tcPr>
          <w:p w14:paraId="6944712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110292,8</w:t>
            </w:r>
          </w:p>
        </w:tc>
        <w:tc>
          <w:tcPr>
            <w:tcW w:w="1082" w:type="dxa"/>
            <w:shd w:val="clear" w:color="000000" w:fill="FFFFFF"/>
            <w:vAlign w:val="center"/>
            <w:hideMark/>
          </w:tcPr>
          <w:p w14:paraId="01B5B0B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116783,5</w:t>
            </w:r>
          </w:p>
        </w:tc>
        <w:tc>
          <w:tcPr>
            <w:tcW w:w="1082" w:type="dxa"/>
            <w:shd w:val="clear" w:color="auto" w:fill="auto"/>
            <w:vAlign w:val="center"/>
            <w:hideMark/>
          </w:tcPr>
          <w:p w14:paraId="3248911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118639,2</w:t>
            </w:r>
          </w:p>
        </w:tc>
        <w:tc>
          <w:tcPr>
            <w:tcW w:w="1095" w:type="dxa"/>
            <w:shd w:val="clear" w:color="auto" w:fill="auto"/>
            <w:vAlign w:val="center"/>
            <w:hideMark/>
          </w:tcPr>
          <w:p w14:paraId="24F376A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117929,1</w:t>
            </w:r>
          </w:p>
        </w:tc>
        <w:tc>
          <w:tcPr>
            <w:tcW w:w="991" w:type="dxa"/>
            <w:shd w:val="clear" w:color="auto" w:fill="auto"/>
            <w:noWrap/>
            <w:vAlign w:val="center"/>
            <w:hideMark/>
          </w:tcPr>
          <w:p w14:paraId="2B1AC359"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21555,8</w:t>
            </w:r>
          </w:p>
        </w:tc>
        <w:tc>
          <w:tcPr>
            <w:tcW w:w="900" w:type="dxa"/>
            <w:shd w:val="clear" w:color="auto" w:fill="auto"/>
            <w:noWrap/>
            <w:vAlign w:val="center"/>
            <w:hideMark/>
          </w:tcPr>
          <w:p w14:paraId="3CC5046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17064,2</w:t>
            </w:r>
          </w:p>
        </w:tc>
      </w:tr>
      <w:tr w:rsidR="001C6B84" w:rsidRPr="00E82CC1" w14:paraId="6BC2A877" w14:textId="77777777" w:rsidTr="001C6B84">
        <w:trPr>
          <w:trHeight w:val="20"/>
        </w:trPr>
        <w:tc>
          <w:tcPr>
            <w:tcW w:w="6868" w:type="dxa"/>
            <w:shd w:val="clear" w:color="auto" w:fill="auto"/>
            <w:vAlign w:val="bottom"/>
            <w:hideMark/>
          </w:tcPr>
          <w:p w14:paraId="48795C77" w14:textId="7375EEFD" w:rsidR="001C6B84" w:rsidRPr="007E2EC6" w:rsidRDefault="00131BDF" w:rsidP="00C90D60">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И</w:t>
            </w:r>
            <w:r w:rsidR="001C6B84" w:rsidRPr="007E2EC6">
              <w:rPr>
                <w:rFonts w:asciiTheme="majorHAnsi" w:hAnsiTheme="majorHAnsi" w:cstheme="majorHAnsi"/>
                <w:sz w:val="18"/>
                <w:szCs w:val="18"/>
                <w:lang w:val="ru-MD"/>
              </w:rPr>
              <w:t>ндивидуальные взносы государственного социального страхования, перечисленные физическими лицами, заключившими индивидуальный договор</w:t>
            </w:r>
          </w:p>
        </w:tc>
        <w:tc>
          <w:tcPr>
            <w:tcW w:w="764" w:type="dxa"/>
            <w:shd w:val="clear" w:color="auto" w:fill="auto"/>
            <w:noWrap/>
            <w:vAlign w:val="center"/>
            <w:hideMark/>
          </w:tcPr>
          <w:p w14:paraId="72DD27F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121320</w:t>
            </w:r>
          </w:p>
        </w:tc>
        <w:tc>
          <w:tcPr>
            <w:tcW w:w="1142" w:type="dxa"/>
            <w:shd w:val="clear" w:color="auto" w:fill="auto"/>
            <w:noWrap/>
            <w:vAlign w:val="center"/>
            <w:hideMark/>
          </w:tcPr>
          <w:p w14:paraId="2952BCF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3037,8</w:t>
            </w:r>
          </w:p>
        </w:tc>
        <w:tc>
          <w:tcPr>
            <w:tcW w:w="1082" w:type="dxa"/>
            <w:shd w:val="clear" w:color="000000" w:fill="FFFFFF"/>
            <w:noWrap/>
            <w:vAlign w:val="center"/>
            <w:hideMark/>
          </w:tcPr>
          <w:p w14:paraId="66283D59"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4267,2</w:t>
            </w:r>
          </w:p>
        </w:tc>
        <w:tc>
          <w:tcPr>
            <w:tcW w:w="1082" w:type="dxa"/>
            <w:shd w:val="clear" w:color="auto" w:fill="auto"/>
            <w:noWrap/>
            <w:vAlign w:val="center"/>
            <w:hideMark/>
          </w:tcPr>
          <w:p w14:paraId="30C6759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5553,4</w:t>
            </w:r>
          </w:p>
        </w:tc>
        <w:tc>
          <w:tcPr>
            <w:tcW w:w="1095" w:type="dxa"/>
            <w:shd w:val="clear" w:color="auto" w:fill="auto"/>
            <w:noWrap/>
            <w:vAlign w:val="center"/>
            <w:hideMark/>
          </w:tcPr>
          <w:p w14:paraId="48992DA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5481,6</w:t>
            </w:r>
          </w:p>
        </w:tc>
        <w:tc>
          <w:tcPr>
            <w:tcW w:w="991" w:type="dxa"/>
            <w:shd w:val="clear" w:color="auto" w:fill="auto"/>
            <w:noWrap/>
            <w:vAlign w:val="center"/>
            <w:hideMark/>
          </w:tcPr>
          <w:p w14:paraId="3778D0FC"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202,4</w:t>
            </w:r>
          </w:p>
        </w:tc>
        <w:tc>
          <w:tcPr>
            <w:tcW w:w="900" w:type="dxa"/>
            <w:shd w:val="clear" w:color="auto" w:fill="auto"/>
            <w:noWrap/>
            <w:vAlign w:val="center"/>
            <w:hideMark/>
          </w:tcPr>
          <w:p w14:paraId="30F6164F"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1593,1</w:t>
            </w:r>
          </w:p>
        </w:tc>
      </w:tr>
      <w:tr w:rsidR="001C6B84" w:rsidRPr="00E82CC1" w14:paraId="77C17878" w14:textId="77777777" w:rsidTr="001C6B84">
        <w:trPr>
          <w:trHeight w:val="20"/>
        </w:trPr>
        <w:tc>
          <w:tcPr>
            <w:tcW w:w="6868" w:type="dxa"/>
            <w:shd w:val="clear" w:color="auto" w:fill="auto"/>
            <w:vAlign w:val="bottom"/>
            <w:hideMark/>
          </w:tcPr>
          <w:p w14:paraId="25C5E048" w14:textId="138AD71F" w:rsidR="001C6B84" w:rsidRPr="007E2EC6" w:rsidRDefault="00131BDF" w:rsidP="001C6B84">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В</w:t>
            </w:r>
            <w:r w:rsidR="001C6B84" w:rsidRPr="007E2EC6">
              <w:rPr>
                <w:rFonts w:asciiTheme="majorHAnsi" w:hAnsiTheme="majorHAnsi" w:cstheme="majorHAnsi"/>
                <w:sz w:val="18"/>
                <w:szCs w:val="18"/>
                <w:lang w:val="ru-MD"/>
              </w:rPr>
              <w:t>зносы обязательного государственного социального страхования, перечисленные обладателями предпринимательского патента</w:t>
            </w:r>
          </w:p>
        </w:tc>
        <w:tc>
          <w:tcPr>
            <w:tcW w:w="764" w:type="dxa"/>
            <w:shd w:val="clear" w:color="auto" w:fill="auto"/>
            <w:vAlign w:val="center"/>
            <w:hideMark/>
          </w:tcPr>
          <w:p w14:paraId="3339F82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121330</w:t>
            </w:r>
          </w:p>
        </w:tc>
        <w:tc>
          <w:tcPr>
            <w:tcW w:w="1142" w:type="dxa"/>
            <w:shd w:val="clear" w:color="auto" w:fill="auto"/>
            <w:vAlign w:val="center"/>
            <w:hideMark/>
          </w:tcPr>
          <w:p w14:paraId="51F1F3B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45282,7</w:t>
            </w:r>
          </w:p>
        </w:tc>
        <w:tc>
          <w:tcPr>
            <w:tcW w:w="1082" w:type="dxa"/>
            <w:shd w:val="clear" w:color="000000" w:fill="FFFFFF"/>
            <w:vAlign w:val="center"/>
            <w:hideMark/>
          </w:tcPr>
          <w:p w14:paraId="4A20985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45282,7</w:t>
            </w:r>
          </w:p>
        </w:tc>
        <w:tc>
          <w:tcPr>
            <w:tcW w:w="1082" w:type="dxa"/>
            <w:shd w:val="clear" w:color="auto" w:fill="auto"/>
            <w:vAlign w:val="center"/>
            <w:hideMark/>
          </w:tcPr>
          <w:p w14:paraId="5F82078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41093,6</w:t>
            </w:r>
          </w:p>
        </w:tc>
        <w:tc>
          <w:tcPr>
            <w:tcW w:w="1095" w:type="dxa"/>
            <w:shd w:val="clear" w:color="auto" w:fill="auto"/>
            <w:vAlign w:val="center"/>
            <w:hideMark/>
          </w:tcPr>
          <w:p w14:paraId="1A683E9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40473,5</w:t>
            </w:r>
          </w:p>
        </w:tc>
        <w:tc>
          <w:tcPr>
            <w:tcW w:w="991" w:type="dxa"/>
            <w:shd w:val="clear" w:color="auto" w:fill="auto"/>
            <w:noWrap/>
            <w:vAlign w:val="center"/>
            <w:hideMark/>
          </w:tcPr>
          <w:p w14:paraId="2C35A0D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2940,6</w:t>
            </w:r>
          </w:p>
        </w:tc>
        <w:tc>
          <w:tcPr>
            <w:tcW w:w="900" w:type="dxa"/>
            <w:shd w:val="clear" w:color="auto" w:fill="auto"/>
            <w:noWrap/>
            <w:vAlign w:val="center"/>
            <w:hideMark/>
          </w:tcPr>
          <w:p w14:paraId="206903BF"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12216,3</w:t>
            </w:r>
          </w:p>
        </w:tc>
      </w:tr>
      <w:tr w:rsidR="001C6B84" w:rsidRPr="00E82CC1" w14:paraId="2F6C151B" w14:textId="77777777" w:rsidTr="001C6B84">
        <w:trPr>
          <w:trHeight w:val="20"/>
        </w:trPr>
        <w:tc>
          <w:tcPr>
            <w:tcW w:w="6868" w:type="dxa"/>
            <w:shd w:val="clear" w:color="auto" w:fill="auto"/>
            <w:vAlign w:val="bottom"/>
            <w:hideMark/>
          </w:tcPr>
          <w:p w14:paraId="54379BBD" w14:textId="45084BB7" w:rsidR="001C6B84" w:rsidRPr="007E2EC6" w:rsidRDefault="00131BDF" w:rsidP="001C6B84">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В</w:t>
            </w:r>
            <w:r w:rsidR="001C6B84" w:rsidRPr="007E2EC6">
              <w:rPr>
                <w:rFonts w:asciiTheme="majorHAnsi" w:hAnsiTheme="majorHAnsi" w:cstheme="majorHAnsi"/>
                <w:sz w:val="18"/>
                <w:szCs w:val="18"/>
                <w:lang w:val="ru-MD"/>
              </w:rPr>
              <w:t>зносы обязательного государственного социального страхования, взимаемые физическими лицами, владельцами сельскохозяйственных угодий</w:t>
            </w:r>
          </w:p>
        </w:tc>
        <w:tc>
          <w:tcPr>
            <w:tcW w:w="764" w:type="dxa"/>
            <w:shd w:val="clear" w:color="auto" w:fill="auto"/>
            <w:vAlign w:val="center"/>
            <w:hideMark/>
          </w:tcPr>
          <w:p w14:paraId="745E7D2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121340</w:t>
            </w:r>
          </w:p>
        </w:tc>
        <w:tc>
          <w:tcPr>
            <w:tcW w:w="1142" w:type="dxa"/>
            <w:shd w:val="clear" w:color="auto" w:fill="auto"/>
            <w:vAlign w:val="center"/>
            <w:hideMark/>
          </w:tcPr>
          <w:p w14:paraId="67F3EC53"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vAlign w:val="center"/>
            <w:hideMark/>
          </w:tcPr>
          <w:p w14:paraId="13BE1DF9"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auto" w:fill="auto"/>
            <w:vAlign w:val="center"/>
            <w:hideMark/>
          </w:tcPr>
          <w:p w14:paraId="7F90898F"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115,4</w:t>
            </w:r>
          </w:p>
        </w:tc>
        <w:tc>
          <w:tcPr>
            <w:tcW w:w="1095" w:type="dxa"/>
            <w:shd w:val="clear" w:color="auto" w:fill="auto"/>
            <w:vAlign w:val="center"/>
            <w:hideMark/>
          </w:tcPr>
          <w:p w14:paraId="66FA2450"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3,9</w:t>
            </w:r>
          </w:p>
        </w:tc>
        <w:tc>
          <w:tcPr>
            <w:tcW w:w="991" w:type="dxa"/>
            <w:shd w:val="clear" w:color="auto" w:fill="auto"/>
            <w:noWrap/>
            <w:vAlign w:val="center"/>
            <w:hideMark/>
          </w:tcPr>
          <w:p w14:paraId="25500A8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4,1</w:t>
            </w:r>
          </w:p>
        </w:tc>
        <w:tc>
          <w:tcPr>
            <w:tcW w:w="900" w:type="dxa"/>
            <w:shd w:val="clear" w:color="auto" w:fill="auto"/>
            <w:noWrap/>
            <w:vAlign w:val="center"/>
            <w:hideMark/>
          </w:tcPr>
          <w:p w14:paraId="0AB07B0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839,7</w:t>
            </w:r>
          </w:p>
        </w:tc>
      </w:tr>
      <w:tr w:rsidR="001C6B84" w:rsidRPr="00E82CC1" w14:paraId="47A407A0" w14:textId="77777777" w:rsidTr="00C90D60">
        <w:trPr>
          <w:trHeight w:val="20"/>
        </w:trPr>
        <w:tc>
          <w:tcPr>
            <w:tcW w:w="6868" w:type="dxa"/>
            <w:shd w:val="clear" w:color="auto" w:fill="auto"/>
            <w:hideMark/>
          </w:tcPr>
          <w:p w14:paraId="60727FAD" w14:textId="149DF8C2" w:rsidR="001C6B84" w:rsidRPr="007E2EC6" w:rsidRDefault="00131BDF" w:rsidP="001C6B84">
            <w:pPr>
              <w:spacing w:after="0" w:line="240" w:lineRule="auto"/>
              <w:rPr>
                <w:rFonts w:asciiTheme="majorHAnsi" w:eastAsia="Times New Roman" w:hAnsiTheme="majorHAnsi" w:cstheme="majorHAnsi"/>
                <w:sz w:val="18"/>
                <w:szCs w:val="18"/>
                <w:lang w:val="ro-RO"/>
              </w:rPr>
            </w:pPr>
            <w:r w:rsidRPr="007E2EC6">
              <w:rPr>
                <w:rFonts w:asciiTheme="majorHAnsi" w:hAnsiTheme="majorHAnsi" w:cstheme="majorHAnsi"/>
                <w:sz w:val="18"/>
                <w:szCs w:val="18"/>
                <w:lang w:val="ru-MD"/>
              </w:rPr>
              <w:t>У</w:t>
            </w:r>
            <w:r w:rsidR="001C6B84" w:rsidRPr="007E2EC6">
              <w:rPr>
                <w:rFonts w:asciiTheme="majorHAnsi" w:hAnsiTheme="majorHAnsi" w:cstheme="majorHAnsi"/>
                <w:sz w:val="18"/>
                <w:szCs w:val="18"/>
                <w:lang w:val="ru-MD"/>
              </w:rPr>
              <w:t>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764" w:type="dxa"/>
            <w:shd w:val="clear" w:color="auto" w:fill="auto"/>
            <w:vAlign w:val="center"/>
            <w:hideMark/>
          </w:tcPr>
          <w:p w14:paraId="23990C0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121410</w:t>
            </w:r>
          </w:p>
        </w:tc>
        <w:tc>
          <w:tcPr>
            <w:tcW w:w="1142" w:type="dxa"/>
            <w:shd w:val="clear" w:color="auto" w:fill="auto"/>
            <w:vAlign w:val="center"/>
            <w:hideMark/>
          </w:tcPr>
          <w:p w14:paraId="416E5B6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vAlign w:val="center"/>
            <w:hideMark/>
          </w:tcPr>
          <w:p w14:paraId="41B469FC"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36070,0</w:t>
            </w:r>
          </w:p>
        </w:tc>
        <w:tc>
          <w:tcPr>
            <w:tcW w:w="1082" w:type="dxa"/>
            <w:shd w:val="clear" w:color="auto" w:fill="auto"/>
            <w:vAlign w:val="center"/>
            <w:hideMark/>
          </w:tcPr>
          <w:p w14:paraId="4152C8E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40780,2</w:t>
            </w:r>
          </w:p>
        </w:tc>
        <w:tc>
          <w:tcPr>
            <w:tcW w:w="1095" w:type="dxa"/>
            <w:shd w:val="clear" w:color="auto" w:fill="auto"/>
            <w:vAlign w:val="center"/>
            <w:hideMark/>
          </w:tcPr>
          <w:p w14:paraId="1FF23663"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78678,1</w:t>
            </w:r>
          </w:p>
        </w:tc>
        <w:tc>
          <w:tcPr>
            <w:tcW w:w="991" w:type="dxa"/>
            <w:shd w:val="clear" w:color="auto" w:fill="auto"/>
            <w:noWrap/>
            <w:vAlign w:val="center"/>
            <w:hideMark/>
          </w:tcPr>
          <w:p w14:paraId="2A1D401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334883,2</w:t>
            </w:r>
          </w:p>
        </w:tc>
        <w:tc>
          <w:tcPr>
            <w:tcW w:w="900" w:type="dxa"/>
            <w:shd w:val="clear" w:color="auto" w:fill="auto"/>
            <w:noWrap/>
            <w:vAlign w:val="center"/>
            <w:hideMark/>
          </w:tcPr>
          <w:p w14:paraId="3F30A12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2311,3</w:t>
            </w:r>
          </w:p>
        </w:tc>
      </w:tr>
      <w:tr w:rsidR="001C6B84" w:rsidRPr="00E82CC1" w14:paraId="311B21EA" w14:textId="77777777" w:rsidTr="001C6B84">
        <w:trPr>
          <w:trHeight w:val="20"/>
        </w:trPr>
        <w:tc>
          <w:tcPr>
            <w:tcW w:w="6868" w:type="dxa"/>
            <w:shd w:val="clear" w:color="auto" w:fill="auto"/>
            <w:vAlign w:val="bottom"/>
            <w:hideMark/>
          </w:tcPr>
          <w:p w14:paraId="7AC55B84" w14:textId="2EF2E4F9" w:rsidR="001C6B84" w:rsidRPr="007E2EC6" w:rsidRDefault="001C6B8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RU"/>
              </w:rPr>
              <w:t>ДРУГИЕ ДОХОДЫ</w:t>
            </w:r>
          </w:p>
        </w:tc>
        <w:tc>
          <w:tcPr>
            <w:tcW w:w="764" w:type="dxa"/>
            <w:shd w:val="clear" w:color="auto" w:fill="auto"/>
            <w:noWrap/>
            <w:vAlign w:val="center"/>
            <w:hideMark/>
          </w:tcPr>
          <w:p w14:paraId="0054C15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w:t>
            </w:r>
          </w:p>
        </w:tc>
        <w:tc>
          <w:tcPr>
            <w:tcW w:w="1142" w:type="dxa"/>
            <w:shd w:val="clear" w:color="auto" w:fill="auto"/>
            <w:noWrap/>
            <w:vAlign w:val="center"/>
            <w:hideMark/>
          </w:tcPr>
          <w:p w14:paraId="4E8A70D6"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257300,0</w:t>
            </w:r>
          </w:p>
        </w:tc>
        <w:tc>
          <w:tcPr>
            <w:tcW w:w="1082" w:type="dxa"/>
            <w:shd w:val="clear" w:color="000000" w:fill="FFFFFF"/>
            <w:noWrap/>
            <w:vAlign w:val="center"/>
            <w:hideMark/>
          </w:tcPr>
          <w:p w14:paraId="3017A51A"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276204,4</w:t>
            </w:r>
          </w:p>
        </w:tc>
        <w:tc>
          <w:tcPr>
            <w:tcW w:w="1082" w:type="dxa"/>
            <w:shd w:val="clear" w:color="000000" w:fill="FFFFFF"/>
            <w:noWrap/>
            <w:vAlign w:val="center"/>
            <w:hideMark/>
          </w:tcPr>
          <w:p w14:paraId="162592C4"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298281,5</w:t>
            </w:r>
          </w:p>
        </w:tc>
        <w:tc>
          <w:tcPr>
            <w:tcW w:w="1095" w:type="dxa"/>
            <w:shd w:val="clear" w:color="000000" w:fill="FFFFFF"/>
            <w:noWrap/>
            <w:vAlign w:val="center"/>
            <w:hideMark/>
          </w:tcPr>
          <w:p w14:paraId="3A7C2525"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313991,5</w:t>
            </w:r>
          </w:p>
        </w:tc>
        <w:tc>
          <w:tcPr>
            <w:tcW w:w="991" w:type="dxa"/>
            <w:shd w:val="clear" w:color="000000" w:fill="FFFFFF"/>
            <w:noWrap/>
            <w:vAlign w:val="center"/>
            <w:hideMark/>
          </w:tcPr>
          <w:p w14:paraId="47A9E245"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65502,3</w:t>
            </w:r>
          </w:p>
        </w:tc>
        <w:tc>
          <w:tcPr>
            <w:tcW w:w="900" w:type="dxa"/>
            <w:shd w:val="clear" w:color="000000" w:fill="FFFFFF"/>
            <w:noWrap/>
            <w:vAlign w:val="center"/>
            <w:hideMark/>
          </w:tcPr>
          <w:p w14:paraId="5B5A4522"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6991,4</w:t>
            </w:r>
          </w:p>
        </w:tc>
      </w:tr>
      <w:tr w:rsidR="001C6B84" w:rsidRPr="00E82CC1" w14:paraId="0C2936AE" w14:textId="77777777" w:rsidTr="001C6B84">
        <w:trPr>
          <w:trHeight w:val="20"/>
        </w:trPr>
        <w:tc>
          <w:tcPr>
            <w:tcW w:w="6868" w:type="dxa"/>
            <w:shd w:val="clear" w:color="auto" w:fill="auto"/>
            <w:vAlign w:val="bottom"/>
            <w:hideMark/>
          </w:tcPr>
          <w:p w14:paraId="78F0CB72" w14:textId="10F23F69" w:rsidR="001C6B84" w:rsidRPr="007E2EC6" w:rsidRDefault="001C6B8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RU"/>
              </w:rPr>
              <w:t>ДОХОДЫ ОТ СОБСТВЕННОСТИ</w:t>
            </w:r>
          </w:p>
        </w:tc>
        <w:tc>
          <w:tcPr>
            <w:tcW w:w="764" w:type="dxa"/>
            <w:shd w:val="clear" w:color="auto" w:fill="auto"/>
            <w:noWrap/>
            <w:vAlign w:val="center"/>
            <w:hideMark/>
          </w:tcPr>
          <w:p w14:paraId="48B9D285"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141</w:t>
            </w:r>
          </w:p>
        </w:tc>
        <w:tc>
          <w:tcPr>
            <w:tcW w:w="1142" w:type="dxa"/>
            <w:shd w:val="clear" w:color="auto" w:fill="auto"/>
            <w:noWrap/>
            <w:vAlign w:val="center"/>
            <w:hideMark/>
          </w:tcPr>
          <w:p w14:paraId="1BCE06C5"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3000,0</w:t>
            </w:r>
          </w:p>
        </w:tc>
        <w:tc>
          <w:tcPr>
            <w:tcW w:w="1082" w:type="dxa"/>
            <w:shd w:val="clear" w:color="000000" w:fill="FFFFFF"/>
            <w:noWrap/>
            <w:vAlign w:val="center"/>
            <w:hideMark/>
          </w:tcPr>
          <w:p w14:paraId="49E66DDC"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3000,0</w:t>
            </w:r>
          </w:p>
        </w:tc>
        <w:tc>
          <w:tcPr>
            <w:tcW w:w="1082" w:type="dxa"/>
            <w:shd w:val="clear" w:color="000000" w:fill="FFFFFF"/>
            <w:noWrap/>
            <w:vAlign w:val="center"/>
            <w:hideMark/>
          </w:tcPr>
          <w:p w14:paraId="281176E7"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2426,3</w:t>
            </w:r>
          </w:p>
        </w:tc>
        <w:tc>
          <w:tcPr>
            <w:tcW w:w="1095" w:type="dxa"/>
            <w:shd w:val="clear" w:color="000000" w:fill="FFFFFF"/>
            <w:noWrap/>
            <w:vAlign w:val="center"/>
            <w:hideMark/>
          </w:tcPr>
          <w:p w14:paraId="410B3790"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2426,3</w:t>
            </w:r>
          </w:p>
        </w:tc>
        <w:tc>
          <w:tcPr>
            <w:tcW w:w="991" w:type="dxa"/>
            <w:shd w:val="clear" w:color="000000" w:fill="FFFFFF"/>
            <w:noWrap/>
            <w:vAlign w:val="center"/>
            <w:hideMark/>
          </w:tcPr>
          <w:p w14:paraId="665F5944"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0,0</w:t>
            </w:r>
          </w:p>
        </w:tc>
        <w:tc>
          <w:tcPr>
            <w:tcW w:w="900" w:type="dxa"/>
            <w:shd w:val="clear" w:color="000000" w:fill="FFFFFF"/>
            <w:noWrap/>
            <w:vAlign w:val="center"/>
            <w:hideMark/>
          </w:tcPr>
          <w:p w14:paraId="72F06A41"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0,0</w:t>
            </w:r>
          </w:p>
        </w:tc>
      </w:tr>
      <w:tr w:rsidR="001C6B84" w:rsidRPr="00E82CC1" w14:paraId="107DECD7" w14:textId="77777777" w:rsidTr="001C6B84">
        <w:trPr>
          <w:trHeight w:val="20"/>
        </w:trPr>
        <w:tc>
          <w:tcPr>
            <w:tcW w:w="6868" w:type="dxa"/>
            <w:shd w:val="clear" w:color="auto" w:fill="auto"/>
            <w:vAlign w:val="bottom"/>
            <w:hideMark/>
          </w:tcPr>
          <w:p w14:paraId="24235674" w14:textId="5A2E1332" w:rsidR="001C6B84" w:rsidRPr="007E2EC6" w:rsidRDefault="00131BDF" w:rsidP="001C6B84">
            <w:pPr>
              <w:spacing w:after="0" w:line="240" w:lineRule="auto"/>
              <w:rPr>
                <w:rFonts w:asciiTheme="majorHAnsi" w:eastAsia="Times New Roman" w:hAnsiTheme="majorHAnsi" w:cstheme="majorHAnsi"/>
                <w:sz w:val="18"/>
                <w:szCs w:val="18"/>
                <w:lang w:val="ru-RU"/>
              </w:rPr>
            </w:pPr>
            <w:r w:rsidRPr="007E2EC6">
              <w:rPr>
                <w:rFonts w:asciiTheme="majorHAnsi" w:eastAsia="Times New Roman" w:hAnsiTheme="majorHAnsi" w:cstheme="majorHAnsi"/>
                <w:sz w:val="18"/>
                <w:szCs w:val="18"/>
                <w:lang w:val="ru-RU"/>
              </w:rPr>
              <w:t>П</w:t>
            </w:r>
            <w:r w:rsidR="00C72DD1" w:rsidRPr="007E2EC6">
              <w:rPr>
                <w:rFonts w:asciiTheme="majorHAnsi" w:eastAsia="Times New Roman" w:hAnsiTheme="majorHAnsi" w:cstheme="majorHAnsi"/>
                <w:sz w:val="18"/>
                <w:szCs w:val="18"/>
                <w:lang w:val="ru-RU"/>
              </w:rPr>
              <w:t>роценты на остатки денежных средств бюджета государственного социального страхования на банковских счетах</w:t>
            </w:r>
          </w:p>
        </w:tc>
        <w:tc>
          <w:tcPr>
            <w:tcW w:w="764" w:type="dxa"/>
            <w:shd w:val="clear" w:color="auto" w:fill="auto"/>
            <w:noWrap/>
            <w:vAlign w:val="center"/>
            <w:hideMark/>
          </w:tcPr>
          <w:p w14:paraId="7AB85E2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141115</w:t>
            </w:r>
          </w:p>
        </w:tc>
        <w:tc>
          <w:tcPr>
            <w:tcW w:w="1142" w:type="dxa"/>
            <w:shd w:val="clear" w:color="auto" w:fill="auto"/>
            <w:noWrap/>
            <w:vAlign w:val="center"/>
            <w:hideMark/>
          </w:tcPr>
          <w:p w14:paraId="0E01F3D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3000,0</w:t>
            </w:r>
          </w:p>
        </w:tc>
        <w:tc>
          <w:tcPr>
            <w:tcW w:w="1082" w:type="dxa"/>
            <w:shd w:val="clear" w:color="000000" w:fill="FFFFFF"/>
            <w:noWrap/>
            <w:vAlign w:val="center"/>
            <w:hideMark/>
          </w:tcPr>
          <w:p w14:paraId="7BF42C9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3000,0</w:t>
            </w:r>
          </w:p>
        </w:tc>
        <w:tc>
          <w:tcPr>
            <w:tcW w:w="1082" w:type="dxa"/>
            <w:shd w:val="clear" w:color="auto" w:fill="auto"/>
            <w:noWrap/>
            <w:vAlign w:val="center"/>
            <w:hideMark/>
          </w:tcPr>
          <w:p w14:paraId="615F5A2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2426,3</w:t>
            </w:r>
          </w:p>
        </w:tc>
        <w:tc>
          <w:tcPr>
            <w:tcW w:w="1095" w:type="dxa"/>
            <w:shd w:val="clear" w:color="auto" w:fill="auto"/>
            <w:noWrap/>
            <w:vAlign w:val="center"/>
            <w:hideMark/>
          </w:tcPr>
          <w:p w14:paraId="22122DC3"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2426,3</w:t>
            </w:r>
          </w:p>
        </w:tc>
        <w:tc>
          <w:tcPr>
            <w:tcW w:w="991" w:type="dxa"/>
            <w:shd w:val="clear" w:color="auto" w:fill="auto"/>
            <w:noWrap/>
            <w:vAlign w:val="center"/>
            <w:hideMark/>
          </w:tcPr>
          <w:p w14:paraId="2E72500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00" w:type="dxa"/>
            <w:shd w:val="clear" w:color="auto" w:fill="auto"/>
            <w:noWrap/>
            <w:vAlign w:val="center"/>
            <w:hideMark/>
          </w:tcPr>
          <w:p w14:paraId="7275139A"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1C6B84" w:rsidRPr="00E82CC1" w14:paraId="4171CB35" w14:textId="77777777" w:rsidTr="001C6B84">
        <w:trPr>
          <w:trHeight w:val="20"/>
        </w:trPr>
        <w:tc>
          <w:tcPr>
            <w:tcW w:w="6868" w:type="dxa"/>
            <w:shd w:val="clear" w:color="auto" w:fill="auto"/>
            <w:vAlign w:val="bottom"/>
            <w:hideMark/>
          </w:tcPr>
          <w:p w14:paraId="49F3AB2D" w14:textId="25374B9A" w:rsidR="001C6B84" w:rsidRPr="007E2EC6" w:rsidRDefault="00C72DD1" w:rsidP="001C6B84">
            <w:pPr>
              <w:spacing w:after="0" w:line="240" w:lineRule="auto"/>
              <w:rPr>
                <w:rFonts w:asciiTheme="majorHAnsi" w:eastAsia="Times New Roman" w:hAnsiTheme="majorHAnsi" w:cstheme="majorHAnsi"/>
                <w:b/>
                <w:bCs/>
                <w:sz w:val="18"/>
                <w:szCs w:val="18"/>
                <w:lang w:val="ru-RU"/>
              </w:rPr>
            </w:pPr>
            <w:r w:rsidRPr="007E2EC6">
              <w:rPr>
                <w:rFonts w:asciiTheme="majorHAnsi" w:eastAsia="Times New Roman" w:hAnsiTheme="majorHAnsi" w:cstheme="majorHAnsi"/>
                <w:b/>
                <w:bCs/>
                <w:sz w:val="18"/>
                <w:szCs w:val="18"/>
                <w:lang w:val="ru-RU"/>
              </w:rPr>
              <w:t>ДОХОДЫ ОТ ПРОДАЖИ ТОВАРОВ И УСЛУГ</w:t>
            </w:r>
          </w:p>
        </w:tc>
        <w:tc>
          <w:tcPr>
            <w:tcW w:w="764" w:type="dxa"/>
            <w:shd w:val="clear" w:color="auto" w:fill="auto"/>
            <w:noWrap/>
            <w:vAlign w:val="center"/>
            <w:hideMark/>
          </w:tcPr>
          <w:p w14:paraId="23FACA98"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142</w:t>
            </w:r>
          </w:p>
        </w:tc>
        <w:tc>
          <w:tcPr>
            <w:tcW w:w="1142" w:type="dxa"/>
            <w:shd w:val="clear" w:color="auto" w:fill="auto"/>
            <w:noWrap/>
            <w:vAlign w:val="center"/>
            <w:hideMark/>
          </w:tcPr>
          <w:p w14:paraId="673AFC9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1082" w:type="dxa"/>
            <w:shd w:val="clear" w:color="000000" w:fill="FFFFFF"/>
            <w:noWrap/>
            <w:vAlign w:val="center"/>
            <w:hideMark/>
          </w:tcPr>
          <w:p w14:paraId="5CF9F33E"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25,0</w:t>
            </w:r>
          </w:p>
        </w:tc>
        <w:tc>
          <w:tcPr>
            <w:tcW w:w="1082" w:type="dxa"/>
            <w:shd w:val="clear" w:color="000000" w:fill="FFFFFF"/>
            <w:noWrap/>
            <w:vAlign w:val="center"/>
            <w:hideMark/>
          </w:tcPr>
          <w:p w14:paraId="7BF5740D"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36,8</w:t>
            </w:r>
          </w:p>
        </w:tc>
        <w:tc>
          <w:tcPr>
            <w:tcW w:w="1095" w:type="dxa"/>
            <w:shd w:val="clear" w:color="000000" w:fill="FFFFFF"/>
            <w:noWrap/>
            <w:vAlign w:val="center"/>
            <w:hideMark/>
          </w:tcPr>
          <w:p w14:paraId="12721175"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8110,6</w:t>
            </w:r>
          </w:p>
        </w:tc>
        <w:tc>
          <w:tcPr>
            <w:tcW w:w="991" w:type="dxa"/>
            <w:shd w:val="clear" w:color="000000" w:fill="FFFFFF"/>
            <w:noWrap/>
            <w:vAlign w:val="center"/>
            <w:hideMark/>
          </w:tcPr>
          <w:p w14:paraId="3D147D5C"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9368,1</w:t>
            </w:r>
          </w:p>
        </w:tc>
        <w:tc>
          <w:tcPr>
            <w:tcW w:w="900" w:type="dxa"/>
            <w:shd w:val="clear" w:color="000000" w:fill="FFFFFF"/>
            <w:noWrap/>
            <w:vAlign w:val="center"/>
            <w:hideMark/>
          </w:tcPr>
          <w:p w14:paraId="561A13AE"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0,8</w:t>
            </w:r>
          </w:p>
        </w:tc>
      </w:tr>
      <w:tr w:rsidR="001C6B84" w:rsidRPr="00E82CC1" w14:paraId="3C9956ED" w14:textId="77777777" w:rsidTr="001C6B84">
        <w:trPr>
          <w:trHeight w:val="20"/>
        </w:trPr>
        <w:tc>
          <w:tcPr>
            <w:tcW w:w="6868" w:type="dxa"/>
            <w:shd w:val="clear" w:color="auto" w:fill="auto"/>
            <w:vAlign w:val="bottom"/>
            <w:hideMark/>
          </w:tcPr>
          <w:p w14:paraId="458D97A8" w14:textId="39B6A22B" w:rsidR="001C6B84" w:rsidRPr="007E2EC6" w:rsidRDefault="00C72DD1" w:rsidP="00AB12F0">
            <w:pPr>
              <w:spacing w:after="0" w:line="240" w:lineRule="auto"/>
              <w:rPr>
                <w:rFonts w:asciiTheme="majorHAnsi" w:eastAsia="Times New Roman" w:hAnsiTheme="majorHAnsi" w:cstheme="majorHAnsi"/>
                <w:sz w:val="18"/>
                <w:szCs w:val="18"/>
                <w:lang w:val="ro-RO"/>
              </w:rPr>
            </w:pPr>
            <w:r w:rsidRPr="007E2EC6">
              <w:rPr>
                <w:rFonts w:asciiTheme="majorHAnsi" w:eastAsia="Times New Roman" w:hAnsiTheme="majorHAnsi" w:cstheme="majorHAnsi"/>
                <w:sz w:val="18"/>
                <w:szCs w:val="18"/>
                <w:lang w:val="ro-RO"/>
              </w:rPr>
              <w:t xml:space="preserve">Средства, поступившие в бюджет государственного социального страхования по исполнительным </w:t>
            </w:r>
            <w:r w:rsidRPr="007E2EC6">
              <w:rPr>
                <w:rFonts w:asciiTheme="majorHAnsi" w:eastAsia="Times New Roman" w:hAnsiTheme="majorHAnsi" w:cstheme="majorHAnsi"/>
                <w:sz w:val="18"/>
                <w:szCs w:val="18"/>
                <w:lang w:val="ru-RU"/>
              </w:rPr>
              <w:t>лис</w:t>
            </w:r>
            <w:r w:rsidRPr="007E2EC6">
              <w:rPr>
                <w:rFonts w:asciiTheme="majorHAnsi" w:eastAsia="Times New Roman" w:hAnsiTheme="majorHAnsi" w:cstheme="majorHAnsi"/>
                <w:sz w:val="18"/>
                <w:szCs w:val="18"/>
                <w:lang w:val="ro-RO"/>
              </w:rPr>
              <w:t xml:space="preserve">там о </w:t>
            </w:r>
            <w:r w:rsidR="00AB12F0" w:rsidRPr="007E2EC6">
              <w:rPr>
                <w:rFonts w:asciiTheme="majorHAnsi" w:eastAsia="Times New Roman" w:hAnsiTheme="majorHAnsi" w:cstheme="majorHAnsi"/>
                <w:sz w:val="18"/>
                <w:szCs w:val="18"/>
                <w:lang w:val="ru-RU"/>
              </w:rPr>
              <w:t>субсидиар</w:t>
            </w:r>
            <w:r w:rsidRPr="007E2EC6">
              <w:rPr>
                <w:rFonts w:asciiTheme="majorHAnsi" w:eastAsia="Times New Roman" w:hAnsiTheme="majorHAnsi" w:cstheme="majorHAnsi"/>
                <w:sz w:val="18"/>
                <w:szCs w:val="18"/>
                <w:lang w:val="ro-RO"/>
              </w:rPr>
              <w:t xml:space="preserve">ной ответственности </w:t>
            </w:r>
            <w:r w:rsidRPr="00F110DC">
              <w:rPr>
                <w:rFonts w:asciiTheme="majorHAnsi" w:eastAsia="Times New Roman" w:hAnsiTheme="majorHAnsi" w:cstheme="majorHAnsi"/>
                <w:sz w:val="18"/>
                <w:szCs w:val="18"/>
                <w:lang w:val="ru-RU"/>
              </w:rPr>
              <w:t xml:space="preserve"> </w:t>
            </w:r>
          </w:p>
        </w:tc>
        <w:tc>
          <w:tcPr>
            <w:tcW w:w="764" w:type="dxa"/>
            <w:shd w:val="clear" w:color="auto" w:fill="auto"/>
            <w:noWrap/>
            <w:vAlign w:val="center"/>
            <w:hideMark/>
          </w:tcPr>
          <w:p w14:paraId="63FFD4F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142237</w:t>
            </w:r>
          </w:p>
        </w:tc>
        <w:tc>
          <w:tcPr>
            <w:tcW w:w="1142" w:type="dxa"/>
            <w:shd w:val="clear" w:color="auto" w:fill="auto"/>
            <w:noWrap/>
            <w:vAlign w:val="center"/>
            <w:hideMark/>
          </w:tcPr>
          <w:p w14:paraId="689A8FE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1082" w:type="dxa"/>
            <w:shd w:val="clear" w:color="000000" w:fill="FFFFFF"/>
            <w:noWrap/>
            <w:vAlign w:val="center"/>
            <w:hideMark/>
          </w:tcPr>
          <w:p w14:paraId="0C9062C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25,0</w:t>
            </w:r>
          </w:p>
        </w:tc>
        <w:tc>
          <w:tcPr>
            <w:tcW w:w="1082" w:type="dxa"/>
            <w:shd w:val="clear" w:color="auto" w:fill="auto"/>
            <w:noWrap/>
            <w:vAlign w:val="center"/>
            <w:hideMark/>
          </w:tcPr>
          <w:p w14:paraId="1A29FA1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36,8</w:t>
            </w:r>
          </w:p>
        </w:tc>
        <w:tc>
          <w:tcPr>
            <w:tcW w:w="1095" w:type="dxa"/>
            <w:shd w:val="clear" w:color="auto" w:fill="auto"/>
            <w:noWrap/>
            <w:vAlign w:val="center"/>
            <w:hideMark/>
          </w:tcPr>
          <w:p w14:paraId="576BBB4A"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8110,6</w:t>
            </w:r>
          </w:p>
        </w:tc>
        <w:tc>
          <w:tcPr>
            <w:tcW w:w="991" w:type="dxa"/>
            <w:shd w:val="clear" w:color="auto" w:fill="auto"/>
            <w:noWrap/>
            <w:vAlign w:val="center"/>
            <w:hideMark/>
          </w:tcPr>
          <w:p w14:paraId="5AFCE08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9368,1</w:t>
            </w:r>
          </w:p>
        </w:tc>
        <w:tc>
          <w:tcPr>
            <w:tcW w:w="900" w:type="dxa"/>
            <w:shd w:val="clear" w:color="auto" w:fill="auto"/>
            <w:noWrap/>
            <w:vAlign w:val="center"/>
            <w:hideMark/>
          </w:tcPr>
          <w:p w14:paraId="323F2C7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0,8</w:t>
            </w:r>
          </w:p>
        </w:tc>
      </w:tr>
      <w:tr w:rsidR="001C6B84" w:rsidRPr="00E82CC1" w14:paraId="6219E2C8" w14:textId="77777777" w:rsidTr="001C6B84">
        <w:trPr>
          <w:trHeight w:val="20"/>
        </w:trPr>
        <w:tc>
          <w:tcPr>
            <w:tcW w:w="6868" w:type="dxa"/>
            <w:shd w:val="clear" w:color="auto" w:fill="auto"/>
            <w:vAlign w:val="bottom"/>
            <w:hideMark/>
          </w:tcPr>
          <w:p w14:paraId="61A89471" w14:textId="5E9771C5" w:rsidR="001C6B84" w:rsidRPr="007E2EC6" w:rsidRDefault="00C72DD1"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RU"/>
              </w:rPr>
              <w:t>ШТРАФЫ И САНКЦИИ</w:t>
            </w:r>
          </w:p>
        </w:tc>
        <w:tc>
          <w:tcPr>
            <w:tcW w:w="764" w:type="dxa"/>
            <w:shd w:val="clear" w:color="auto" w:fill="auto"/>
            <w:noWrap/>
            <w:vAlign w:val="center"/>
            <w:hideMark/>
          </w:tcPr>
          <w:p w14:paraId="1B53A4C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143</w:t>
            </w:r>
          </w:p>
        </w:tc>
        <w:tc>
          <w:tcPr>
            <w:tcW w:w="1142" w:type="dxa"/>
            <w:shd w:val="clear" w:color="auto" w:fill="auto"/>
            <w:noWrap/>
            <w:vAlign w:val="center"/>
            <w:hideMark/>
          </w:tcPr>
          <w:p w14:paraId="72E5CF3E"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2800,0</w:t>
            </w:r>
          </w:p>
        </w:tc>
        <w:tc>
          <w:tcPr>
            <w:tcW w:w="1082" w:type="dxa"/>
            <w:shd w:val="clear" w:color="000000" w:fill="FFFFFF"/>
            <w:noWrap/>
            <w:vAlign w:val="center"/>
            <w:hideMark/>
          </w:tcPr>
          <w:p w14:paraId="754C7302"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2800,0</w:t>
            </w:r>
          </w:p>
        </w:tc>
        <w:tc>
          <w:tcPr>
            <w:tcW w:w="1082" w:type="dxa"/>
            <w:shd w:val="clear" w:color="auto" w:fill="auto"/>
            <w:noWrap/>
            <w:vAlign w:val="center"/>
            <w:hideMark/>
          </w:tcPr>
          <w:p w14:paraId="10E50CBD"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2060,6</w:t>
            </w:r>
          </w:p>
        </w:tc>
        <w:tc>
          <w:tcPr>
            <w:tcW w:w="1095" w:type="dxa"/>
            <w:shd w:val="clear" w:color="000000" w:fill="FFFFFF"/>
            <w:noWrap/>
            <w:vAlign w:val="center"/>
            <w:hideMark/>
          </w:tcPr>
          <w:p w14:paraId="3E266FA0"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4397,9</w:t>
            </w:r>
          </w:p>
        </w:tc>
        <w:tc>
          <w:tcPr>
            <w:tcW w:w="991" w:type="dxa"/>
            <w:shd w:val="clear" w:color="000000" w:fill="FFFFFF"/>
            <w:noWrap/>
            <w:vAlign w:val="center"/>
            <w:hideMark/>
          </w:tcPr>
          <w:p w14:paraId="6395131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28016,2</w:t>
            </w:r>
          </w:p>
        </w:tc>
        <w:tc>
          <w:tcPr>
            <w:tcW w:w="900" w:type="dxa"/>
            <w:shd w:val="clear" w:color="000000" w:fill="FFFFFF"/>
            <w:noWrap/>
            <w:vAlign w:val="center"/>
            <w:hideMark/>
          </w:tcPr>
          <w:p w14:paraId="690AE5AC"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611,2</w:t>
            </w:r>
          </w:p>
        </w:tc>
      </w:tr>
      <w:tr w:rsidR="001C6B84" w:rsidRPr="00E82CC1" w14:paraId="03E0ECFA" w14:textId="77777777" w:rsidTr="001C6B84">
        <w:trPr>
          <w:trHeight w:val="20"/>
        </w:trPr>
        <w:tc>
          <w:tcPr>
            <w:tcW w:w="6868" w:type="dxa"/>
            <w:shd w:val="clear" w:color="auto" w:fill="auto"/>
            <w:hideMark/>
          </w:tcPr>
          <w:p w14:paraId="161DF0B2" w14:textId="361F05A2" w:rsidR="001C6B84" w:rsidRPr="007E2EC6" w:rsidRDefault="00131BDF" w:rsidP="001C6B84">
            <w:pPr>
              <w:spacing w:after="0" w:line="240" w:lineRule="auto"/>
              <w:rPr>
                <w:rFonts w:asciiTheme="majorHAnsi" w:eastAsia="Times New Roman" w:hAnsiTheme="majorHAnsi" w:cstheme="majorHAnsi"/>
                <w:sz w:val="18"/>
                <w:szCs w:val="18"/>
                <w:lang w:val="ru-RU"/>
              </w:rPr>
            </w:pPr>
            <w:r w:rsidRPr="007E2EC6">
              <w:rPr>
                <w:rFonts w:asciiTheme="majorHAnsi" w:eastAsia="Times New Roman" w:hAnsiTheme="majorHAnsi" w:cstheme="majorHAnsi"/>
                <w:sz w:val="18"/>
                <w:szCs w:val="18"/>
                <w:lang w:val="ru-RU"/>
              </w:rPr>
              <w:t>Ш</w:t>
            </w:r>
            <w:r w:rsidR="00C72DD1" w:rsidRPr="007E2EC6">
              <w:rPr>
                <w:rFonts w:asciiTheme="majorHAnsi" w:eastAsia="Times New Roman" w:hAnsiTheme="majorHAnsi" w:cstheme="majorHAnsi"/>
                <w:sz w:val="18"/>
                <w:szCs w:val="18"/>
                <w:lang w:val="ru-RU"/>
              </w:rPr>
              <w:t>трафы и санкции за правонарушения, поступившие в бюджет государственного социального страхования</w:t>
            </w:r>
          </w:p>
        </w:tc>
        <w:tc>
          <w:tcPr>
            <w:tcW w:w="764" w:type="dxa"/>
            <w:shd w:val="clear" w:color="auto" w:fill="auto"/>
            <w:noWrap/>
            <w:vAlign w:val="center"/>
            <w:hideMark/>
          </w:tcPr>
          <w:p w14:paraId="15A78E9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143150</w:t>
            </w:r>
          </w:p>
        </w:tc>
        <w:tc>
          <w:tcPr>
            <w:tcW w:w="1142" w:type="dxa"/>
            <w:shd w:val="clear" w:color="auto" w:fill="auto"/>
            <w:noWrap/>
            <w:vAlign w:val="center"/>
            <w:hideMark/>
          </w:tcPr>
          <w:p w14:paraId="5815297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1082" w:type="dxa"/>
            <w:shd w:val="clear" w:color="000000" w:fill="FFFFFF"/>
            <w:noWrap/>
            <w:vAlign w:val="center"/>
            <w:hideMark/>
          </w:tcPr>
          <w:p w14:paraId="3EE49D70"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110,0</w:t>
            </w:r>
          </w:p>
        </w:tc>
        <w:tc>
          <w:tcPr>
            <w:tcW w:w="1082" w:type="dxa"/>
            <w:shd w:val="clear" w:color="auto" w:fill="auto"/>
            <w:noWrap/>
            <w:vAlign w:val="center"/>
            <w:hideMark/>
          </w:tcPr>
          <w:p w14:paraId="6378980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90,6</w:t>
            </w:r>
          </w:p>
        </w:tc>
        <w:tc>
          <w:tcPr>
            <w:tcW w:w="1095" w:type="dxa"/>
            <w:shd w:val="clear" w:color="auto" w:fill="auto"/>
            <w:noWrap/>
            <w:vAlign w:val="center"/>
            <w:hideMark/>
          </w:tcPr>
          <w:p w14:paraId="246DCD5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91" w:type="dxa"/>
            <w:shd w:val="clear" w:color="auto" w:fill="auto"/>
            <w:noWrap/>
            <w:vAlign w:val="center"/>
            <w:hideMark/>
          </w:tcPr>
          <w:p w14:paraId="236B594D"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c>
          <w:tcPr>
            <w:tcW w:w="900" w:type="dxa"/>
            <w:shd w:val="clear" w:color="auto" w:fill="auto"/>
            <w:noWrap/>
            <w:vAlign w:val="center"/>
            <w:hideMark/>
          </w:tcPr>
          <w:p w14:paraId="684D988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1C6B84" w:rsidRPr="00E82CC1" w14:paraId="56FEAE80" w14:textId="77777777" w:rsidTr="001C6B84">
        <w:trPr>
          <w:trHeight w:val="20"/>
        </w:trPr>
        <w:tc>
          <w:tcPr>
            <w:tcW w:w="6868" w:type="dxa"/>
            <w:shd w:val="clear" w:color="auto" w:fill="auto"/>
            <w:vAlign w:val="bottom"/>
            <w:hideMark/>
          </w:tcPr>
          <w:p w14:paraId="66EFF14F" w14:textId="0E5BCBF6" w:rsidR="001C6B84" w:rsidRPr="007E2EC6" w:rsidRDefault="00131BDF" w:rsidP="001C6B84">
            <w:pPr>
              <w:spacing w:after="0" w:line="240" w:lineRule="auto"/>
              <w:rPr>
                <w:rFonts w:asciiTheme="majorHAnsi" w:eastAsia="Times New Roman" w:hAnsiTheme="majorHAnsi" w:cstheme="majorHAnsi"/>
                <w:sz w:val="18"/>
                <w:szCs w:val="18"/>
                <w:lang w:val="ru-RU"/>
              </w:rPr>
            </w:pPr>
            <w:r w:rsidRPr="007E2EC6">
              <w:rPr>
                <w:rFonts w:asciiTheme="majorHAnsi" w:eastAsia="Times New Roman" w:hAnsiTheme="majorHAnsi" w:cstheme="majorHAnsi"/>
                <w:sz w:val="18"/>
                <w:szCs w:val="18"/>
                <w:lang w:val="ru-RU"/>
              </w:rPr>
              <w:t>Ш</w:t>
            </w:r>
            <w:r w:rsidR="00C72DD1" w:rsidRPr="007E2EC6">
              <w:rPr>
                <w:rFonts w:asciiTheme="majorHAnsi" w:eastAsia="Times New Roman" w:hAnsiTheme="majorHAnsi" w:cstheme="majorHAnsi"/>
                <w:sz w:val="18"/>
                <w:szCs w:val="18"/>
                <w:lang w:val="ru-RU"/>
              </w:rPr>
              <w:t>трафы по платежам в бюджет государственного социального страхования</w:t>
            </w:r>
          </w:p>
        </w:tc>
        <w:tc>
          <w:tcPr>
            <w:tcW w:w="764" w:type="dxa"/>
            <w:shd w:val="clear" w:color="auto" w:fill="auto"/>
            <w:noWrap/>
            <w:vAlign w:val="center"/>
            <w:hideMark/>
          </w:tcPr>
          <w:p w14:paraId="1E09504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143430</w:t>
            </w:r>
          </w:p>
        </w:tc>
        <w:tc>
          <w:tcPr>
            <w:tcW w:w="1142" w:type="dxa"/>
            <w:shd w:val="clear" w:color="auto" w:fill="auto"/>
            <w:noWrap/>
            <w:vAlign w:val="center"/>
            <w:hideMark/>
          </w:tcPr>
          <w:p w14:paraId="66594879"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2800,0</w:t>
            </w:r>
          </w:p>
        </w:tc>
        <w:tc>
          <w:tcPr>
            <w:tcW w:w="1082" w:type="dxa"/>
            <w:shd w:val="clear" w:color="000000" w:fill="FFFFFF"/>
            <w:noWrap/>
            <w:vAlign w:val="center"/>
            <w:hideMark/>
          </w:tcPr>
          <w:p w14:paraId="0A3E28E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2690,0</w:t>
            </w:r>
          </w:p>
        </w:tc>
        <w:tc>
          <w:tcPr>
            <w:tcW w:w="1082" w:type="dxa"/>
            <w:shd w:val="clear" w:color="auto" w:fill="auto"/>
            <w:noWrap/>
            <w:vAlign w:val="center"/>
            <w:hideMark/>
          </w:tcPr>
          <w:p w14:paraId="0DB391F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1970,0</w:t>
            </w:r>
          </w:p>
        </w:tc>
        <w:tc>
          <w:tcPr>
            <w:tcW w:w="1095" w:type="dxa"/>
            <w:shd w:val="clear" w:color="auto" w:fill="auto"/>
            <w:noWrap/>
            <w:vAlign w:val="center"/>
            <w:hideMark/>
          </w:tcPr>
          <w:p w14:paraId="3CF4649C"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4397,9</w:t>
            </w:r>
          </w:p>
        </w:tc>
        <w:tc>
          <w:tcPr>
            <w:tcW w:w="991" w:type="dxa"/>
            <w:shd w:val="clear" w:color="auto" w:fill="auto"/>
            <w:noWrap/>
            <w:vAlign w:val="center"/>
            <w:hideMark/>
          </w:tcPr>
          <w:p w14:paraId="06C49C60"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28016,2</w:t>
            </w:r>
          </w:p>
        </w:tc>
        <w:tc>
          <w:tcPr>
            <w:tcW w:w="900" w:type="dxa"/>
            <w:shd w:val="clear" w:color="auto" w:fill="auto"/>
            <w:noWrap/>
            <w:vAlign w:val="center"/>
            <w:hideMark/>
          </w:tcPr>
          <w:p w14:paraId="3FAFD15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611,2</w:t>
            </w:r>
          </w:p>
        </w:tc>
      </w:tr>
      <w:tr w:rsidR="001C6B84" w:rsidRPr="00E82CC1" w14:paraId="3A04A7B8" w14:textId="77777777" w:rsidTr="001C6B84">
        <w:trPr>
          <w:trHeight w:val="20"/>
        </w:trPr>
        <w:tc>
          <w:tcPr>
            <w:tcW w:w="6868" w:type="dxa"/>
            <w:shd w:val="clear" w:color="auto" w:fill="auto"/>
            <w:vAlign w:val="bottom"/>
            <w:hideMark/>
          </w:tcPr>
          <w:p w14:paraId="037951AD" w14:textId="11779FDD" w:rsidR="001C6B84" w:rsidRPr="007E2EC6" w:rsidRDefault="00C72DD1" w:rsidP="001C6B84">
            <w:pPr>
              <w:spacing w:after="0" w:line="240" w:lineRule="auto"/>
              <w:rPr>
                <w:rFonts w:asciiTheme="majorHAnsi" w:eastAsia="Times New Roman" w:hAnsiTheme="majorHAnsi" w:cstheme="majorHAnsi"/>
                <w:b/>
                <w:bCs/>
                <w:sz w:val="18"/>
                <w:szCs w:val="18"/>
                <w:lang w:val="ru-RU"/>
              </w:rPr>
            </w:pPr>
            <w:r w:rsidRPr="007E2EC6">
              <w:rPr>
                <w:rFonts w:asciiTheme="majorHAnsi" w:eastAsia="Times New Roman" w:hAnsiTheme="majorHAnsi" w:cstheme="majorHAnsi"/>
                <w:b/>
                <w:bCs/>
                <w:sz w:val="18"/>
                <w:szCs w:val="18"/>
                <w:lang w:val="ru-RU"/>
              </w:rPr>
              <w:t>ПРОЧИЕ ДОХОДЫ И НЕВЫЯСНЕНЫЕ ДОХОДЫ</w:t>
            </w:r>
          </w:p>
        </w:tc>
        <w:tc>
          <w:tcPr>
            <w:tcW w:w="764" w:type="dxa"/>
            <w:shd w:val="clear" w:color="auto" w:fill="auto"/>
            <w:noWrap/>
            <w:vAlign w:val="center"/>
            <w:hideMark/>
          </w:tcPr>
          <w:p w14:paraId="603EFFE9"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145</w:t>
            </w:r>
          </w:p>
        </w:tc>
        <w:tc>
          <w:tcPr>
            <w:tcW w:w="1142" w:type="dxa"/>
            <w:shd w:val="clear" w:color="auto" w:fill="auto"/>
            <w:noWrap/>
            <w:vAlign w:val="center"/>
            <w:hideMark/>
          </w:tcPr>
          <w:p w14:paraId="6BEC71F9"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251500,0</w:t>
            </w:r>
          </w:p>
        </w:tc>
        <w:tc>
          <w:tcPr>
            <w:tcW w:w="1082" w:type="dxa"/>
            <w:shd w:val="clear" w:color="000000" w:fill="FFFFFF"/>
            <w:noWrap/>
            <w:vAlign w:val="center"/>
            <w:hideMark/>
          </w:tcPr>
          <w:p w14:paraId="68DD3F9C"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270379,4</w:t>
            </w:r>
          </w:p>
        </w:tc>
        <w:tc>
          <w:tcPr>
            <w:tcW w:w="1082" w:type="dxa"/>
            <w:shd w:val="clear" w:color="000000" w:fill="FFFFFF"/>
            <w:noWrap/>
            <w:vAlign w:val="center"/>
            <w:hideMark/>
          </w:tcPr>
          <w:p w14:paraId="0ADE4214"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293757,8</w:t>
            </w:r>
          </w:p>
        </w:tc>
        <w:tc>
          <w:tcPr>
            <w:tcW w:w="1095" w:type="dxa"/>
            <w:shd w:val="clear" w:color="000000" w:fill="FFFFFF"/>
            <w:noWrap/>
            <w:vAlign w:val="center"/>
            <w:hideMark/>
          </w:tcPr>
          <w:p w14:paraId="0B99BD27"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299056,7</w:t>
            </w:r>
          </w:p>
        </w:tc>
        <w:tc>
          <w:tcPr>
            <w:tcW w:w="991" w:type="dxa"/>
            <w:shd w:val="clear" w:color="000000" w:fill="FFFFFF"/>
            <w:noWrap/>
            <w:vAlign w:val="center"/>
            <w:hideMark/>
          </w:tcPr>
          <w:p w14:paraId="23FA4A60"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28118,0</w:t>
            </w:r>
          </w:p>
        </w:tc>
        <w:tc>
          <w:tcPr>
            <w:tcW w:w="900" w:type="dxa"/>
            <w:shd w:val="clear" w:color="000000" w:fill="FFFFFF"/>
            <w:noWrap/>
            <w:vAlign w:val="center"/>
            <w:hideMark/>
          </w:tcPr>
          <w:p w14:paraId="54040A1C"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6379,4</w:t>
            </w:r>
          </w:p>
        </w:tc>
      </w:tr>
      <w:tr w:rsidR="001C6B84" w:rsidRPr="00E82CC1" w14:paraId="2CFAFC35" w14:textId="77777777" w:rsidTr="001C6B84">
        <w:trPr>
          <w:trHeight w:val="20"/>
        </w:trPr>
        <w:tc>
          <w:tcPr>
            <w:tcW w:w="6868" w:type="dxa"/>
            <w:shd w:val="clear" w:color="auto" w:fill="auto"/>
            <w:vAlign w:val="bottom"/>
            <w:hideMark/>
          </w:tcPr>
          <w:p w14:paraId="5FA305A0" w14:textId="6B07ACD0" w:rsidR="001C6B84" w:rsidRPr="007E2EC6" w:rsidRDefault="00131BDF" w:rsidP="001C6B84">
            <w:pPr>
              <w:spacing w:after="0" w:line="240" w:lineRule="auto"/>
              <w:rPr>
                <w:rFonts w:asciiTheme="majorHAnsi" w:eastAsia="Times New Roman" w:hAnsiTheme="majorHAnsi" w:cstheme="majorHAnsi"/>
                <w:sz w:val="18"/>
                <w:szCs w:val="18"/>
                <w:lang w:val="ru-RU"/>
              </w:rPr>
            </w:pPr>
            <w:r w:rsidRPr="007E2EC6">
              <w:rPr>
                <w:rFonts w:asciiTheme="majorHAnsi" w:eastAsia="Times New Roman" w:hAnsiTheme="majorHAnsi" w:cstheme="majorHAnsi"/>
                <w:sz w:val="18"/>
                <w:szCs w:val="18"/>
                <w:lang w:val="ru-RU"/>
              </w:rPr>
              <w:t>Д</w:t>
            </w:r>
            <w:r w:rsidR="00C72DD1" w:rsidRPr="007E2EC6">
              <w:rPr>
                <w:rFonts w:asciiTheme="majorHAnsi" w:eastAsia="Times New Roman" w:hAnsiTheme="majorHAnsi" w:cstheme="majorHAnsi"/>
                <w:sz w:val="18"/>
                <w:szCs w:val="18"/>
                <w:lang w:val="ru-RU"/>
              </w:rPr>
              <w:t>ругие доходы, поступившие в бюджет государственного социального страхования</w:t>
            </w:r>
          </w:p>
        </w:tc>
        <w:tc>
          <w:tcPr>
            <w:tcW w:w="764" w:type="dxa"/>
            <w:shd w:val="clear" w:color="auto" w:fill="auto"/>
            <w:noWrap/>
            <w:vAlign w:val="center"/>
            <w:hideMark/>
          </w:tcPr>
          <w:p w14:paraId="0C1BA56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145120</w:t>
            </w:r>
          </w:p>
        </w:tc>
        <w:tc>
          <w:tcPr>
            <w:tcW w:w="1142" w:type="dxa"/>
            <w:shd w:val="clear" w:color="auto" w:fill="auto"/>
            <w:noWrap/>
            <w:vAlign w:val="center"/>
            <w:hideMark/>
          </w:tcPr>
          <w:p w14:paraId="1BA5A8A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2800,0</w:t>
            </w:r>
          </w:p>
        </w:tc>
        <w:tc>
          <w:tcPr>
            <w:tcW w:w="1082" w:type="dxa"/>
            <w:shd w:val="clear" w:color="000000" w:fill="FFFFFF"/>
            <w:noWrap/>
            <w:vAlign w:val="center"/>
            <w:hideMark/>
          </w:tcPr>
          <w:p w14:paraId="3D42E92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1900,0</w:t>
            </w:r>
          </w:p>
        </w:tc>
        <w:tc>
          <w:tcPr>
            <w:tcW w:w="1082" w:type="dxa"/>
            <w:shd w:val="clear" w:color="auto" w:fill="auto"/>
            <w:noWrap/>
            <w:vAlign w:val="center"/>
            <w:hideMark/>
          </w:tcPr>
          <w:p w14:paraId="4AF74DA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1033,8</w:t>
            </w:r>
          </w:p>
        </w:tc>
        <w:tc>
          <w:tcPr>
            <w:tcW w:w="1095" w:type="dxa"/>
            <w:shd w:val="clear" w:color="auto" w:fill="auto"/>
            <w:noWrap/>
            <w:vAlign w:val="center"/>
            <w:hideMark/>
          </w:tcPr>
          <w:p w14:paraId="0C6A699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935,3</w:t>
            </w:r>
          </w:p>
        </w:tc>
        <w:tc>
          <w:tcPr>
            <w:tcW w:w="991" w:type="dxa"/>
            <w:shd w:val="clear" w:color="auto" w:fill="auto"/>
            <w:noWrap/>
            <w:vAlign w:val="center"/>
            <w:hideMark/>
          </w:tcPr>
          <w:p w14:paraId="6960A31C"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50,4</w:t>
            </w:r>
          </w:p>
        </w:tc>
        <w:tc>
          <w:tcPr>
            <w:tcW w:w="900" w:type="dxa"/>
            <w:shd w:val="clear" w:color="auto" w:fill="auto"/>
            <w:noWrap/>
            <w:vAlign w:val="center"/>
            <w:hideMark/>
          </w:tcPr>
          <w:p w14:paraId="3B5E554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0,0</w:t>
            </w:r>
          </w:p>
        </w:tc>
      </w:tr>
      <w:tr w:rsidR="001C6B84" w:rsidRPr="00E82CC1" w14:paraId="743D6496" w14:textId="77777777" w:rsidTr="001C6B84">
        <w:trPr>
          <w:trHeight w:val="20"/>
        </w:trPr>
        <w:tc>
          <w:tcPr>
            <w:tcW w:w="6868" w:type="dxa"/>
            <w:shd w:val="clear" w:color="auto" w:fill="auto"/>
            <w:vAlign w:val="bottom"/>
            <w:hideMark/>
          </w:tcPr>
          <w:p w14:paraId="33AA4E8D" w14:textId="537F750D" w:rsidR="001C6B84" w:rsidRPr="007E2EC6" w:rsidRDefault="00131BDF" w:rsidP="00C72DD1">
            <w:pPr>
              <w:spacing w:after="0" w:line="240" w:lineRule="auto"/>
              <w:rPr>
                <w:rFonts w:asciiTheme="majorHAnsi" w:eastAsia="Times New Roman" w:hAnsiTheme="majorHAnsi" w:cstheme="majorHAnsi"/>
                <w:sz w:val="18"/>
                <w:szCs w:val="18"/>
                <w:lang w:val="ru-RU"/>
              </w:rPr>
            </w:pPr>
            <w:r w:rsidRPr="007E2EC6">
              <w:rPr>
                <w:rFonts w:asciiTheme="majorHAnsi" w:eastAsia="Times New Roman" w:hAnsiTheme="majorHAnsi" w:cstheme="majorHAnsi"/>
                <w:sz w:val="18"/>
                <w:szCs w:val="18"/>
                <w:lang w:val="ru-RU"/>
              </w:rPr>
              <w:t>Е</w:t>
            </w:r>
            <w:r w:rsidR="00C72DD1" w:rsidRPr="007E2EC6">
              <w:rPr>
                <w:rFonts w:asciiTheme="majorHAnsi" w:eastAsia="Times New Roman" w:hAnsiTheme="majorHAnsi" w:cstheme="majorHAnsi"/>
                <w:sz w:val="18"/>
                <w:szCs w:val="18"/>
                <w:lang w:val="ru-RU"/>
              </w:rPr>
              <w:t>диный налог, взимаемый с резидентов информационно-технологических парков</w:t>
            </w:r>
          </w:p>
        </w:tc>
        <w:tc>
          <w:tcPr>
            <w:tcW w:w="764" w:type="dxa"/>
            <w:shd w:val="clear" w:color="auto" w:fill="auto"/>
            <w:noWrap/>
            <w:vAlign w:val="center"/>
            <w:hideMark/>
          </w:tcPr>
          <w:p w14:paraId="27945423"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145161</w:t>
            </w:r>
          </w:p>
        </w:tc>
        <w:tc>
          <w:tcPr>
            <w:tcW w:w="1142" w:type="dxa"/>
            <w:shd w:val="clear" w:color="auto" w:fill="auto"/>
            <w:noWrap/>
            <w:vAlign w:val="center"/>
            <w:hideMark/>
          </w:tcPr>
          <w:p w14:paraId="006C7F30"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248700,0</w:t>
            </w:r>
          </w:p>
        </w:tc>
        <w:tc>
          <w:tcPr>
            <w:tcW w:w="1082" w:type="dxa"/>
            <w:shd w:val="clear" w:color="000000" w:fill="FFFFFF"/>
            <w:noWrap/>
            <w:vAlign w:val="center"/>
            <w:hideMark/>
          </w:tcPr>
          <w:p w14:paraId="5D57F7F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268479,4</w:t>
            </w:r>
          </w:p>
        </w:tc>
        <w:tc>
          <w:tcPr>
            <w:tcW w:w="1082" w:type="dxa"/>
            <w:shd w:val="clear" w:color="auto" w:fill="auto"/>
            <w:noWrap/>
            <w:vAlign w:val="center"/>
            <w:hideMark/>
          </w:tcPr>
          <w:p w14:paraId="12D0293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292724,0</w:t>
            </w:r>
          </w:p>
        </w:tc>
        <w:tc>
          <w:tcPr>
            <w:tcW w:w="1095" w:type="dxa"/>
            <w:shd w:val="clear" w:color="auto" w:fill="auto"/>
            <w:noWrap/>
            <w:vAlign w:val="center"/>
            <w:hideMark/>
          </w:tcPr>
          <w:p w14:paraId="56CA765A"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298121,4</w:t>
            </w:r>
          </w:p>
        </w:tc>
        <w:tc>
          <w:tcPr>
            <w:tcW w:w="991" w:type="dxa"/>
            <w:shd w:val="clear" w:color="auto" w:fill="auto"/>
            <w:noWrap/>
            <w:vAlign w:val="center"/>
            <w:hideMark/>
          </w:tcPr>
          <w:p w14:paraId="302B443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28067,6</w:t>
            </w:r>
          </w:p>
        </w:tc>
        <w:tc>
          <w:tcPr>
            <w:tcW w:w="900" w:type="dxa"/>
            <w:shd w:val="clear" w:color="auto" w:fill="auto"/>
            <w:noWrap/>
            <w:vAlign w:val="center"/>
            <w:hideMark/>
          </w:tcPr>
          <w:p w14:paraId="06E4026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6379,4</w:t>
            </w:r>
          </w:p>
        </w:tc>
      </w:tr>
      <w:tr w:rsidR="001C6B84" w:rsidRPr="00E82CC1" w14:paraId="74075971" w14:textId="77777777" w:rsidTr="001C6B84">
        <w:trPr>
          <w:trHeight w:val="20"/>
        </w:trPr>
        <w:tc>
          <w:tcPr>
            <w:tcW w:w="6868" w:type="dxa"/>
            <w:shd w:val="clear" w:color="auto" w:fill="auto"/>
            <w:hideMark/>
          </w:tcPr>
          <w:p w14:paraId="7248C4A7" w14:textId="13A6593B" w:rsidR="001C6B84" w:rsidRPr="007E2EC6" w:rsidRDefault="001C6B8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MD"/>
              </w:rPr>
              <w:t>ТРАНСФЕРТЫ ПОЛУЧЕННЫЕ В РАМКАХ НАЦИОНАЛЬНОГО ПУБЛИЧНОГО БЮДЖЕТА</w:t>
            </w:r>
          </w:p>
        </w:tc>
        <w:tc>
          <w:tcPr>
            <w:tcW w:w="764" w:type="dxa"/>
            <w:shd w:val="clear" w:color="auto" w:fill="auto"/>
            <w:noWrap/>
            <w:vAlign w:val="center"/>
            <w:hideMark/>
          </w:tcPr>
          <w:p w14:paraId="6CAD25BD"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w:t>
            </w:r>
          </w:p>
        </w:tc>
        <w:tc>
          <w:tcPr>
            <w:tcW w:w="1142" w:type="dxa"/>
            <w:shd w:val="clear" w:color="auto" w:fill="auto"/>
            <w:noWrap/>
            <w:vAlign w:val="center"/>
            <w:hideMark/>
          </w:tcPr>
          <w:p w14:paraId="498DB33A"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10454586,4</w:t>
            </w:r>
          </w:p>
        </w:tc>
        <w:tc>
          <w:tcPr>
            <w:tcW w:w="1082" w:type="dxa"/>
            <w:shd w:val="clear" w:color="000000" w:fill="FFFFFF"/>
            <w:noWrap/>
            <w:vAlign w:val="center"/>
            <w:hideMark/>
          </w:tcPr>
          <w:p w14:paraId="5C21A3BE"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11067966,8</w:t>
            </w:r>
          </w:p>
        </w:tc>
        <w:tc>
          <w:tcPr>
            <w:tcW w:w="1082" w:type="dxa"/>
            <w:shd w:val="clear" w:color="auto" w:fill="auto"/>
            <w:noWrap/>
            <w:vAlign w:val="center"/>
            <w:hideMark/>
          </w:tcPr>
          <w:p w14:paraId="11938A8A"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10724685,9</w:t>
            </w:r>
          </w:p>
        </w:tc>
        <w:tc>
          <w:tcPr>
            <w:tcW w:w="1095" w:type="dxa"/>
            <w:shd w:val="clear" w:color="auto" w:fill="auto"/>
            <w:noWrap/>
            <w:vAlign w:val="center"/>
            <w:hideMark/>
          </w:tcPr>
          <w:p w14:paraId="643693C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c>
          <w:tcPr>
            <w:tcW w:w="991" w:type="dxa"/>
            <w:shd w:val="clear" w:color="auto" w:fill="auto"/>
            <w:noWrap/>
            <w:vAlign w:val="center"/>
            <w:hideMark/>
          </w:tcPr>
          <w:p w14:paraId="1CD0AD69"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0C9966BF"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r>
      <w:tr w:rsidR="001C6B84" w:rsidRPr="00E82CC1" w14:paraId="288A7272" w14:textId="77777777" w:rsidTr="001C6B84">
        <w:trPr>
          <w:trHeight w:val="20"/>
        </w:trPr>
        <w:tc>
          <w:tcPr>
            <w:tcW w:w="6868" w:type="dxa"/>
            <w:shd w:val="clear" w:color="auto" w:fill="auto"/>
            <w:vAlign w:val="bottom"/>
            <w:hideMark/>
          </w:tcPr>
          <w:p w14:paraId="58FF3CC2" w14:textId="1A106843" w:rsidR="001C6B84" w:rsidRPr="007E2EC6" w:rsidRDefault="001C6B84" w:rsidP="001C6B84">
            <w:pPr>
              <w:spacing w:after="0" w:line="240" w:lineRule="auto"/>
              <w:rPr>
                <w:rFonts w:asciiTheme="majorHAnsi" w:eastAsia="Times New Roman" w:hAnsiTheme="majorHAnsi" w:cstheme="majorHAnsi"/>
                <w:b/>
                <w:bCs/>
                <w:sz w:val="18"/>
                <w:szCs w:val="18"/>
                <w:lang w:val="ro-RO"/>
              </w:rPr>
            </w:pPr>
            <w:r w:rsidRPr="007E2EC6">
              <w:rPr>
                <w:rFonts w:asciiTheme="majorHAnsi" w:eastAsia="Times New Roman" w:hAnsiTheme="majorHAnsi" w:cstheme="majorHAnsi"/>
                <w:b/>
                <w:bCs/>
                <w:sz w:val="18"/>
                <w:szCs w:val="18"/>
                <w:lang w:val="ru-MD"/>
              </w:rPr>
              <w:t>Трансферты</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полученные</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в</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рамках</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консолидированного</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центрального</w:t>
            </w:r>
            <w:r w:rsidRPr="00F110DC">
              <w:rPr>
                <w:rFonts w:asciiTheme="majorHAnsi" w:eastAsia="Times New Roman" w:hAnsiTheme="majorHAnsi" w:cstheme="majorHAnsi"/>
                <w:b/>
                <w:bCs/>
                <w:sz w:val="18"/>
                <w:szCs w:val="18"/>
                <w:lang w:val="ru-RU"/>
              </w:rPr>
              <w:t xml:space="preserve"> </w:t>
            </w:r>
            <w:r w:rsidRPr="007E2EC6">
              <w:rPr>
                <w:rFonts w:asciiTheme="majorHAnsi" w:eastAsia="Times New Roman" w:hAnsiTheme="majorHAnsi" w:cstheme="majorHAnsi"/>
                <w:b/>
                <w:bCs/>
                <w:sz w:val="18"/>
                <w:szCs w:val="18"/>
                <w:lang w:val="ru-MD"/>
              </w:rPr>
              <w:t>бюджета</w:t>
            </w:r>
            <w:r w:rsidRPr="007E2EC6">
              <w:rPr>
                <w:rFonts w:asciiTheme="majorHAnsi" w:eastAsia="Times New Roman" w:hAnsiTheme="majorHAnsi" w:cstheme="majorHAnsi"/>
                <w:b/>
                <w:bCs/>
                <w:sz w:val="18"/>
                <w:szCs w:val="18"/>
                <w:lang w:val="ro-RO"/>
              </w:rPr>
              <w:t xml:space="preserve"> </w:t>
            </w:r>
          </w:p>
        </w:tc>
        <w:tc>
          <w:tcPr>
            <w:tcW w:w="764" w:type="dxa"/>
            <w:shd w:val="clear" w:color="auto" w:fill="auto"/>
            <w:noWrap/>
            <w:vAlign w:val="center"/>
            <w:hideMark/>
          </w:tcPr>
          <w:p w14:paraId="52CAD04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192</w:t>
            </w:r>
          </w:p>
        </w:tc>
        <w:tc>
          <w:tcPr>
            <w:tcW w:w="1142" w:type="dxa"/>
            <w:shd w:val="clear" w:color="auto" w:fill="auto"/>
            <w:noWrap/>
            <w:vAlign w:val="center"/>
            <w:hideMark/>
          </w:tcPr>
          <w:p w14:paraId="49A5A3B7"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10454586,4</w:t>
            </w:r>
          </w:p>
        </w:tc>
        <w:tc>
          <w:tcPr>
            <w:tcW w:w="1082" w:type="dxa"/>
            <w:shd w:val="clear" w:color="000000" w:fill="FFFFFF"/>
            <w:noWrap/>
            <w:vAlign w:val="center"/>
            <w:hideMark/>
          </w:tcPr>
          <w:p w14:paraId="72866E7B"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11067966,8</w:t>
            </w:r>
          </w:p>
        </w:tc>
        <w:tc>
          <w:tcPr>
            <w:tcW w:w="1082" w:type="dxa"/>
            <w:shd w:val="clear" w:color="auto" w:fill="auto"/>
            <w:noWrap/>
            <w:vAlign w:val="center"/>
            <w:hideMark/>
          </w:tcPr>
          <w:p w14:paraId="2A495E12"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10724685,9</w:t>
            </w:r>
          </w:p>
        </w:tc>
        <w:tc>
          <w:tcPr>
            <w:tcW w:w="1095" w:type="dxa"/>
            <w:shd w:val="clear" w:color="auto" w:fill="auto"/>
            <w:noWrap/>
            <w:vAlign w:val="center"/>
            <w:hideMark/>
          </w:tcPr>
          <w:p w14:paraId="5BAA95E7"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c>
          <w:tcPr>
            <w:tcW w:w="991" w:type="dxa"/>
            <w:shd w:val="clear" w:color="auto" w:fill="auto"/>
            <w:noWrap/>
            <w:vAlign w:val="center"/>
            <w:hideMark/>
          </w:tcPr>
          <w:p w14:paraId="3A45B60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1F660996" w14:textId="77777777" w:rsidR="001C6B84" w:rsidRPr="00E82CC1" w:rsidRDefault="001C6B84" w:rsidP="001C6B84">
            <w:pPr>
              <w:spacing w:after="0" w:line="240" w:lineRule="auto"/>
              <w:jc w:val="right"/>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 </w:t>
            </w:r>
          </w:p>
        </w:tc>
      </w:tr>
      <w:tr w:rsidR="001C6B84" w:rsidRPr="00E82CC1" w14:paraId="5E076359" w14:textId="77777777" w:rsidTr="001C6B84">
        <w:trPr>
          <w:trHeight w:val="20"/>
        </w:trPr>
        <w:tc>
          <w:tcPr>
            <w:tcW w:w="6868" w:type="dxa"/>
            <w:shd w:val="clear" w:color="auto" w:fill="auto"/>
            <w:vAlign w:val="bottom"/>
            <w:hideMark/>
          </w:tcPr>
          <w:p w14:paraId="625546AB" w14:textId="0CABE23D" w:rsidR="001C6B84" w:rsidRPr="007E2EC6" w:rsidRDefault="001C6B84" w:rsidP="001C6B84">
            <w:pPr>
              <w:spacing w:after="0" w:line="240" w:lineRule="auto"/>
              <w:rPr>
                <w:rFonts w:asciiTheme="majorHAnsi" w:eastAsia="Times New Roman" w:hAnsiTheme="majorHAnsi" w:cstheme="majorHAnsi"/>
                <w:sz w:val="18"/>
                <w:szCs w:val="18"/>
                <w:lang w:val="ro-RO"/>
              </w:rPr>
            </w:pPr>
            <w:r w:rsidRPr="007E2EC6">
              <w:rPr>
                <w:rFonts w:asciiTheme="majorHAnsi" w:eastAsia="Times New Roman" w:hAnsiTheme="majorHAnsi" w:cstheme="majorHAnsi"/>
                <w:iCs/>
                <w:sz w:val="18"/>
                <w:szCs w:val="18"/>
                <w:lang w:val="ru-MD"/>
              </w:rPr>
              <w:t>Полученные текущие трансферты специального назначения  между государственным бюджетом и бюджетом государственного социального страхования</w:t>
            </w:r>
          </w:p>
        </w:tc>
        <w:tc>
          <w:tcPr>
            <w:tcW w:w="764" w:type="dxa"/>
            <w:shd w:val="clear" w:color="auto" w:fill="auto"/>
            <w:vAlign w:val="center"/>
            <w:hideMark/>
          </w:tcPr>
          <w:p w14:paraId="7C85045B"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192110</w:t>
            </w:r>
          </w:p>
        </w:tc>
        <w:tc>
          <w:tcPr>
            <w:tcW w:w="1142" w:type="dxa"/>
            <w:shd w:val="clear" w:color="auto" w:fill="auto"/>
            <w:vAlign w:val="center"/>
            <w:hideMark/>
          </w:tcPr>
          <w:p w14:paraId="1605090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7263029,0</w:t>
            </w:r>
          </w:p>
        </w:tc>
        <w:tc>
          <w:tcPr>
            <w:tcW w:w="1082" w:type="dxa"/>
            <w:shd w:val="clear" w:color="000000" w:fill="FFFFFF"/>
            <w:vAlign w:val="center"/>
            <w:hideMark/>
          </w:tcPr>
          <w:p w14:paraId="5A380FA8"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8227923,9</w:t>
            </w:r>
          </w:p>
        </w:tc>
        <w:tc>
          <w:tcPr>
            <w:tcW w:w="1082" w:type="dxa"/>
            <w:shd w:val="clear" w:color="auto" w:fill="auto"/>
            <w:vAlign w:val="center"/>
            <w:hideMark/>
          </w:tcPr>
          <w:p w14:paraId="33BD9020"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7884643,0</w:t>
            </w:r>
          </w:p>
        </w:tc>
        <w:tc>
          <w:tcPr>
            <w:tcW w:w="1095" w:type="dxa"/>
            <w:shd w:val="clear" w:color="auto" w:fill="auto"/>
            <w:vAlign w:val="center"/>
            <w:hideMark/>
          </w:tcPr>
          <w:p w14:paraId="0A4EEB47"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91" w:type="dxa"/>
            <w:shd w:val="clear" w:color="auto" w:fill="auto"/>
            <w:noWrap/>
            <w:vAlign w:val="center"/>
            <w:hideMark/>
          </w:tcPr>
          <w:p w14:paraId="10A4B97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1A6CE12E"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r>
      <w:tr w:rsidR="001C6B84" w:rsidRPr="00E82CC1" w14:paraId="7103A5DF" w14:textId="77777777" w:rsidTr="001C6B84">
        <w:trPr>
          <w:trHeight w:val="20"/>
        </w:trPr>
        <w:tc>
          <w:tcPr>
            <w:tcW w:w="6868" w:type="dxa"/>
            <w:shd w:val="clear" w:color="auto" w:fill="auto"/>
            <w:vAlign w:val="bottom"/>
            <w:hideMark/>
          </w:tcPr>
          <w:p w14:paraId="5C7B2BAA" w14:textId="0AB30BC9" w:rsidR="001C6B84" w:rsidRPr="007E2EC6" w:rsidRDefault="001C6B84" w:rsidP="001C6B84">
            <w:pPr>
              <w:spacing w:after="0" w:line="240" w:lineRule="auto"/>
              <w:rPr>
                <w:rFonts w:asciiTheme="majorHAnsi" w:eastAsia="Times New Roman" w:hAnsiTheme="majorHAnsi" w:cstheme="majorHAnsi"/>
                <w:sz w:val="18"/>
                <w:szCs w:val="18"/>
                <w:lang w:val="ro-RO"/>
              </w:rPr>
            </w:pPr>
            <w:r w:rsidRPr="007E2EC6">
              <w:rPr>
                <w:rFonts w:asciiTheme="majorHAnsi" w:eastAsia="Times New Roman" w:hAnsiTheme="majorHAnsi" w:cstheme="majorHAnsi"/>
                <w:iCs/>
                <w:sz w:val="18"/>
                <w:szCs w:val="18"/>
                <w:lang w:val="ru-MD"/>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764" w:type="dxa"/>
            <w:shd w:val="clear" w:color="auto" w:fill="auto"/>
            <w:vAlign w:val="center"/>
            <w:hideMark/>
          </w:tcPr>
          <w:p w14:paraId="7C470CE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192130</w:t>
            </w:r>
          </w:p>
        </w:tc>
        <w:tc>
          <w:tcPr>
            <w:tcW w:w="1142" w:type="dxa"/>
            <w:shd w:val="clear" w:color="auto" w:fill="auto"/>
            <w:vAlign w:val="center"/>
            <w:hideMark/>
          </w:tcPr>
          <w:p w14:paraId="4CC69BDC"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3191557,4</w:t>
            </w:r>
          </w:p>
        </w:tc>
        <w:tc>
          <w:tcPr>
            <w:tcW w:w="1082" w:type="dxa"/>
            <w:shd w:val="clear" w:color="000000" w:fill="FFFFFF"/>
            <w:vAlign w:val="center"/>
            <w:hideMark/>
          </w:tcPr>
          <w:p w14:paraId="7A562BB2"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2840042,9</w:t>
            </w:r>
          </w:p>
        </w:tc>
        <w:tc>
          <w:tcPr>
            <w:tcW w:w="1082" w:type="dxa"/>
            <w:shd w:val="clear" w:color="auto" w:fill="auto"/>
            <w:vAlign w:val="center"/>
            <w:hideMark/>
          </w:tcPr>
          <w:p w14:paraId="56D757A1"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2840042,9</w:t>
            </w:r>
          </w:p>
        </w:tc>
        <w:tc>
          <w:tcPr>
            <w:tcW w:w="1095" w:type="dxa"/>
            <w:shd w:val="clear" w:color="auto" w:fill="auto"/>
            <w:vAlign w:val="center"/>
            <w:hideMark/>
          </w:tcPr>
          <w:p w14:paraId="1E49A105"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91" w:type="dxa"/>
            <w:shd w:val="clear" w:color="auto" w:fill="auto"/>
            <w:noWrap/>
            <w:vAlign w:val="center"/>
            <w:hideMark/>
          </w:tcPr>
          <w:p w14:paraId="09B2F504"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c>
          <w:tcPr>
            <w:tcW w:w="900" w:type="dxa"/>
            <w:shd w:val="clear" w:color="auto" w:fill="auto"/>
            <w:noWrap/>
            <w:vAlign w:val="center"/>
            <w:hideMark/>
          </w:tcPr>
          <w:p w14:paraId="316E56C6" w14:textId="77777777" w:rsidR="001C6B84" w:rsidRPr="00E82CC1" w:rsidRDefault="001C6B84" w:rsidP="001C6B84">
            <w:pPr>
              <w:spacing w:after="0" w:line="240" w:lineRule="auto"/>
              <w:jc w:val="right"/>
              <w:rPr>
                <w:rFonts w:asciiTheme="majorHAnsi" w:eastAsia="Times New Roman" w:hAnsiTheme="majorHAnsi" w:cstheme="majorHAnsi"/>
                <w:sz w:val="18"/>
                <w:szCs w:val="18"/>
                <w:lang w:val="ro-RO"/>
              </w:rPr>
            </w:pPr>
            <w:r w:rsidRPr="00E82CC1">
              <w:rPr>
                <w:rFonts w:asciiTheme="majorHAnsi" w:eastAsia="Times New Roman" w:hAnsiTheme="majorHAnsi" w:cstheme="majorHAnsi"/>
                <w:sz w:val="18"/>
                <w:szCs w:val="18"/>
                <w:lang w:val="ro-RO"/>
              </w:rPr>
              <w:t> </w:t>
            </w:r>
          </w:p>
        </w:tc>
      </w:tr>
    </w:tbl>
    <w:p w14:paraId="33FF41D7" w14:textId="1D14E1F0" w:rsidR="000B30F4" w:rsidRPr="00E82CC1" w:rsidRDefault="007E2EC6" w:rsidP="000B30F4">
      <w:pPr>
        <w:rPr>
          <w:rFonts w:ascii="Calibri Light" w:eastAsia="Calibri" w:hAnsi="Calibri Light" w:cs="Calibri Light"/>
          <w:i/>
          <w:szCs w:val="16"/>
          <w:lang w:val="ro-RO"/>
        </w:rPr>
      </w:pPr>
      <w:r>
        <w:rPr>
          <w:rFonts w:ascii="Calibri Light" w:eastAsia="Calibri" w:hAnsi="Calibri Light" w:cs="Calibri Light"/>
          <w:b/>
          <w:bCs/>
          <w:i/>
          <w:szCs w:val="16"/>
          <w:lang w:val="ro-RO"/>
        </w:rPr>
        <w:t>Источник</w:t>
      </w:r>
      <w:r w:rsidR="000B30F4" w:rsidRPr="00E82CC1">
        <w:rPr>
          <w:rFonts w:ascii="Calibri Light" w:eastAsia="Calibri" w:hAnsi="Calibri Light" w:cs="Calibri Light"/>
          <w:b/>
          <w:bCs/>
          <w:i/>
          <w:szCs w:val="16"/>
          <w:lang w:val="ro-RO"/>
        </w:rPr>
        <w:t>:</w:t>
      </w:r>
      <w:r w:rsidR="000B30F4" w:rsidRPr="00E82CC1">
        <w:rPr>
          <w:rFonts w:ascii="Calibri Light" w:eastAsia="Calibri" w:hAnsi="Calibri Light" w:cs="Calibri Light"/>
          <w:i/>
          <w:szCs w:val="16"/>
          <w:lang w:val="ro-RO"/>
        </w:rPr>
        <w:t xml:space="preserve"> </w:t>
      </w:r>
      <w:r w:rsidRPr="007E2EC6">
        <w:rPr>
          <w:rFonts w:ascii="Calibri Light" w:eastAsia="Calibri" w:hAnsi="Calibri Light" w:cs="Calibri Light"/>
          <w:i/>
          <w:szCs w:val="16"/>
          <w:lang w:val="ro-RO"/>
        </w:rPr>
        <w:t xml:space="preserve">Отчет об исполнении бюджета государственного социального страхования </w:t>
      </w:r>
      <w:r>
        <w:rPr>
          <w:rFonts w:ascii="Calibri Light" w:eastAsia="Calibri" w:hAnsi="Calibri Light" w:cs="Calibri Light"/>
          <w:i/>
          <w:szCs w:val="16"/>
          <w:lang w:val="ru-RU"/>
        </w:rPr>
        <w:t>з</w:t>
      </w:r>
      <w:r w:rsidRPr="007E2EC6">
        <w:rPr>
          <w:rFonts w:ascii="Calibri Light" w:eastAsia="Calibri" w:hAnsi="Calibri Light" w:cs="Calibri Light"/>
          <w:i/>
          <w:szCs w:val="16"/>
          <w:lang w:val="ro-RO"/>
        </w:rPr>
        <w:t>а 2021 год (Форм</w:t>
      </w:r>
      <w:r>
        <w:rPr>
          <w:rFonts w:ascii="Calibri Light" w:eastAsia="Calibri" w:hAnsi="Calibri Light" w:cs="Calibri Light"/>
          <w:i/>
          <w:szCs w:val="16"/>
          <w:lang w:val="ru-RU"/>
        </w:rPr>
        <w:t>уляр</w:t>
      </w:r>
      <w:r w:rsidRPr="008B4492">
        <w:rPr>
          <w:rFonts w:ascii="Calibri Light" w:eastAsia="Calibri" w:hAnsi="Calibri Light" w:cs="Calibri Light"/>
          <w:i/>
          <w:szCs w:val="16"/>
          <w:lang w:val="ru-RU"/>
        </w:rPr>
        <w:t xml:space="preserve"> </w:t>
      </w:r>
      <w:r w:rsidRPr="007E2EC6">
        <w:rPr>
          <w:rFonts w:ascii="Calibri Light" w:eastAsia="Calibri" w:hAnsi="Calibri Light" w:cs="Calibri Light"/>
          <w:i/>
          <w:szCs w:val="16"/>
          <w:lang w:val="ro-RO"/>
        </w:rPr>
        <w:t>№4.2 НКСС)</w:t>
      </w:r>
      <w:r w:rsidR="000B30F4" w:rsidRPr="00E82CC1">
        <w:rPr>
          <w:rFonts w:ascii="Calibri Light" w:eastAsia="Calibri" w:hAnsi="Calibri Light" w:cs="Calibri Light"/>
          <w:i/>
          <w:szCs w:val="16"/>
          <w:lang w:val="ro-RO"/>
        </w:rPr>
        <w:t>.</w:t>
      </w:r>
    </w:p>
    <w:p w14:paraId="628DA940" w14:textId="77777777" w:rsidR="000B30F4" w:rsidRPr="00E82CC1" w:rsidRDefault="000B30F4" w:rsidP="000B30F4">
      <w:pPr>
        <w:spacing w:after="0" w:line="240" w:lineRule="auto"/>
        <w:rPr>
          <w:rFonts w:ascii="Calibri Light" w:eastAsia="Times New Roman" w:hAnsi="Calibri Light" w:cs="Calibri Light"/>
          <w:b/>
          <w:bCs/>
          <w:color w:val="000000"/>
          <w:sz w:val="24"/>
          <w:szCs w:val="20"/>
          <w:lang w:val="ro-RO"/>
        </w:rPr>
        <w:sectPr w:rsidR="000B30F4" w:rsidRPr="00E82CC1" w:rsidSect="00B050E3">
          <w:pgSz w:w="15840" w:h="12240" w:orient="landscape"/>
          <w:pgMar w:top="1135" w:right="1134" w:bottom="851" w:left="1134" w:header="709" w:footer="709" w:gutter="0"/>
          <w:cols w:space="708"/>
          <w:docGrid w:linePitch="360"/>
        </w:sectPr>
      </w:pPr>
    </w:p>
    <w:p w14:paraId="6FA2D569" w14:textId="7217C19D" w:rsidR="000B30F4" w:rsidRPr="00E82CC1"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sidRPr="00E82CC1">
        <w:rPr>
          <w:rFonts w:ascii="Calibri Light" w:eastAsia="Times New Roman" w:hAnsi="Calibri Light" w:cs="Calibri Light"/>
          <w:b/>
          <w:sz w:val="24"/>
          <w:szCs w:val="24"/>
          <w:lang w:val="ro-RO"/>
        </w:rPr>
        <w:t>2</w:t>
      </w:r>
    </w:p>
    <w:p w14:paraId="54E22331" w14:textId="30B4EECF" w:rsidR="000B30F4" w:rsidRDefault="008B4492" w:rsidP="000B30F4">
      <w:pPr>
        <w:spacing w:after="0" w:line="240" w:lineRule="auto"/>
        <w:jc w:val="center"/>
        <w:rPr>
          <w:rFonts w:ascii="Calibri Light" w:eastAsia="Times New Roman" w:hAnsi="Calibri Light" w:cs="Calibri Light"/>
          <w:b/>
          <w:bCs/>
          <w:color w:val="000000"/>
          <w:sz w:val="24"/>
          <w:szCs w:val="20"/>
          <w:lang w:val="ro-RO"/>
        </w:rPr>
      </w:pPr>
      <w:r w:rsidRPr="008B4492">
        <w:rPr>
          <w:rFonts w:ascii="Calibri Light" w:eastAsia="Times New Roman" w:hAnsi="Calibri Light" w:cs="Calibri Light"/>
          <w:b/>
          <w:bCs/>
          <w:color w:val="000000"/>
          <w:sz w:val="24"/>
          <w:szCs w:val="20"/>
          <w:lang w:val="ro-RO"/>
        </w:rPr>
        <w:t xml:space="preserve">Анализ изменений, внесенных в </w:t>
      </w:r>
      <w:r>
        <w:rPr>
          <w:rFonts w:ascii="Calibri Light" w:eastAsia="Times New Roman" w:hAnsi="Calibri Light" w:cs="Calibri Light"/>
          <w:b/>
          <w:bCs/>
          <w:color w:val="000000"/>
          <w:sz w:val="24"/>
          <w:szCs w:val="20"/>
          <w:lang w:val="ru-RU"/>
        </w:rPr>
        <w:t>З</w:t>
      </w:r>
      <w:r w:rsidRPr="008B4492">
        <w:rPr>
          <w:rFonts w:ascii="Calibri Light" w:eastAsia="Times New Roman" w:hAnsi="Calibri Light" w:cs="Calibri Light"/>
          <w:b/>
          <w:bCs/>
          <w:color w:val="000000"/>
          <w:sz w:val="24"/>
          <w:szCs w:val="20"/>
          <w:lang w:val="ro-RO"/>
        </w:rPr>
        <w:t xml:space="preserve">акон </w:t>
      </w:r>
      <w:r>
        <w:rPr>
          <w:rFonts w:ascii="Calibri Light" w:eastAsia="Times New Roman" w:hAnsi="Calibri Light" w:cs="Calibri Light"/>
          <w:b/>
          <w:bCs/>
          <w:color w:val="000000"/>
          <w:sz w:val="24"/>
          <w:szCs w:val="20"/>
          <w:lang w:val="ru-RU"/>
        </w:rPr>
        <w:t>о</w:t>
      </w:r>
      <w:r w:rsidRPr="008B4492">
        <w:rPr>
          <w:rFonts w:ascii="Calibri Light" w:eastAsia="Times New Roman" w:hAnsi="Calibri Light" w:cs="Calibri Light"/>
          <w:b/>
          <w:bCs/>
          <w:color w:val="000000"/>
          <w:sz w:val="24"/>
          <w:szCs w:val="20"/>
          <w:lang w:val="ro-RO"/>
        </w:rPr>
        <w:t xml:space="preserve"> бюджете государственного социального страхования на 2021 год</w:t>
      </w:r>
      <w:r w:rsidR="000B30F4">
        <w:rPr>
          <w:rFonts w:ascii="Calibri Light" w:eastAsia="Times New Roman" w:hAnsi="Calibri Light" w:cs="Calibri Light"/>
          <w:b/>
          <w:bCs/>
          <w:color w:val="000000"/>
          <w:sz w:val="24"/>
          <w:szCs w:val="20"/>
          <w:lang w:val="ro-RO"/>
        </w:rPr>
        <w:t xml:space="preserve"> </w:t>
      </w:r>
    </w:p>
    <w:p w14:paraId="026CE6FF" w14:textId="6AC1D758" w:rsidR="000B30F4" w:rsidRPr="00E82CC1" w:rsidRDefault="000B30F4" w:rsidP="000B30F4">
      <w:pPr>
        <w:spacing w:after="0" w:line="240" w:lineRule="auto"/>
        <w:jc w:val="right"/>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w:t>
      </w:r>
      <w:r w:rsidR="00DC6CED">
        <w:rPr>
          <w:rFonts w:ascii="Calibri Light" w:eastAsia="Times New Roman" w:hAnsi="Calibri Light" w:cs="Calibri Light"/>
          <w:b/>
          <w:bCs/>
          <w:color w:val="000000"/>
          <w:sz w:val="20"/>
          <w:szCs w:val="20"/>
          <w:lang w:val="ro-RO"/>
        </w:rPr>
        <w:t>тыс. леев</w:t>
      </w:r>
      <w:r w:rsidRPr="00E82CC1">
        <w:rPr>
          <w:rFonts w:ascii="Calibri Light" w:eastAsia="Times New Roman" w:hAnsi="Calibri Light" w:cs="Calibri Light"/>
          <w:b/>
          <w:bCs/>
          <w:color w:val="000000"/>
          <w:sz w:val="20"/>
          <w:szCs w:val="20"/>
          <w:lang w:val="ro-RO"/>
        </w:rPr>
        <w:t>)</w:t>
      </w:r>
    </w:p>
    <w:tbl>
      <w:tblPr>
        <w:tblW w:w="14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1900"/>
        <w:gridCol w:w="1900"/>
        <w:gridCol w:w="1880"/>
        <w:gridCol w:w="1700"/>
        <w:gridCol w:w="2299"/>
      </w:tblGrid>
      <w:tr w:rsidR="000B30F4" w:rsidRPr="00E82CC1" w14:paraId="6029E132" w14:textId="77777777" w:rsidTr="000B30F4">
        <w:trPr>
          <w:trHeight w:val="20"/>
        </w:trPr>
        <w:tc>
          <w:tcPr>
            <w:tcW w:w="4800" w:type="dxa"/>
            <w:vMerge w:val="restart"/>
            <w:shd w:val="clear" w:color="auto" w:fill="auto"/>
            <w:noWrap/>
            <w:vAlign w:val="center"/>
            <w:hideMark/>
          </w:tcPr>
          <w:p w14:paraId="26E67019" w14:textId="4D385061" w:rsidR="000B30F4" w:rsidRPr="00E82CC1" w:rsidRDefault="00261430" w:rsidP="000B30F4">
            <w:pPr>
              <w:spacing w:after="0" w:line="240" w:lineRule="auto"/>
              <w:jc w:val="center"/>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o-RO"/>
              </w:rPr>
              <w:t>Показатели</w:t>
            </w:r>
          </w:p>
        </w:tc>
        <w:tc>
          <w:tcPr>
            <w:tcW w:w="1900" w:type="dxa"/>
            <w:shd w:val="clear" w:color="auto" w:fill="auto"/>
            <w:noWrap/>
            <w:vAlign w:val="bottom"/>
            <w:hideMark/>
          </w:tcPr>
          <w:p w14:paraId="7167300B" w14:textId="0DD239B3" w:rsidR="000B30F4" w:rsidRPr="00261430" w:rsidRDefault="00261430" w:rsidP="000B30F4">
            <w:pPr>
              <w:spacing w:after="0" w:line="240" w:lineRule="auto"/>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Утверждено</w:t>
            </w:r>
          </w:p>
        </w:tc>
        <w:tc>
          <w:tcPr>
            <w:tcW w:w="5480" w:type="dxa"/>
            <w:gridSpan w:val="3"/>
            <w:shd w:val="clear" w:color="auto" w:fill="auto"/>
            <w:noWrap/>
            <w:vAlign w:val="bottom"/>
            <w:hideMark/>
          </w:tcPr>
          <w:p w14:paraId="1EAB1959" w14:textId="2C48784E" w:rsidR="000B30F4" w:rsidRPr="00E82CC1" w:rsidRDefault="00261430" w:rsidP="00261430">
            <w:pPr>
              <w:spacing w:after="0" w:line="240" w:lineRule="auto"/>
              <w:jc w:val="center"/>
              <w:rPr>
                <w:rFonts w:ascii="Calibri Light" w:eastAsia="Times New Roman" w:hAnsi="Calibri Light" w:cs="Calibri Light"/>
                <w:b/>
                <w:bCs/>
                <w:color w:val="000000"/>
                <w:sz w:val="20"/>
                <w:szCs w:val="20"/>
                <w:lang w:val="ro-RO"/>
              </w:rPr>
            </w:pPr>
            <w:r w:rsidRPr="00261430">
              <w:rPr>
                <w:rFonts w:ascii="Calibri Light" w:eastAsia="Times New Roman" w:hAnsi="Calibri Light" w:cs="Calibri Light"/>
                <w:b/>
                <w:bCs/>
                <w:color w:val="000000"/>
                <w:sz w:val="20"/>
                <w:szCs w:val="20"/>
                <w:lang w:val="ro-RO"/>
              </w:rPr>
              <w:t xml:space="preserve">Изменения, внесенные </w:t>
            </w:r>
            <w:r>
              <w:rPr>
                <w:rFonts w:ascii="Calibri Light" w:eastAsia="Times New Roman" w:hAnsi="Calibri Light" w:cs="Calibri Light"/>
                <w:b/>
                <w:bCs/>
                <w:color w:val="000000"/>
                <w:sz w:val="20"/>
                <w:szCs w:val="20"/>
                <w:lang w:val="ru-RU"/>
              </w:rPr>
              <w:t>П</w:t>
            </w:r>
            <w:r w:rsidRPr="00261430">
              <w:rPr>
                <w:rFonts w:ascii="Calibri Light" w:eastAsia="Times New Roman" w:hAnsi="Calibri Light" w:cs="Calibri Light"/>
                <w:b/>
                <w:bCs/>
                <w:color w:val="000000"/>
                <w:sz w:val="20"/>
                <w:szCs w:val="20"/>
                <w:lang w:val="ro-RO"/>
              </w:rPr>
              <w:t>арламентом</w:t>
            </w:r>
          </w:p>
        </w:tc>
        <w:tc>
          <w:tcPr>
            <w:tcW w:w="1840" w:type="dxa"/>
            <w:shd w:val="clear" w:color="auto" w:fill="auto"/>
            <w:noWrap/>
            <w:vAlign w:val="bottom"/>
            <w:hideMark/>
          </w:tcPr>
          <w:p w14:paraId="24F82ED8"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Devieri (+/-)</w:t>
            </w:r>
          </w:p>
        </w:tc>
      </w:tr>
      <w:tr w:rsidR="000B30F4" w:rsidRPr="00E82CC1" w14:paraId="2CB3E558" w14:textId="77777777" w:rsidTr="000B30F4">
        <w:trPr>
          <w:trHeight w:val="20"/>
        </w:trPr>
        <w:tc>
          <w:tcPr>
            <w:tcW w:w="4800" w:type="dxa"/>
            <w:vMerge/>
            <w:shd w:val="clear" w:color="auto" w:fill="auto"/>
            <w:vAlign w:val="center"/>
            <w:hideMark/>
          </w:tcPr>
          <w:p w14:paraId="41B11501" w14:textId="77777777" w:rsidR="000B30F4" w:rsidRPr="00E82CC1" w:rsidRDefault="000B30F4" w:rsidP="000B30F4">
            <w:pPr>
              <w:spacing w:after="0" w:line="240" w:lineRule="auto"/>
              <w:rPr>
                <w:rFonts w:ascii="Calibri Light" w:eastAsia="Times New Roman" w:hAnsi="Calibri Light" w:cs="Calibri Light"/>
                <w:b/>
                <w:bCs/>
                <w:color w:val="000000"/>
                <w:sz w:val="20"/>
                <w:szCs w:val="20"/>
                <w:lang w:val="ro-RO"/>
              </w:rPr>
            </w:pPr>
          </w:p>
        </w:tc>
        <w:tc>
          <w:tcPr>
            <w:tcW w:w="1900" w:type="dxa"/>
            <w:shd w:val="clear" w:color="auto" w:fill="auto"/>
            <w:vAlign w:val="bottom"/>
            <w:hideMark/>
          </w:tcPr>
          <w:p w14:paraId="417F9909" w14:textId="6641EF19" w:rsidR="000B30F4" w:rsidRPr="00E82CC1" w:rsidRDefault="00261430" w:rsidP="00261430">
            <w:pPr>
              <w:spacing w:after="0" w:line="240" w:lineRule="auto"/>
              <w:jc w:val="center"/>
              <w:rPr>
                <w:rFonts w:ascii="Calibri Light" w:eastAsia="Times New Roman" w:hAnsi="Calibri Light" w:cs="Calibri Light"/>
                <w:i/>
                <w:iCs/>
                <w:color w:val="000000"/>
                <w:sz w:val="20"/>
                <w:szCs w:val="20"/>
                <w:lang w:val="ro-RO"/>
              </w:rPr>
            </w:pPr>
            <w:r>
              <w:rPr>
                <w:rFonts w:ascii="Calibri Light" w:eastAsia="Times New Roman" w:hAnsi="Calibri Light" w:cs="Calibri Light"/>
                <w:i/>
                <w:iCs/>
                <w:color w:val="000000"/>
                <w:sz w:val="20"/>
                <w:szCs w:val="20"/>
                <w:lang w:val="ro-RO"/>
              </w:rPr>
              <w:t>Законом №</w:t>
            </w:r>
            <w:r w:rsidR="000B30F4" w:rsidRPr="00E82CC1">
              <w:rPr>
                <w:rFonts w:ascii="Calibri Light" w:eastAsia="Times New Roman" w:hAnsi="Calibri Light" w:cs="Calibri Light"/>
                <w:i/>
                <w:iCs/>
                <w:color w:val="000000"/>
                <w:sz w:val="20"/>
                <w:szCs w:val="20"/>
                <w:lang w:val="ro-RO"/>
              </w:rPr>
              <w:t xml:space="preserve">255 </w:t>
            </w:r>
            <w:r>
              <w:rPr>
                <w:rFonts w:ascii="Calibri Light" w:eastAsia="Times New Roman" w:hAnsi="Calibri Light" w:cs="Calibri Light"/>
                <w:i/>
                <w:iCs/>
                <w:color w:val="000000"/>
                <w:sz w:val="20"/>
                <w:szCs w:val="20"/>
                <w:lang w:val="ru-RU"/>
              </w:rPr>
              <w:t>от</w:t>
            </w:r>
            <w:r w:rsidR="000B30F4" w:rsidRPr="00E82CC1">
              <w:rPr>
                <w:rFonts w:ascii="Calibri Light" w:eastAsia="Times New Roman" w:hAnsi="Calibri Light" w:cs="Calibri Light"/>
                <w:i/>
                <w:iCs/>
                <w:color w:val="000000"/>
                <w:sz w:val="20"/>
                <w:szCs w:val="20"/>
                <w:lang w:val="ro-RO"/>
              </w:rPr>
              <w:t xml:space="preserve"> 16.12.2020</w:t>
            </w:r>
          </w:p>
        </w:tc>
        <w:tc>
          <w:tcPr>
            <w:tcW w:w="1900" w:type="dxa"/>
            <w:shd w:val="clear" w:color="auto" w:fill="auto"/>
            <w:vAlign w:val="bottom"/>
            <w:hideMark/>
          </w:tcPr>
          <w:p w14:paraId="571EC7A8" w14:textId="5FD6799C" w:rsidR="000B30F4" w:rsidRPr="00E82CC1" w:rsidRDefault="00261430" w:rsidP="00261430">
            <w:pPr>
              <w:spacing w:after="0" w:line="240" w:lineRule="auto"/>
              <w:jc w:val="center"/>
              <w:rPr>
                <w:rFonts w:ascii="Calibri Light" w:eastAsia="Times New Roman" w:hAnsi="Calibri Light" w:cs="Calibri Light"/>
                <w:i/>
                <w:iCs/>
                <w:color w:val="000000"/>
                <w:sz w:val="20"/>
                <w:szCs w:val="20"/>
                <w:lang w:val="ro-RO"/>
              </w:rPr>
            </w:pPr>
            <w:r>
              <w:rPr>
                <w:rFonts w:ascii="Calibri Light" w:eastAsia="Times New Roman" w:hAnsi="Calibri Light" w:cs="Calibri Light"/>
                <w:i/>
                <w:iCs/>
                <w:color w:val="000000"/>
                <w:sz w:val="20"/>
                <w:szCs w:val="20"/>
                <w:lang w:val="ro-RO"/>
              </w:rPr>
              <w:t>Законом №</w:t>
            </w:r>
            <w:r w:rsidR="000B30F4" w:rsidRPr="00E82CC1">
              <w:rPr>
                <w:rFonts w:ascii="Calibri Light" w:eastAsia="Times New Roman" w:hAnsi="Calibri Light" w:cs="Calibri Light"/>
                <w:i/>
                <w:iCs/>
                <w:color w:val="000000"/>
                <w:sz w:val="20"/>
                <w:szCs w:val="20"/>
                <w:lang w:val="ro-RO"/>
              </w:rPr>
              <w:t xml:space="preserve">27 </w:t>
            </w:r>
            <w:r>
              <w:rPr>
                <w:rFonts w:ascii="Calibri Light" w:eastAsia="Times New Roman" w:hAnsi="Calibri Light" w:cs="Calibri Light"/>
                <w:i/>
                <w:iCs/>
                <w:color w:val="000000"/>
                <w:sz w:val="20"/>
                <w:szCs w:val="20"/>
                <w:lang w:val="ru-RU"/>
              </w:rPr>
              <w:t>от</w:t>
            </w:r>
            <w:r w:rsidR="000B30F4" w:rsidRPr="00E82CC1">
              <w:rPr>
                <w:rFonts w:ascii="Calibri Light" w:eastAsia="Times New Roman" w:hAnsi="Calibri Light" w:cs="Calibri Light"/>
                <w:i/>
                <w:iCs/>
                <w:color w:val="000000"/>
                <w:sz w:val="20"/>
                <w:szCs w:val="20"/>
                <w:lang w:val="ro-RO"/>
              </w:rPr>
              <w:t xml:space="preserve"> 12.03.2021</w:t>
            </w:r>
          </w:p>
        </w:tc>
        <w:tc>
          <w:tcPr>
            <w:tcW w:w="1880" w:type="dxa"/>
            <w:shd w:val="clear" w:color="auto" w:fill="auto"/>
            <w:vAlign w:val="bottom"/>
            <w:hideMark/>
          </w:tcPr>
          <w:p w14:paraId="52DE6C9E" w14:textId="023DA0A6" w:rsidR="000B30F4" w:rsidRPr="00E82CC1" w:rsidRDefault="000B30F4" w:rsidP="00261430">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 xml:space="preserve"> </w:t>
            </w:r>
            <w:r w:rsidR="00261430">
              <w:rPr>
                <w:rFonts w:ascii="Calibri Light" w:eastAsia="Times New Roman" w:hAnsi="Calibri Light" w:cs="Calibri Light"/>
                <w:i/>
                <w:iCs/>
                <w:color w:val="000000"/>
                <w:sz w:val="20"/>
                <w:szCs w:val="20"/>
                <w:lang w:val="ro-RO"/>
              </w:rPr>
              <w:t>Законом №</w:t>
            </w:r>
            <w:r w:rsidRPr="00E82CC1">
              <w:rPr>
                <w:rFonts w:ascii="Calibri Light" w:eastAsia="Times New Roman" w:hAnsi="Calibri Light" w:cs="Calibri Light"/>
                <w:i/>
                <w:iCs/>
                <w:color w:val="000000"/>
                <w:sz w:val="20"/>
                <w:szCs w:val="20"/>
                <w:lang w:val="ro-RO"/>
              </w:rPr>
              <w:t xml:space="preserve">136 </w:t>
            </w:r>
            <w:r w:rsidR="00261430">
              <w:rPr>
                <w:rFonts w:ascii="Calibri Light" w:eastAsia="Times New Roman" w:hAnsi="Calibri Light" w:cs="Calibri Light"/>
                <w:i/>
                <w:iCs/>
                <w:color w:val="000000"/>
                <w:sz w:val="20"/>
                <w:szCs w:val="20"/>
                <w:lang w:val="ru-RU"/>
              </w:rPr>
              <w:t>от</w:t>
            </w:r>
            <w:r w:rsidRPr="00E82CC1">
              <w:rPr>
                <w:rFonts w:ascii="Calibri Light" w:eastAsia="Times New Roman" w:hAnsi="Calibri Light" w:cs="Calibri Light"/>
                <w:i/>
                <w:iCs/>
                <w:color w:val="000000"/>
                <w:sz w:val="20"/>
                <w:szCs w:val="20"/>
                <w:lang w:val="ro-RO"/>
              </w:rPr>
              <w:t xml:space="preserve"> 14.10.2021</w:t>
            </w:r>
          </w:p>
        </w:tc>
        <w:tc>
          <w:tcPr>
            <w:tcW w:w="1700" w:type="dxa"/>
            <w:shd w:val="clear" w:color="auto" w:fill="auto"/>
            <w:vAlign w:val="bottom"/>
            <w:hideMark/>
          </w:tcPr>
          <w:p w14:paraId="39F9DB84" w14:textId="1EFCB8B0" w:rsidR="000B30F4" w:rsidRPr="00E82CC1" w:rsidRDefault="00261430" w:rsidP="00261430">
            <w:pPr>
              <w:spacing w:after="0" w:line="240" w:lineRule="auto"/>
              <w:jc w:val="center"/>
              <w:rPr>
                <w:rFonts w:ascii="Calibri Light" w:eastAsia="Times New Roman" w:hAnsi="Calibri Light" w:cs="Calibri Light"/>
                <w:i/>
                <w:iCs/>
                <w:color w:val="000000"/>
                <w:sz w:val="20"/>
                <w:szCs w:val="20"/>
                <w:lang w:val="ro-RO"/>
              </w:rPr>
            </w:pPr>
            <w:r>
              <w:rPr>
                <w:rFonts w:ascii="Calibri Light" w:eastAsia="Times New Roman" w:hAnsi="Calibri Light" w:cs="Calibri Light"/>
                <w:i/>
                <w:iCs/>
                <w:color w:val="000000"/>
                <w:sz w:val="20"/>
                <w:szCs w:val="20"/>
                <w:lang w:val="ro-RO"/>
              </w:rPr>
              <w:t>Законом №</w:t>
            </w:r>
            <w:r w:rsidR="000B30F4" w:rsidRPr="00E82CC1">
              <w:rPr>
                <w:rFonts w:ascii="Calibri Light" w:eastAsia="Times New Roman" w:hAnsi="Calibri Light" w:cs="Calibri Light"/>
                <w:i/>
                <w:iCs/>
                <w:color w:val="000000"/>
                <w:sz w:val="20"/>
                <w:szCs w:val="20"/>
                <w:lang w:val="ro-RO"/>
              </w:rPr>
              <w:t xml:space="preserve">191 </w:t>
            </w:r>
            <w:r>
              <w:rPr>
                <w:rFonts w:ascii="Calibri Light" w:eastAsia="Times New Roman" w:hAnsi="Calibri Light" w:cs="Calibri Light"/>
                <w:i/>
                <w:iCs/>
                <w:color w:val="000000"/>
                <w:sz w:val="20"/>
                <w:szCs w:val="20"/>
                <w:lang w:val="ru-RU"/>
              </w:rPr>
              <w:t>от</w:t>
            </w:r>
            <w:r w:rsidR="000B30F4" w:rsidRPr="00E82CC1">
              <w:rPr>
                <w:rFonts w:ascii="Calibri Light" w:eastAsia="Times New Roman" w:hAnsi="Calibri Light" w:cs="Calibri Light"/>
                <w:i/>
                <w:iCs/>
                <w:color w:val="000000"/>
                <w:sz w:val="20"/>
                <w:szCs w:val="20"/>
                <w:lang w:val="ro-RO"/>
              </w:rPr>
              <w:t xml:space="preserve"> 25.11.2021</w:t>
            </w:r>
          </w:p>
        </w:tc>
        <w:tc>
          <w:tcPr>
            <w:tcW w:w="1840" w:type="dxa"/>
            <w:shd w:val="clear" w:color="auto" w:fill="auto"/>
            <w:vAlign w:val="bottom"/>
            <w:hideMark/>
          </w:tcPr>
          <w:p w14:paraId="416722EE" w14:textId="089C21D7" w:rsidR="000B30F4" w:rsidRPr="00261430" w:rsidRDefault="00261430" w:rsidP="00261430">
            <w:pPr>
              <w:spacing w:after="0" w:line="240" w:lineRule="auto"/>
              <w:jc w:val="center"/>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Последнее</w:t>
            </w:r>
            <w:r w:rsidR="000B30F4" w:rsidRPr="00E82CC1">
              <w:rPr>
                <w:rFonts w:ascii="Calibri Light" w:eastAsia="Times New Roman" w:hAnsi="Calibri Light" w:cs="Calibri Light"/>
                <w:b/>
                <w:bCs/>
                <w:color w:val="000000"/>
                <w:sz w:val="20"/>
                <w:szCs w:val="20"/>
                <w:lang w:val="ro-RO"/>
              </w:rPr>
              <w:t xml:space="preserve"> </w:t>
            </w:r>
            <w:r>
              <w:rPr>
                <w:rFonts w:ascii="Calibri Light" w:eastAsia="Times New Roman" w:hAnsi="Calibri Light" w:cs="Calibri Light"/>
                <w:b/>
                <w:bCs/>
                <w:color w:val="000000"/>
                <w:sz w:val="20"/>
                <w:szCs w:val="20"/>
                <w:lang w:val="ru-RU"/>
              </w:rPr>
              <w:t>изменение</w:t>
            </w:r>
            <w:r w:rsidR="000B30F4" w:rsidRPr="00E82CC1">
              <w:rPr>
                <w:rFonts w:ascii="Calibri Light" w:eastAsia="Times New Roman" w:hAnsi="Calibri Light" w:cs="Calibri Light"/>
                <w:b/>
                <w:bCs/>
                <w:color w:val="000000"/>
                <w:sz w:val="20"/>
                <w:szCs w:val="20"/>
                <w:lang w:val="ro-RO"/>
              </w:rPr>
              <w:t>/</w:t>
            </w:r>
            <w:r>
              <w:rPr>
                <w:rFonts w:ascii="Calibri Light" w:eastAsia="Times New Roman" w:hAnsi="Calibri Light" w:cs="Calibri Light"/>
                <w:b/>
                <w:bCs/>
                <w:color w:val="000000"/>
                <w:sz w:val="20"/>
                <w:szCs w:val="20"/>
                <w:lang w:val="ru-RU"/>
              </w:rPr>
              <w:t>утверждение</w:t>
            </w:r>
          </w:p>
        </w:tc>
      </w:tr>
      <w:tr w:rsidR="000B30F4" w:rsidRPr="00E82CC1" w14:paraId="118CAB7F" w14:textId="77777777" w:rsidTr="000B30F4">
        <w:trPr>
          <w:trHeight w:val="20"/>
        </w:trPr>
        <w:tc>
          <w:tcPr>
            <w:tcW w:w="4800" w:type="dxa"/>
            <w:shd w:val="clear" w:color="auto" w:fill="auto"/>
            <w:noWrap/>
            <w:vAlign w:val="bottom"/>
            <w:hideMark/>
          </w:tcPr>
          <w:p w14:paraId="0C72357E" w14:textId="77777777" w:rsidR="000B30F4" w:rsidRPr="00E82CC1" w:rsidRDefault="000B30F4" w:rsidP="000B30F4">
            <w:pPr>
              <w:spacing w:after="0" w:line="240" w:lineRule="auto"/>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w:t>
            </w:r>
          </w:p>
        </w:tc>
        <w:tc>
          <w:tcPr>
            <w:tcW w:w="1900" w:type="dxa"/>
            <w:shd w:val="clear" w:color="auto" w:fill="auto"/>
            <w:vAlign w:val="bottom"/>
            <w:hideMark/>
          </w:tcPr>
          <w:p w14:paraId="147AD20E"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2</w:t>
            </w:r>
          </w:p>
        </w:tc>
        <w:tc>
          <w:tcPr>
            <w:tcW w:w="1900" w:type="dxa"/>
            <w:shd w:val="clear" w:color="auto" w:fill="auto"/>
            <w:vAlign w:val="bottom"/>
            <w:hideMark/>
          </w:tcPr>
          <w:p w14:paraId="46D92E2A"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3</w:t>
            </w:r>
          </w:p>
        </w:tc>
        <w:tc>
          <w:tcPr>
            <w:tcW w:w="1880" w:type="dxa"/>
            <w:shd w:val="clear" w:color="auto" w:fill="auto"/>
            <w:vAlign w:val="bottom"/>
            <w:hideMark/>
          </w:tcPr>
          <w:p w14:paraId="14CCDB40"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4</w:t>
            </w:r>
          </w:p>
        </w:tc>
        <w:tc>
          <w:tcPr>
            <w:tcW w:w="1700" w:type="dxa"/>
            <w:shd w:val="clear" w:color="auto" w:fill="auto"/>
            <w:vAlign w:val="bottom"/>
            <w:hideMark/>
          </w:tcPr>
          <w:p w14:paraId="1203DF80"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5</w:t>
            </w:r>
          </w:p>
        </w:tc>
        <w:tc>
          <w:tcPr>
            <w:tcW w:w="1840" w:type="dxa"/>
            <w:shd w:val="clear" w:color="auto" w:fill="auto"/>
            <w:noWrap/>
            <w:vAlign w:val="bottom"/>
            <w:hideMark/>
          </w:tcPr>
          <w:p w14:paraId="39A1DC49"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6=5(4)-2</w:t>
            </w:r>
          </w:p>
        </w:tc>
      </w:tr>
      <w:tr w:rsidR="000B30F4" w:rsidRPr="00E82CC1" w14:paraId="1CE0951B" w14:textId="77777777" w:rsidTr="000B30F4">
        <w:trPr>
          <w:trHeight w:val="20"/>
        </w:trPr>
        <w:tc>
          <w:tcPr>
            <w:tcW w:w="4800" w:type="dxa"/>
            <w:shd w:val="clear" w:color="auto" w:fill="auto"/>
            <w:hideMark/>
          </w:tcPr>
          <w:p w14:paraId="5C9BEBD8" w14:textId="40062885" w:rsidR="000B30F4" w:rsidRPr="00E82CC1" w:rsidRDefault="000B30F4" w:rsidP="000B30F4">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 xml:space="preserve">I. </w:t>
            </w:r>
            <w:r w:rsidR="00261430" w:rsidRPr="00261430">
              <w:rPr>
                <w:rFonts w:ascii="Calibri Light" w:eastAsia="Times New Roman" w:hAnsi="Calibri Light" w:cs="Calibri Light"/>
                <w:b/>
                <w:bCs/>
                <w:color w:val="000000"/>
                <w:sz w:val="20"/>
                <w:szCs w:val="20"/>
                <w:lang w:val="ro-RO"/>
              </w:rPr>
              <w:t>Доход</w:t>
            </w:r>
            <w:r w:rsidR="00261430">
              <w:rPr>
                <w:rFonts w:ascii="Calibri Light" w:eastAsia="Times New Roman" w:hAnsi="Calibri Light" w:cs="Calibri Light"/>
                <w:b/>
                <w:bCs/>
                <w:color w:val="000000"/>
                <w:sz w:val="20"/>
                <w:szCs w:val="20"/>
                <w:lang w:val="ru-RU"/>
              </w:rPr>
              <w:t>ы</w:t>
            </w:r>
            <w:r w:rsidR="00261430" w:rsidRPr="00261430">
              <w:rPr>
                <w:rFonts w:ascii="Calibri Light" w:eastAsia="Times New Roman" w:hAnsi="Calibri Light" w:cs="Calibri Light"/>
                <w:b/>
                <w:bCs/>
                <w:color w:val="000000"/>
                <w:sz w:val="20"/>
                <w:szCs w:val="20"/>
                <w:lang w:val="ro-RO"/>
              </w:rPr>
              <w:t>, всего</w:t>
            </w:r>
          </w:p>
        </w:tc>
        <w:tc>
          <w:tcPr>
            <w:tcW w:w="1900" w:type="dxa"/>
            <w:shd w:val="clear" w:color="auto" w:fill="auto"/>
            <w:hideMark/>
          </w:tcPr>
          <w:p w14:paraId="64B3ACF6"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5BFF3DFF"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69FA374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3F2872BE"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0DC6C0D6"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0B30F4" w:rsidRPr="00E82CC1" w14:paraId="45136E11" w14:textId="77777777" w:rsidTr="000B30F4">
        <w:trPr>
          <w:trHeight w:val="20"/>
        </w:trPr>
        <w:tc>
          <w:tcPr>
            <w:tcW w:w="4800" w:type="dxa"/>
            <w:shd w:val="clear" w:color="auto" w:fill="auto"/>
            <w:hideMark/>
          </w:tcPr>
          <w:p w14:paraId="6EC4EB99" w14:textId="08FAD93D" w:rsidR="000B30F4" w:rsidRPr="00E82CC1" w:rsidRDefault="00261430" w:rsidP="000B30F4">
            <w:pPr>
              <w:spacing w:after="0" w:line="240" w:lineRule="auto"/>
              <w:rPr>
                <w:rFonts w:ascii="Calibri Light" w:eastAsia="Times New Roman" w:hAnsi="Calibri Light" w:cs="Calibri Light"/>
                <w:i/>
                <w:iCs/>
                <w:color w:val="000000"/>
                <w:sz w:val="20"/>
                <w:szCs w:val="20"/>
                <w:lang w:val="ro-RO"/>
              </w:rPr>
            </w:pPr>
            <w:r w:rsidRPr="00261430">
              <w:rPr>
                <w:rFonts w:ascii="Calibri Light" w:eastAsia="Times New Roman" w:hAnsi="Calibri Light" w:cs="Calibri Light"/>
                <w:i/>
                <w:iCs/>
                <w:color w:val="000000"/>
                <w:sz w:val="20"/>
                <w:szCs w:val="20"/>
                <w:lang w:val="ro-RO"/>
              </w:rPr>
              <w:t>в том числе трансферты из государственного бюджета</w:t>
            </w:r>
          </w:p>
        </w:tc>
        <w:tc>
          <w:tcPr>
            <w:tcW w:w="1900" w:type="dxa"/>
            <w:shd w:val="clear" w:color="auto" w:fill="auto"/>
            <w:hideMark/>
          </w:tcPr>
          <w:p w14:paraId="138F2EAB"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10454586.4</w:t>
            </w:r>
          </w:p>
        </w:tc>
        <w:tc>
          <w:tcPr>
            <w:tcW w:w="1900" w:type="dxa"/>
            <w:shd w:val="clear" w:color="auto" w:fill="auto"/>
            <w:noWrap/>
            <w:hideMark/>
          </w:tcPr>
          <w:p w14:paraId="76FE00C1"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11063121.1</w:t>
            </w:r>
          </w:p>
        </w:tc>
        <w:tc>
          <w:tcPr>
            <w:tcW w:w="1880" w:type="dxa"/>
            <w:shd w:val="clear" w:color="auto" w:fill="auto"/>
            <w:noWrap/>
            <w:hideMark/>
          </w:tcPr>
          <w:p w14:paraId="096FD385"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10928988.3</w:t>
            </w:r>
          </w:p>
        </w:tc>
        <w:tc>
          <w:tcPr>
            <w:tcW w:w="1700" w:type="dxa"/>
            <w:shd w:val="clear" w:color="auto" w:fill="auto"/>
            <w:noWrap/>
            <w:hideMark/>
          </w:tcPr>
          <w:p w14:paraId="22123BE8"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11067966.8</w:t>
            </w:r>
          </w:p>
        </w:tc>
        <w:tc>
          <w:tcPr>
            <w:tcW w:w="1840" w:type="dxa"/>
            <w:shd w:val="clear" w:color="auto" w:fill="auto"/>
            <w:noWrap/>
            <w:hideMark/>
          </w:tcPr>
          <w:p w14:paraId="3090FBA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613380.4</w:t>
            </w:r>
          </w:p>
        </w:tc>
      </w:tr>
      <w:tr w:rsidR="000B30F4" w:rsidRPr="00E82CC1" w14:paraId="00900608" w14:textId="77777777" w:rsidTr="000B30F4">
        <w:trPr>
          <w:trHeight w:val="20"/>
        </w:trPr>
        <w:tc>
          <w:tcPr>
            <w:tcW w:w="4800" w:type="dxa"/>
            <w:shd w:val="clear" w:color="auto" w:fill="auto"/>
            <w:hideMark/>
          </w:tcPr>
          <w:p w14:paraId="15725CB1" w14:textId="15BCFA7E" w:rsidR="000B30F4" w:rsidRPr="00E82CC1" w:rsidRDefault="000B30F4" w:rsidP="00261430">
            <w:pPr>
              <w:spacing w:after="0" w:line="240" w:lineRule="auto"/>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 xml:space="preserve">II. </w:t>
            </w:r>
            <w:r w:rsidR="00261430">
              <w:rPr>
                <w:rFonts w:ascii="Calibri Light" w:eastAsia="Times New Roman" w:hAnsi="Calibri Light" w:cs="Calibri Light"/>
                <w:b/>
                <w:bCs/>
                <w:color w:val="000000"/>
                <w:sz w:val="20"/>
                <w:szCs w:val="20"/>
                <w:lang w:val="ru-RU"/>
              </w:rPr>
              <w:t>Расходы, всего</w:t>
            </w:r>
          </w:p>
        </w:tc>
        <w:tc>
          <w:tcPr>
            <w:tcW w:w="1900" w:type="dxa"/>
            <w:shd w:val="clear" w:color="auto" w:fill="auto"/>
            <w:hideMark/>
          </w:tcPr>
          <w:p w14:paraId="5F5AB5F6"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36037908"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3E46F98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43DE9C49"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4E1E6ED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0B30F4" w:rsidRPr="00E82CC1" w14:paraId="43DA5BBE" w14:textId="77777777" w:rsidTr="000B30F4">
        <w:trPr>
          <w:trHeight w:val="20"/>
        </w:trPr>
        <w:tc>
          <w:tcPr>
            <w:tcW w:w="4800" w:type="dxa"/>
            <w:shd w:val="clear" w:color="auto" w:fill="auto"/>
            <w:hideMark/>
          </w:tcPr>
          <w:p w14:paraId="30440A0B" w14:textId="63CAA235" w:rsidR="000B30F4" w:rsidRPr="00E82CC1" w:rsidRDefault="00261430" w:rsidP="00261430">
            <w:pPr>
              <w:spacing w:after="0" w:line="240" w:lineRule="auto"/>
              <w:rPr>
                <w:rFonts w:ascii="Calibri Light" w:eastAsia="Times New Roman" w:hAnsi="Calibri Light" w:cs="Calibri Light"/>
                <w:i/>
                <w:iCs/>
                <w:color w:val="000000"/>
                <w:sz w:val="20"/>
                <w:szCs w:val="20"/>
                <w:lang w:val="ro-RO"/>
              </w:rPr>
            </w:pPr>
            <w:r>
              <w:rPr>
                <w:rFonts w:ascii="Calibri Light" w:eastAsia="Times New Roman" w:hAnsi="Calibri Light" w:cs="Calibri Light"/>
                <w:i/>
                <w:iCs/>
                <w:color w:val="000000"/>
                <w:sz w:val="20"/>
                <w:szCs w:val="20"/>
                <w:lang w:val="ru-RU"/>
              </w:rPr>
              <w:t>В том числе расходы на персонал</w:t>
            </w:r>
          </w:p>
        </w:tc>
        <w:tc>
          <w:tcPr>
            <w:tcW w:w="1900" w:type="dxa"/>
            <w:shd w:val="clear" w:color="auto" w:fill="auto"/>
            <w:hideMark/>
          </w:tcPr>
          <w:p w14:paraId="3D42171F"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175632.7</w:t>
            </w:r>
          </w:p>
        </w:tc>
        <w:tc>
          <w:tcPr>
            <w:tcW w:w="1900" w:type="dxa"/>
            <w:shd w:val="clear" w:color="auto" w:fill="auto"/>
            <w:noWrap/>
            <w:hideMark/>
          </w:tcPr>
          <w:p w14:paraId="2B7DDE69" w14:textId="77777777" w:rsidR="000B30F4" w:rsidRPr="00E82CC1" w:rsidRDefault="000B30F4" w:rsidP="000B30F4">
            <w:pPr>
              <w:spacing w:after="0" w:line="240" w:lineRule="auto"/>
              <w:jc w:val="center"/>
              <w:rPr>
                <w:rFonts w:ascii="Calibri Light" w:eastAsia="Times New Roman" w:hAnsi="Calibri Light" w:cs="Calibri Light"/>
                <w:i/>
                <w:iCs/>
                <w:color w:val="000000"/>
                <w:sz w:val="20"/>
                <w:szCs w:val="20"/>
                <w:lang w:val="ro-RO"/>
              </w:rPr>
            </w:pPr>
            <w:r w:rsidRPr="00E82CC1">
              <w:rPr>
                <w:rFonts w:ascii="Calibri Light" w:eastAsia="Times New Roman" w:hAnsi="Calibri Light" w:cs="Calibri Light"/>
                <w:i/>
                <w:iCs/>
                <w:color w:val="000000"/>
                <w:sz w:val="20"/>
                <w:szCs w:val="20"/>
                <w:lang w:val="ro-RO"/>
              </w:rPr>
              <w:t>x</w:t>
            </w:r>
          </w:p>
        </w:tc>
        <w:tc>
          <w:tcPr>
            <w:tcW w:w="1880" w:type="dxa"/>
            <w:shd w:val="clear" w:color="auto" w:fill="auto"/>
            <w:noWrap/>
            <w:hideMark/>
          </w:tcPr>
          <w:p w14:paraId="16CA31B9"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176401.3</w:t>
            </w:r>
          </w:p>
        </w:tc>
        <w:tc>
          <w:tcPr>
            <w:tcW w:w="1700" w:type="dxa"/>
            <w:shd w:val="clear" w:color="auto" w:fill="auto"/>
            <w:noWrap/>
            <w:hideMark/>
          </w:tcPr>
          <w:p w14:paraId="65E235EF"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176401.3</w:t>
            </w:r>
          </w:p>
        </w:tc>
        <w:tc>
          <w:tcPr>
            <w:tcW w:w="1840" w:type="dxa"/>
            <w:shd w:val="clear" w:color="auto" w:fill="auto"/>
            <w:noWrap/>
            <w:hideMark/>
          </w:tcPr>
          <w:p w14:paraId="323C06B7"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768.6</w:t>
            </w:r>
          </w:p>
        </w:tc>
      </w:tr>
      <w:tr w:rsidR="000B30F4" w:rsidRPr="00E82CC1" w14:paraId="73AB775A" w14:textId="77777777" w:rsidTr="000B30F4">
        <w:trPr>
          <w:trHeight w:val="20"/>
        </w:trPr>
        <w:tc>
          <w:tcPr>
            <w:tcW w:w="4800" w:type="dxa"/>
            <w:shd w:val="clear" w:color="auto" w:fill="auto"/>
            <w:noWrap/>
            <w:hideMark/>
          </w:tcPr>
          <w:p w14:paraId="2AFE69E2" w14:textId="5B05047F" w:rsidR="000B30F4" w:rsidRPr="00E82CC1" w:rsidRDefault="00261430" w:rsidP="00261430">
            <w:pPr>
              <w:spacing w:after="0" w:line="240" w:lineRule="auto"/>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u-RU"/>
              </w:rPr>
              <w:t>Социальная защита</w:t>
            </w:r>
          </w:p>
        </w:tc>
        <w:tc>
          <w:tcPr>
            <w:tcW w:w="1900" w:type="dxa"/>
            <w:shd w:val="clear" w:color="auto" w:fill="auto"/>
            <w:hideMark/>
          </w:tcPr>
          <w:p w14:paraId="7D30BF1E"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25791984.4</w:t>
            </w:r>
          </w:p>
        </w:tc>
        <w:tc>
          <w:tcPr>
            <w:tcW w:w="1900" w:type="dxa"/>
            <w:shd w:val="clear" w:color="auto" w:fill="auto"/>
            <w:noWrap/>
            <w:hideMark/>
          </w:tcPr>
          <w:p w14:paraId="5220CEB2"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26400519.1</w:t>
            </w:r>
          </w:p>
        </w:tc>
        <w:tc>
          <w:tcPr>
            <w:tcW w:w="1880" w:type="dxa"/>
            <w:shd w:val="clear" w:color="auto" w:fill="auto"/>
            <w:noWrap/>
            <w:hideMark/>
          </w:tcPr>
          <w:p w14:paraId="4FA6529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27490068.2</w:t>
            </w:r>
          </w:p>
        </w:tc>
        <w:tc>
          <w:tcPr>
            <w:tcW w:w="1700" w:type="dxa"/>
            <w:shd w:val="clear" w:color="auto" w:fill="auto"/>
            <w:noWrap/>
            <w:hideMark/>
          </w:tcPr>
          <w:p w14:paraId="3ABC239B"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27629046.7</w:t>
            </w:r>
          </w:p>
        </w:tc>
        <w:tc>
          <w:tcPr>
            <w:tcW w:w="1840" w:type="dxa"/>
            <w:shd w:val="clear" w:color="auto" w:fill="auto"/>
            <w:noWrap/>
            <w:hideMark/>
          </w:tcPr>
          <w:p w14:paraId="5EAED197"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1837062.3</w:t>
            </w:r>
          </w:p>
        </w:tc>
      </w:tr>
      <w:tr w:rsidR="000B30F4" w:rsidRPr="00E82CC1" w14:paraId="2AA48524" w14:textId="77777777" w:rsidTr="000B30F4">
        <w:trPr>
          <w:trHeight w:val="20"/>
        </w:trPr>
        <w:tc>
          <w:tcPr>
            <w:tcW w:w="4800" w:type="dxa"/>
            <w:shd w:val="clear" w:color="auto" w:fill="auto"/>
            <w:hideMark/>
          </w:tcPr>
          <w:p w14:paraId="140EAE4F" w14:textId="3527FB36" w:rsidR="000B30F4" w:rsidRPr="00E82CC1" w:rsidRDefault="00261430" w:rsidP="00261430">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 xml:space="preserve">Управление </w:t>
            </w:r>
            <w:r>
              <w:rPr>
                <w:rFonts w:ascii="Calibri Light" w:eastAsia="Times New Roman" w:hAnsi="Calibri Light" w:cs="Calibri Light"/>
                <w:color w:val="000000"/>
                <w:sz w:val="20"/>
                <w:szCs w:val="20"/>
                <w:lang w:val="ru-RU"/>
              </w:rPr>
              <w:t>публич</w:t>
            </w:r>
            <w:r w:rsidRPr="00261430">
              <w:rPr>
                <w:rFonts w:ascii="Calibri Light" w:eastAsia="Times New Roman" w:hAnsi="Calibri Light" w:cs="Calibri Light"/>
                <w:color w:val="000000"/>
                <w:sz w:val="20"/>
                <w:szCs w:val="20"/>
                <w:lang w:val="ro-RO"/>
              </w:rPr>
              <w:t>ной системой социального страхования</w:t>
            </w:r>
          </w:p>
        </w:tc>
        <w:tc>
          <w:tcPr>
            <w:tcW w:w="1900" w:type="dxa"/>
            <w:shd w:val="clear" w:color="auto" w:fill="auto"/>
            <w:hideMark/>
          </w:tcPr>
          <w:p w14:paraId="1241D4D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245136.4</w:t>
            </w:r>
          </w:p>
        </w:tc>
        <w:tc>
          <w:tcPr>
            <w:tcW w:w="1900" w:type="dxa"/>
            <w:shd w:val="clear" w:color="auto" w:fill="auto"/>
            <w:noWrap/>
            <w:hideMark/>
          </w:tcPr>
          <w:p w14:paraId="028FAC54"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5CD2D307"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700" w:type="dxa"/>
            <w:shd w:val="clear" w:color="auto" w:fill="auto"/>
            <w:noWrap/>
            <w:hideMark/>
          </w:tcPr>
          <w:p w14:paraId="1EF69C72"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75DC9747"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0B30F4" w:rsidRPr="00E82CC1" w14:paraId="79396D2B" w14:textId="77777777" w:rsidTr="000B30F4">
        <w:trPr>
          <w:trHeight w:val="20"/>
        </w:trPr>
        <w:tc>
          <w:tcPr>
            <w:tcW w:w="4800" w:type="dxa"/>
            <w:shd w:val="clear" w:color="auto" w:fill="auto"/>
            <w:hideMark/>
          </w:tcPr>
          <w:p w14:paraId="049483C8" w14:textId="0E23F50A"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Защита в случае временной нетрудоспособности</w:t>
            </w:r>
          </w:p>
        </w:tc>
        <w:tc>
          <w:tcPr>
            <w:tcW w:w="1900" w:type="dxa"/>
            <w:shd w:val="clear" w:color="auto" w:fill="auto"/>
            <w:hideMark/>
          </w:tcPr>
          <w:p w14:paraId="509050FE"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866284.5</w:t>
            </w:r>
          </w:p>
        </w:tc>
        <w:tc>
          <w:tcPr>
            <w:tcW w:w="1900" w:type="dxa"/>
            <w:shd w:val="clear" w:color="auto" w:fill="auto"/>
            <w:noWrap/>
            <w:hideMark/>
          </w:tcPr>
          <w:p w14:paraId="4B800919"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09E9E258"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997379.2</w:t>
            </w:r>
          </w:p>
        </w:tc>
        <w:tc>
          <w:tcPr>
            <w:tcW w:w="1700" w:type="dxa"/>
            <w:shd w:val="clear" w:color="auto" w:fill="auto"/>
            <w:noWrap/>
            <w:hideMark/>
          </w:tcPr>
          <w:p w14:paraId="6C9D10C6"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60996EB8"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131094.7</w:t>
            </w:r>
          </w:p>
        </w:tc>
      </w:tr>
      <w:tr w:rsidR="000B30F4" w:rsidRPr="00E82CC1" w14:paraId="7CF85DCE" w14:textId="77777777" w:rsidTr="000B30F4">
        <w:trPr>
          <w:trHeight w:val="20"/>
        </w:trPr>
        <w:tc>
          <w:tcPr>
            <w:tcW w:w="4800" w:type="dxa"/>
            <w:shd w:val="clear" w:color="auto" w:fill="auto"/>
            <w:hideMark/>
          </w:tcPr>
          <w:p w14:paraId="2B1E1324" w14:textId="3D5ECEF9"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Защита пожилых людей</w:t>
            </w:r>
          </w:p>
        </w:tc>
        <w:tc>
          <w:tcPr>
            <w:tcW w:w="1900" w:type="dxa"/>
            <w:shd w:val="clear" w:color="auto" w:fill="auto"/>
            <w:hideMark/>
          </w:tcPr>
          <w:p w14:paraId="3BD1241F"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15615526.5</w:t>
            </w:r>
          </w:p>
        </w:tc>
        <w:tc>
          <w:tcPr>
            <w:tcW w:w="1900" w:type="dxa"/>
            <w:shd w:val="clear" w:color="auto" w:fill="auto"/>
            <w:noWrap/>
            <w:hideMark/>
          </w:tcPr>
          <w:p w14:paraId="61637D25"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16122246.5</w:t>
            </w:r>
          </w:p>
        </w:tc>
        <w:tc>
          <w:tcPr>
            <w:tcW w:w="1880" w:type="dxa"/>
            <w:shd w:val="clear" w:color="auto" w:fill="auto"/>
            <w:noWrap/>
            <w:hideMark/>
          </w:tcPr>
          <w:p w14:paraId="40C4E403"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16852359.2</w:t>
            </w:r>
          </w:p>
        </w:tc>
        <w:tc>
          <w:tcPr>
            <w:tcW w:w="1700" w:type="dxa"/>
            <w:shd w:val="clear" w:color="auto" w:fill="auto"/>
            <w:noWrap/>
            <w:hideMark/>
          </w:tcPr>
          <w:p w14:paraId="5C6C0C52"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38219FB3"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1236832.7</w:t>
            </w:r>
          </w:p>
        </w:tc>
      </w:tr>
      <w:tr w:rsidR="000B30F4" w:rsidRPr="00E82CC1" w14:paraId="607B550E" w14:textId="77777777" w:rsidTr="000B30F4">
        <w:trPr>
          <w:trHeight w:val="20"/>
        </w:trPr>
        <w:tc>
          <w:tcPr>
            <w:tcW w:w="4800" w:type="dxa"/>
            <w:shd w:val="clear" w:color="auto" w:fill="auto"/>
            <w:hideMark/>
          </w:tcPr>
          <w:p w14:paraId="5F33A87C" w14:textId="44E39DE7" w:rsidR="000B30F4" w:rsidRPr="00261430" w:rsidRDefault="00261430" w:rsidP="00261430">
            <w:pPr>
              <w:spacing w:after="0" w:line="240" w:lineRule="auto"/>
              <w:rPr>
                <w:rFonts w:ascii="Calibri Light" w:eastAsia="Times New Roman" w:hAnsi="Calibri Light" w:cs="Calibri Light"/>
                <w:color w:val="000000"/>
                <w:sz w:val="20"/>
                <w:szCs w:val="20"/>
                <w:lang w:val="ru-RU"/>
              </w:rPr>
            </w:pPr>
            <w:r w:rsidRPr="00261430">
              <w:rPr>
                <w:rFonts w:ascii="Calibri Light" w:eastAsia="Times New Roman" w:hAnsi="Calibri Light" w:cs="Calibri Light"/>
                <w:color w:val="000000"/>
                <w:sz w:val="20"/>
                <w:szCs w:val="20"/>
                <w:lang w:val="ro-RO"/>
              </w:rPr>
              <w:t xml:space="preserve">Защита в связи с потерей </w:t>
            </w:r>
            <w:r>
              <w:rPr>
                <w:rFonts w:ascii="Calibri Light" w:eastAsia="Times New Roman" w:hAnsi="Calibri Light" w:cs="Calibri Light"/>
                <w:color w:val="000000"/>
                <w:sz w:val="20"/>
                <w:szCs w:val="20"/>
                <w:lang w:val="ru-RU"/>
              </w:rPr>
              <w:t>кормильца</w:t>
            </w:r>
          </w:p>
        </w:tc>
        <w:tc>
          <w:tcPr>
            <w:tcW w:w="1900" w:type="dxa"/>
            <w:shd w:val="clear" w:color="auto" w:fill="auto"/>
            <w:hideMark/>
          </w:tcPr>
          <w:p w14:paraId="5BD3989A"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331603</w:t>
            </w:r>
          </w:p>
        </w:tc>
        <w:tc>
          <w:tcPr>
            <w:tcW w:w="1900" w:type="dxa"/>
            <w:shd w:val="clear" w:color="auto" w:fill="auto"/>
            <w:noWrap/>
            <w:hideMark/>
          </w:tcPr>
          <w:p w14:paraId="5F9239F0"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339104.9</w:t>
            </w:r>
          </w:p>
        </w:tc>
        <w:tc>
          <w:tcPr>
            <w:tcW w:w="1880" w:type="dxa"/>
            <w:shd w:val="clear" w:color="auto" w:fill="auto"/>
            <w:noWrap/>
            <w:hideMark/>
          </w:tcPr>
          <w:p w14:paraId="07C59EE8"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381544.1</w:t>
            </w:r>
          </w:p>
        </w:tc>
        <w:tc>
          <w:tcPr>
            <w:tcW w:w="1700" w:type="dxa"/>
            <w:shd w:val="clear" w:color="auto" w:fill="auto"/>
            <w:noWrap/>
            <w:hideMark/>
          </w:tcPr>
          <w:p w14:paraId="436DE147"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6968471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49941.1</w:t>
            </w:r>
          </w:p>
        </w:tc>
      </w:tr>
      <w:tr w:rsidR="000B30F4" w:rsidRPr="00E82CC1" w14:paraId="03E3E55C" w14:textId="77777777" w:rsidTr="000B30F4">
        <w:trPr>
          <w:trHeight w:val="20"/>
        </w:trPr>
        <w:tc>
          <w:tcPr>
            <w:tcW w:w="4800" w:type="dxa"/>
            <w:shd w:val="clear" w:color="auto" w:fill="auto"/>
            <w:hideMark/>
          </w:tcPr>
          <w:p w14:paraId="767AD9EB" w14:textId="636EAC41"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Защита семьи и ребенка</w:t>
            </w:r>
          </w:p>
        </w:tc>
        <w:tc>
          <w:tcPr>
            <w:tcW w:w="1900" w:type="dxa"/>
            <w:shd w:val="clear" w:color="auto" w:fill="auto"/>
            <w:hideMark/>
          </w:tcPr>
          <w:p w14:paraId="6206F26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2873575.8</w:t>
            </w:r>
          </w:p>
        </w:tc>
        <w:tc>
          <w:tcPr>
            <w:tcW w:w="1900" w:type="dxa"/>
            <w:shd w:val="clear" w:color="auto" w:fill="auto"/>
            <w:noWrap/>
            <w:hideMark/>
          </w:tcPr>
          <w:p w14:paraId="3F8F025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6C5A5730"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2870130.1</w:t>
            </w:r>
          </w:p>
        </w:tc>
        <w:tc>
          <w:tcPr>
            <w:tcW w:w="1700" w:type="dxa"/>
            <w:shd w:val="clear" w:color="auto" w:fill="auto"/>
            <w:noWrap/>
            <w:hideMark/>
          </w:tcPr>
          <w:p w14:paraId="60CFCF7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1F57BC6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-3445.7</w:t>
            </w:r>
          </w:p>
        </w:tc>
      </w:tr>
      <w:tr w:rsidR="000B30F4" w:rsidRPr="00E82CC1" w14:paraId="0A1FE09F" w14:textId="77777777" w:rsidTr="000B30F4">
        <w:trPr>
          <w:trHeight w:val="20"/>
        </w:trPr>
        <w:tc>
          <w:tcPr>
            <w:tcW w:w="4800" w:type="dxa"/>
            <w:shd w:val="clear" w:color="auto" w:fill="auto"/>
            <w:hideMark/>
          </w:tcPr>
          <w:p w14:paraId="58E2AC66" w14:textId="7C7B9191"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Защита безработных</w:t>
            </w:r>
          </w:p>
        </w:tc>
        <w:tc>
          <w:tcPr>
            <w:tcW w:w="1900" w:type="dxa"/>
            <w:shd w:val="clear" w:color="auto" w:fill="auto"/>
            <w:hideMark/>
          </w:tcPr>
          <w:p w14:paraId="0AFCA4D1"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79960.1</w:t>
            </w:r>
          </w:p>
        </w:tc>
        <w:tc>
          <w:tcPr>
            <w:tcW w:w="1900" w:type="dxa"/>
            <w:shd w:val="clear" w:color="auto" w:fill="auto"/>
            <w:noWrap/>
            <w:hideMark/>
          </w:tcPr>
          <w:p w14:paraId="194B9EA6"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05120D0A"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60093.9</w:t>
            </w:r>
          </w:p>
        </w:tc>
        <w:tc>
          <w:tcPr>
            <w:tcW w:w="1700" w:type="dxa"/>
            <w:shd w:val="clear" w:color="auto" w:fill="auto"/>
            <w:noWrap/>
            <w:hideMark/>
          </w:tcPr>
          <w:p w14:paraId="208AFE18"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75093.9</w:t>
            </w:r>
          </w:p>
        </w:tc>
        <w:tc>
          <w:tcPr>
            <w:tcW w:w="1840" w:type="dxa"/>
            <w:shd w:val="clear" w:color="auto" w:fill="auto"/>
            <w:noWrap/>
            <w:hideMark/>
          </w:tcPr>
          <w:p w14:paraId="0F42A0CF"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-4866.2</w:t>
            </w:r>
          </w:p>
        </w:tc>
      </w:tr>
      <w:tr w:rsidR="000B30F4" w:rsidRPr="00E82CC1" w14:paraId="1746FABF" w14:textId="77777777" w:rsidTr="000B30F4">
        <w:trPr>
          <w:trHeight w:val="20"/>
        </w:trPr>
        <w:tc>
          <w:tcPr>
            <w:tcW w:w="4800" w:type="dxa"/>
            <w:shd w:val="clear" w:color="auto" w:fill="auto"/>
            <w:hideMark/>
          </w:tcPr>
          <w:p w14:paraId="03F8E8D1" w14:textId="3D56F74C"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Социальная защита людей с ограниченными возможностями</w:t>
            </w:r>
          </w:p>
        </w:tc>
        <w:tc>
          <w:tcPr>
            <w:tcW w:w="1900" w:type="dxa"/>
            <w:shd w:val="clear" w:color="auto" w:fill="auto"/>
            <w:hideMark/>
          </w:tcPr>
          <w:p w14:paraId="7F083E1D"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2970108.8</w:t>
            </w:r>
          </w:p>
        </w:tc>
        <w:tc>
          <w:tcPr>
            <w:tcW w:w="1900" w:type="dxa"/>
            <w:shd w:val="clear" w:color="auto" w:fill="auto"/>
            <w:noWrap/>
            <w:hideMark/>
          </w:tcPr>
          <w:p w14:paraId="7A43D478"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3063838.8</w:t>
            </w:r>
          </w:p>
        </w:tc>
        <w:tc>
          <w:tcPr>
            <w:tcW w:w="1880" w:type="dxa"/>
            <w:shd w:val="clear" w:color="auto" w:fill="auto"/>
            <w:noWrap/>
            <w:hideMark/>
          </w:tcPr>
          <w:p w14:paraId="173AFC34"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3144665.3</w:t>
            </w:r>
          </w:p>
        </w:tc>
        <w:tc>
          <w:tcPr>
            <w:tcW w:w="1700" w:type="dxa"/>
            <w:shd w:val="clear" w:color="auto" w:fill="auto"/>
            <w:noWrap/>
            <w:hideMark/>
          </w:tcPr>
          <w:p w14:paraId="4CEA0D10"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4A04052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174556.5</w:t>
            </w:r>
          </w:p>
        </w:tc>
      </w:tr>
      <w:tr w:rsidR="000B30F4" w:rsidRPr="00E82CC1" w14:paraId="63FFF5B0" w14:textId="77777777" w:rsidTr="000B30F4">
        <w:trPr>
          <w:trHeight w:val="20"/>
        </w:trPr>
        <w:tc>
          <w:tcPr>
            <w:tcW w:w="4800" w:type="dxa"/>
            <w:shd w:val="clear" w:color="auto" w:fill="auto"/>
            <w:hideMark/>
          </w:tcPr>
          <w:p w14:paraId="190E26BD" w14:textId="3C9432E1" w:rsidR="000B30F4" w:rsidRPr="00E82CC1" w:rsidRDefault="00261430" w:rsidP="000B30F4">
            <w:pPr>
              <w:spacing w:after="0" w:line="240" w:lineRule="auto"/>
              <w:rPr>
                <w:rFonts w:ascii="Calibri Light" w:eastAsia="Times New Roman" w:hAnsi="Calibri Light" w:cs="Calibri Light"/>
                <w:color w:val="000000"/>
                <w:sz w:val="20"/>
                <w:szCs w:val="20"/>
                <w:lang w:val="ro-RO"/>
              </w:rPr>
            </w:pPr>
            <w:r w:rsidRPr="00261430">
              <w:rPr>
                <w:rFonts w:ascii="Calibri Light" w:eastAsia="Times New Roman" w:hAnsi="Calibri Light" w:cs="Calibri Light"/>
                <w:color w:val="000000"/>
                <w:sz w:val="20"/>
                <w:szCs w:val="20"/>
                <w:lang w:val="ro-RO"/>
              </w:rPr>
              <w:t>Дополнительная поддержка некоторых категорий населения</w:t>
            </w:r>
          </w:p>
        </w:tc>
        <w:tc>
          <w:tcPr>
            <w:tcW w:w="1900" w:type="dxa"/>
            <w:shd w:val="clear" w:color="auto" w:fill="auto"/>
            <w:hideMark/>
          </w:tcPr>
          <w:p w14:paraId="4EF0E0B9"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1209575.3</w:t>
            </w:r>
          </w:p>
        </w:tc>
        <w:tc>
          <w:tcPr>
            <w:tcW w:w="1900" w:type="dxa"/>
            <w:shd w:val="clear" w:color="auto" w:fill="auto"/>
            <w:noWrap/>
            <w:hideMark/>
          </w:tcPr>
          <w:p w14:paraId="09E9FEAA"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70DB70F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1176765.5</w:t>
            </w:r>
          </w:p>
        </w:tc>
        <w:tc>
          <w:tcPr>
            <w:tcW w:w="1700" w:type="dxa"/>
            <w:shd w:val="clear" w:color="auto" w:fill="auto"/>
            <w:noWrap/>
            <w:hideMark/>
          </w:tcPr>
          <w:p w14:paraId="2D8A5A5A"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40" w:type="dxa"/>
            <w:shd w:val="clear" w:color="auto" w:fill="auto"/>
            <w:noWrap/>
            <w:hideMark/>
          </w:tcPr>
          <w:p w14:paraId="2FB8EA44"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-32809.8</w:t>
            </w:r>
          </w:p>
        </w:tc>
      </w:tr>
      <w:tr w:rsidR="000B30F4" w:rsidRPr="00E82CC1" w14:paraId="2CA31443" w14:textId="77777777" w:rsidTr="000B30F4">
        <w:trPr>
          <w:trHeight w:val="20"/>
        </w:trPr>
        <w:tc>
          <w:tcPr>
            <w:tcW w:w="4800" w:type="dxa"/>
            <w:shd w:val="clear" w:color="auto" w:fill="auto"/>
            <w:hideMark/>
          </w:tcPr>
          <w:p w14:paraId="6D81499C" w14:textId="719BB954" w:rsidR="000B30F4" w:rsidRPr="00E82CC1" w:rsidRDefault="00F23102" w:rsidP="000B30F4">
            <w:pPr>
              <w:spacing w:after="0" w:line="240" w:lineRule="auto"/>
              <w:rPr>
                <w:rFonts w:ascii="Calibri Light" w:eastAsia="Times New Roman" w:hAnsi="Calibri Light" w:cs="Calibri Light"/>
                <w:color w:val="000000"/>
                <w:sz w:val="20"/>
                <w:szCs w:val="20"/>
                <w:lang w:val="ro-RO"/>
              </w:rPr>
            </w:pPr>
            <w:r w:rsidRPr="00F23102">
              <w:rPr>
                <w:rFonts w:ascii="Calibri Light" w:eastAsia="Times New Roman" w:hAnsi="Calibri Light" w:cs="Calibri Light"/>
                <w:color w:val="000000"/>
                <w:sz w:val="20"/>
                <w:szCs w:val="20"/>
                <w:lang w:val="ro-RO"/>
              </w:rPr>
              <w:t>Социальная защита в исключительных случаях</w:t>
            </w:r>
          </w:p>
        </w:tc>
        <w:tc>
          <w:tcPr>
            <w:tcW w:w="1900" w:type="dxa"/>
            <w:shd w:val="clear" w:color="auto" w:fill="auto"/>
            <w:hideMark/>
          </w:tcPr>
          <w:p w14:paraId="13F1DC5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1130118.1</w:t>
            </w:r>
          </w:p>
        </w:tc>
        <w:tc>
          <w:tcPr>
            <w:tcW w:w="1900" w:type="dxa"/>
            <w:shd w:val="clear" w:color="auto" w:fill="auto"/>
            <w:noWrap/>
            <w:hideMark/>
          </w:tcPr>
          <w:p w14:paraId="409F8479"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x</w:t>
            </w:r>
          </w:p>
        </w:tc>
        <w:tc>
          <w:tcPr>
            <w:tcW w:w="1880" w:type="dxa"/>
            <w:shd w:val="clear" w:color="auto" w:fill="auto"/>
            <w:noWrap/>
            <w:hideMark/>
          </w:tcPr>
          <w:p w14:paraId="42A9E1A3"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1256360.2</w:t>
            </w:r>
          </w:p>
        </w:tc>
        <w:tc>
          <w:tcPr>
            <w:tcW w:w="1700" w:type="dxa"/>
            <w:shd w:val="clear" w:color="auto" w:fill="auto"/>
            <w:noWrap/>
            <w:hideMark/>
          </w:tcPr>
          <w:p w14:paraId="0A41EF3A"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1360338.7</w:t>
            </w:r>
          </w:p>
        </w:tc>
        <w:tc>
          <w:tcPr>
            <w:tcW w:w="1840" w:type="dxa"/>
            <w:shd w:val="clear" w:color="auto" w:fill="auto"/>
            <w:noWrap/>
            <w:hideMark/>
          </w:tcPr>
          <w:p w14:paraId="1E8342B6"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230220.6</w:t>
            </w:r>
          </w:p>
        </w:tc>
      </w:tr>
      <w:tr w:rsidR="000B30F4" w:rsidRPr="00E82CC1" w14:paraId="472C9359" w14:textId="77777777" w:rsidTr="000B30F4">
        <w:trPr>
          <w:trHeight w:val="20"/>
        </w:trPr>
        <w:tc>
          <w:tcPr>
            <w:tcW w:w="4800" w:type="dxa"/>
            <w:shd w:val="clear" w:color="auto" w:fill="auto"/>
            <w:hideMark/>
          </w:tcPr>
          <w:p w14:paraId="074D2782" w14:textId="2F2BB1BB" w:rsidR="000B30F4" w:rsidRPr="00E82CC1" w:rsidRDefault="00F23102" w:rsidP="000B30F4">
            <w:pPr>
              <w:spacing w:after="0" w:line="240" w:lineRule="auto"/>
              <w:rPr>
                <w:rFonts w:ascii="Calibri Light" w:eastAsia="Times New Roman" w:hAnsi="Calibri Light" w:cs="Calibri Light"/>
                <w:color w:val="000000"/>
                <w:sz w:val="20"/>
                <w:szCs w:val="20"/>
                <w:lang w:val="ro-RO"/>
              </w:rPr>
            </w:pPr>
            <w:r w:rsidRPr="00F23102">
              <w:rPr>
                <w:rFonts w:ascii="Calibri Light" w:eastAsia="Times New Roman" w:hAnsi="Calibri Light" w:cs="Calibri Light"/>
                <w:color w:val="000000"/>
                <w:sz w:val="20"/>
                <w:szCs w:val="20"/>
                <w:lang w:val="ro-RO"/>
              </w:rPr>
              <w:t>Социальная защита некоторых категорий граждан</w:t>
            </w:r>
          </w:p>
        </w:tc>
        <w:tc>
          <w:tcPr>
            <w:tcW w:w="1900" w:type="dxa"/>
            <w:shd w:val="clear" w:color="auto" w:fill="auto"/>
            <w:hideMark/>
          </w:tcPr>
          <w:p w14:paraId="35F15F8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470095.9</w:t>
            </w:r>
          </w:p>
        </w:tc>
        <w:tc>
          <w:tcPr>
            <w:tcW w:w="1900" w:type="dxa"/>
            <w:shd w:val="clear" w:color="auto" w:fill="auto"/>
            <w:noWrap/>
            <w:hideMark/>
          </w:tcPr>
          <w:p w14:paraId="07EB55FB"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470678.7</w:t>
            </w:r>
          </w:p>
        </w:tc>
        <w:tc>
          <w:tcPr>
            <w:tcW w:w="1880" w:type="dxa"/>
            <w:shd w:val="clear" w:color="auto" w:fill="auto"/>
            <w:noWrap/>
            <w:hideMark/>
          </w:tcPr>
          <w:p w14:paraId="6A4E22AC"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505634.3</w:t>
            </w:r>
          </w:p>
        </w:tc>
        <w:tc>
          <w:tcPr>
            <w:tcW w:w="1700" w:type="dxa"/>
            <w:shd w:val="clear" w:color="auto" w:fill="auto"/>
            <w:noWrap/>
            <w:hideMark/>
          </w:tcPr>
          <w:p w14:paraId="52950BEE" w14:textId="77777777" w:rsidR="000B30F4" w:rsidRPr="00E82CC1" w:rsidRDefault="000B30F4" w:rsidP="000B30F4">
            <w:pPr>
              <w:spacing w:after="0" w:line="240" w:lineRule="auto"/>
              <w:jc w:val="center"/>
              <w:rPr>
                <w:rFonts w:ascii="Calibri Light" w:eastAsia="Times New Roman" w:hAnsi="Calibri Light" w:cs="Calibri Light"/>
                <w:color w:val="000000"/>
                <w:sz w:val="20"/>
                <w:szCs w:val="20"/>
                <w:lang w:val="ro-RO"/>
              </w:rPr>
            </w:pPr>
            <w:r w:rsidRPr="00E82CC1">
              <w:rPr>
                <w:rFonts w:ascii="Calibri Light" w:eastAsia="Times New Roman" w:hAnsi="Calibri Light" w:cs="Calibri Light"/>
                <w:color w:val="000000"/>
                <w:sz w:val="20"/>
                <w:szCs w:val="20"/>
                <w:lang w:val="ro-RO"/>
              </w:rPr>
              <w:t>525634.3</w:t>
            </w:r>
          </w:p>
        </w:tc>
        <w:tc>
          <w:tcPr>
            <w:tcW w:w="1840" w:type="dxa"/>
            <w:shd w:val="clear" w:color="auto" w:fill="auto"/>
            <w:noWrap/>
            <w:hideMark/>
          </w:tcPr>
          <w:p w14:paraId="3AF7956F"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55538.4</w:t>
            </w:r>
          </w:p>
        </w:tc>
      </w:tr>
      <w:tr w:rsidR="000B30F4" w:rsidRPr="00E82CC1" w14:paraId="5B166ADE" w14:textId="77777777" w:rsidTr="000B30F4">
        <w:trPr>
          <w:trHeight w:val="20"/>
        </w:trPr>
        <w:tc>
          <w:tcPr>
            <w:tcW w:w="4800" w:type="dxa"/>
            <w:shd w:val="clear" w:color="auto" w:fill="auto"/>
            <w:hideMark/>
          </w:tcPr>
          <w:p w14:paraId="141D96E0" w14:textId="1626DCBD" w:rsidR="000B30F4" w:rsidRPr="00F23102" w:rsidRDefault="000B30F4" w:rsidP="00F23102">
            <w:pPr>
              <w:spacing w:after="0" w:line="240" w:lineRule="auto"/>
              <w:rPr>
                <w:rFonts w:ascii="Calibri Light" w:eastAsia="Times New Roman" w:hAnsi="Calibri Light" w:cs="Calibri Light"/>
                <w:b/>
                <w:bCs/>
                <w:color w:val="000000"/>
                <w:sz w:val="20"/>
                <w:szCs w:val="20"/>
                <w:lang w:val="ru-RU"/>
              </w:rPr>
            </w:pPr>
            <w:r w:rsidRPr="00E82CC1">
              <w:rPr>
                <w:rFonts w:ascii="Calibri Light" w:eastAsia="Times New Roman" w:hAnsi="Calibri Light" w:cs="Calibri Light"/>
                <w:b/>
                <w:bCs/>
                <w:color w:val="000000"/>
                <w:sz w:val="20"/>
                <w:szCs w:val="20"/>
                <w:lang w:val="ro-RO"/>
              </w:rPr>
              <w:t xml:space="preserve">III. </w:t>
            </w:r>
            <w:r w:rsidR="00F23102">
              <w:rPr>
                <w:rFonts w:ascii="Calibri Light" w:eastAsia="Times New Roman" w:hAnsi="Calibri Light" w:cs="Calibri Light"/>
                <w:b/>
                <w:bCs/>
                <w:color w:val="000000"/>
                <w:sz w:val="20"/>
                <w:szCs w:val="20"/>
                <w:lang w:val="ru-RU"/>
              </w:rPr>
              <w:t>Остаток бюджета</w:t>
            </w:r>
          </w:p>
        </w:tc>
        <w:tc>
          <w:tcPr>
            <w:tcW w:w="1900" w:type="dxa"/>
            <w:shd w:val="clear" w:color="auto" w:fill="auto"/>
            <w:hideMark/>
          </w:tcPr>
          <w:p w14:paraId="4E31C52C"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666612DB"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74EE4EA5"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754C1024"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02142D3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0B30F4" w:rsidRPr="00E82CC1" w14:paraId="618A4DF1" w14:textId="77777777" w:rsidTr="000B30F4">
        <w:trPr>
          <w:trHeight w:val="20"/>
        </w:trPr>
        <w:tc>
          <w:tcPr>
            <w:tcW w:w="4800" w:type="dxa"/>
            <w:shd w:val="clear" w:color="auto" w:fill="auto"/>
            <w:hideMark/>
          </w:tcPr>
          <w:p w14:paraId="060EBE17" w14:textId="4D0E8AE6" w:rsidR="000B30F4" w:rsidRPr="00F23102" w:rsidRDefault="000B30F4" w:rsidP="00F23102">
            <w:pPr>
              <w:spacing w:after="0" w:line="240" w:lineRule="auto"/>
              <w:rPr>
                <w:rFonts w:ascii="Calibri Light" w:eastAsia="Times New Roman" w:hAnsi="Calibri Light" w:cs="Calibri Light"/>
                <w:b/>
                <w:bCs/>
                <w:color w:val="000000"/>
                <w:sz w:val="20"/>
                <w:szCs w:val="20"/>
                <w:lang w:val="ru-RU"/>
              </w:rPr>
            </w:pPr>
            <w:r w:rsidRPr="00E82CC1">
              <w:rPr>
                <w:rFonts w:ascii="Calibri Light" w:eastAsia="Times New Roman" w:hAnsi="Calibri Light" w:cs="Calibri Light"/>
                <w:b/>
                <w:bCs/>
                <w:color w:val="000000"/>
                <w:sz w:val="20"/>
                <w:szCs w:val="20"/>
                <w:lang w:val="ro-RO"/>
              </w:rPr>
              <w:t xml:space="preserve">IV. </w:t>
            </w:r>
            <w:r w:rsidR="00F23102">
              <w:rPr>
                <w:rFonts w:ascii="Calibri Light" w:eastAsia="Times New Roman" w:hAnsi="Calibri Light" w:cs="Calibri Light"/>
                <w:b/>
                <w:bCs/>
                <w:color w:val="000000"/>
                <w:sz w:val="20"/>
                <w:szCs w:val="20"/>
                <w:lang w:val="ru-RU"/>
              </w:rPr>
              <w:t>Источники финансирования, всего</w:t>
            </w:r>
          </w:p>
        </w:tc>
        <w:tc>
          <w:tcPr>
            <w:tcW w:w="1900" w:type="dxa"/>
            <w:shd w:val="clear" w:color="auto" w:fill="auto"/>
            <w:hideMark/>
          </w:tcPr>
          <w:p w14:paraId="7E9F30FF"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3C27B32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5A0FC2A4"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29AAFCA0"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1FAA40F2"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0B30F4" w:rsidRPr="00E82CC1" w14:paraId="78CCE676" w14:textId="77777777" w:rsidTr="000B30F4">
        <w:trPr>
          <w:trHeight w:val="20"/>
        </w:trPr>
        <w:tc>
          <w:tcPr>
            <w:tcW w:w="4800" w:type="dxa"/>
            <w:shd w:val="clear" w:color="auto" w:fill="auto"/>
            <w:hideMark/>
          </w:tcPr>
          <w:p w14:paraId="11DD0213" w14:textId="0C1786B9" w:rsidR="000B30F4" w:rsidRPr="00F23102" w:rsidRDefault="00F23102" w:rsidP="000B30F4">
            <w:pPr>
              <w:spacing w:after="0" w:line="240" w:lineRule="auto"/>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Финансовые активы</w:t>
            </w:r>
          </w:p>
        </w:tc>
        <w:tc>
          <w:tcPr>
            <w:tcW w:w="1900" w:type="dxa"/>
            <w:shd w:val="clear" w:color="auto" w:fill="auto"/>
            <w:hideMark/>
          </w:tcPr>
          <w:p w14:paraId="66A55F7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714CBD95"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2811FD68"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5533576C"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2DAD9F8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0B30F4" w:rsidRPr="00E82CC1" w14:paraId="34273AB5" w14:textId="77777777" w:rsidTr="000B30F4">
        <w:trPr>
          <w:trHeight w:val="20"/>
        </w:trPr>
        <w:tc>
          <w:tcPr>
            <w:tcW w:w="4800" w:type="dxa"/>
            <w:shd w:val="clear" w:color="auto" w:fill="auto"/>
            <w:hideMark/>
          </w:tcPr>
          <w:p w14:paraId="67B22B76" w14:textId="2105E785" w:rsidR="000B30F4" w:rsidRPr="00F23102" w:rsidRDefault="00F23102" w:rsidP="000B30F4">
            <w:pPr>
              <w:spacing w:after="0" w:line="240" w:lineRule="auto"/>
              <w:rPr>
                <w:rFonts w:ascii="Calibri Light" w:eastAsia="Times New Roman" w:hAnsi="Calibri Light" w:cs="Calibri Light"/>
                <w:b/>
                <w:bCs/>
                <w:color w:val="000000"/>
                <w:sz w:val="20"/>
                <w:szCs w:val="20"/>
                <w:lang w:val="ru-RU"/>
              </w:rPr>
            </w:pPr>
            <w:r>
              <w:rPr>
                <w:rFonts w:ascii="Calibri Light" w:eastAsia="Times New Roman" w:hAnsi="Calibri Light" w:cs="Calibri Light"/>
                <w:b/>
                <w:bCs/>
                <w:color w:val="000000"/>
                <w:sz w:val="20"/>
                <w:szCs w:val="20"/>
                <w:lang w:val="ru-RU"/>
              </w:rPr>
              <w:t>Долги</w:t>
            </w:r>
          </w:p>
        </w:tc>
        <w:tc>
          <w:tcPr>
            <w:tcW w:w="1900" w:type="dxa"/>
            <w:shd w:val="clear" w:color="auto" w:fill="auto"/>
            <w:hideMark/>
          </w:tcPr>
          <w:p w14:paraId="393A2B9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07A795B4"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4326DD4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4504B4AE"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60944BA7"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r w:rsidR="000B30F4" w:rsidRPr="00E82CC1" w14:paraId="36191428" w14:textId="77777777" w:rsidTr="000B30F4">
        <w:trPr>
          <w:trHeight w:val="20"/>
        </w:trPr>
        <w:tc>
          <w:tcPr>
            <w:tcW w:w="4800" w:type="dxa"/>
            <w:shd w:val="clear" w:color="auto" w:fill="auto"/>
            <w:hideMark/>
          </w:tcPr>
          <w:p w14:paraId="600400F4" w14:textId="3291A29D" w:rsidR="000B30F4" w:rsidRPr="00E82CC1" w:rsidRDefault="00F23102" w:rsidP="000B30F4">
            <w:pPr>
              <w:spacing w:after="0" w:line="240" w:lineRule="auto"/>
              <w:rPr>
                <w:rFonts w:ascii="Calibri Light" w:eastAsia="Times New Roman" w:hAnsi="Calibri Light" w:cs="Calibri Light"/>
                <w:b/>
                <w:bCs/>
                <w:color w:val="000000"/>
                <w:sz w:val="20"/>
                <w:szCs w:val="20"/>
                <w:lang w:val="ro-RO"/>
              </w:rPr>
            </w:pPr>
            <w:r w:rsidRPr="00F23102">
              <w:rPr>
                <w:rFonts w:ascii="Calibri Light" w:eastAsia="Times New Roman" w:hAnsi="Calibri Light" w:cs="Calibri Light"/>
                <w:b/>
                <w:bCs/>
                <w:color w:val="000000"/>
                <w:sz w:val="20"/>
                <w:szCs w:val="20"/>
                <w:lang w:val="ro-RO"/>
              </w:rPr>
              <w:t>Изменение остатка денежных средств</w:t>
            </w:r>
          </w:p>
        </w:tc>
        <w:tc>
          <w:tcPr>
            <w:tcW w:w="1900" w:type="dxa"/>
            <w:shd w:val="clear" w:color="auto" w:fill="auto"/>
            <w:hideMark/>
          </w:tcPr>
          <w:p w14:paraId="14A56A42"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28EA22BF"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3943B8C7"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76147764"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0A353403"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0B30F4" w:rsidRPr="00E82CC1" w14:paraId="143817FB" w14:textId="77777777" w:rsidTr="000B30F4">
        <w:trPr>
          <w:trHeight w:val="20"/>
        </w:trPr>
        <w:tc>
          <w:tcPr>
            <w:tcW w:w="4800" w:type="dxa"/>
            <w:shd w:val="clear" w:color="auto" w:fill="auto"/>
            <w:hideMark/>
          </w:tcPr>
          <w:p w14:paraId="7B271DCA" w14:textId="26693E92" w:rsidR="000B30F4" w:rsidRPr="00E82CC1" w:rsidRDefault="00F23102" w:rsidP="000B30F4">
            <w:pPr>
              <w:spacing w:after="0" w:line="240" w:lineRule="auto"/>
              <w:rPr>
                <w:rFonts w:ascii="Calibri Light" w:eastAsia="Times New Roman" w:hAnsi="Calibri Light" w:cs="Calibri Light"/>
                <w:b/>
                <w:bCs/>
                <w:color w:val="000000"/>
                <w:sz w:val="20"/>
                <w:szCs w:val="20"/>
                <w:lang w:val="ro-RO"/>
              </w:rPr>
            </w:pPr>
            <w:r w:rsidRPr="00F23102">
              <w:rPr>
                <w:rFonts w:ascii="Calibri Light" w:eastAsia="Times New Roman" w:hAnsi="Calibri Light" w:cs="Calibri Light"/>
                <w:b/>
                <w:bCs/>
                <w:color w:val="000000"/>
                <w:sz w:val="20"/>
                <w:szCs w:val="20"/>
                <w:lang w:val="ro-RO"/>
              </w:rPr>
              <w:t>Остаток денежных средств на начало периода</w:t>
            </w:r>
          </w:p>
        </w:tc>
        <w:tc>
          <w:tcPr>
            <w:tcW w:w="1900" w:type="dxa"/>
            <w:shd w:val="clear" w:color="auto" w:fill="auto"/>
            <w:hideMark/>
          </w:tcPr>
          <w:p w14:paraId="26AED7BA"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noWrap/>
            <w:hideMark/>
          </w:tcPr>
          <w:p w14:paraId="1C96D277"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x</w:t>
            </w:r>
          </w:p>
        </w:tc>
        <w:tc>
          <w:tcPr>
            <w:tcW w:w="1880" w:type="dxa"/>
            <w:shd w:val="clear" w:color="auto" w:fill="auto"/>
            <w:noWrap/>
            <w:hideMark/>
          </w:tcPr>
          <w:p w14:paraId="6114D52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c>
          <w:tcPr>
            <w:tcW w:w="1700" w:type="dxa"/>
            <w:shd w:val="clear" w:color="auto" w:fill="auto"/>
            <w:noWrap/>
            <w:hideMark/>
          </w:tcPr>
          <w:p w14:paraId="77431728" w14:textId="77777777" w:rsidR="000B30F4" w:rsidRPr="00E82CC1" w:rsidRDefault="000B30F4" w:rsidP="000B30F4">
            <w:pPr>
              <w:spacing w:after="0" w:line="240" w:lineRule="auto"/>
              <w:jc w:val="center"/>
              <w:rPr>
                <w:rFonts w:ascii="Calibri Light" w:eastAsia="Times New Roman" w:hAnsi="Calibri Light" w:cs="Calibri Light"/>
                <w:b/>
                <w:bCs/>
                <w:color w:val="333333"/>
                <w:sz w:val="20"/>
                <w:szCs w:val="20"/>
                <w:lang w:val="ro-RO"/>
              </w:rPr>
            </w:pPr>
            <w:r w:rsidRPr="00E82CC1">
              <w:rPr>
                <w:rFonts w:ascii="Calibri Light" w:eastAsia="Times New Roman" w:hAnsi="Calibri Light" w:cs="Calibri Light"/>
                <w:b/>
                <w:bCs/>
                <w:color w:val="333333"/>
                <w:sz w:val="20"/>
                <w:szCs w:val="20"/>
                <w:lang w:val="ro-RO"/>
              </w:rPr>
              <w:t>41028.5</w:t>
            </w:r>
          </w:p>
        </w:tc>
        <w:tc>
          <w:tcPr>
            <w:tcW w:w="1840" w:type="dxa"/>
            <w:shd w:val="clear" w:color="auto" w:fill="auto"/>
            <w:noWrap/>
            <w:hideMark/>
          </w:tcPr>
          <w:p w14:paraId="63DC4461"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41028.5</w:t>
            </w:r>
          </w:p>
        </w:tc>
      </w:tr>
      <w:tr w:rsidR="000B30F4" w:rsidRPr="00E82CC1" w14:paraId="14655934" w14:textId="77777777" w:rsidTr="000B30F4">
        <w:trPr>
          <w:trHeight w:val="20"/>
        </w:trPr>
        <w:tc>
          <w:tcPr>
            <w:tcW w:w="4800" w:type="dxa"/>
            <w:shd w:val="clear" w:color="auto" w:fill="auto"/>
            <w:hideMark/>
          </w:tcPr>
          <w:p w14:paraId="46FCAA63" w14:textId="5D71DA0C" w:rsidR="000B30F4" w:rsidRPr="00E82CC1" w:rsidRDefault="00F23102" w:rsidP="000B30F4">
            <w:pPr>
              <w:spacing w:after="0" w:line="240" w:lineRule="auto"/>
              <w:rPr>
                <w:rFonts w:ascii="Calibri Light" w:eastAsia="Times New Roman" w:hAnsi="Calibri Light" w:cs="Calibri Light"/>
                <w:b/>
                <w:bCs/>
                <w:color w:val="000000"/>
                <w:sz w:val="20"/>
                <w:szCs w:val="20"/>
                <w:lang w:val="ro-RO"/>
              </w:rPr>
            </w:pPr>
            <w:r w:rsidRPr="00F23102">
              <w:rPr>
                <w:rFonts w:ascii="Calibri Light" w:eastAsia="Times New Roman" w:hAnsi="Calibri Light" w:cs="Calibri Light"/>
                <w:b/>
                <w:bCs/>
                <w:color w:val="000000"/>
                <w:sz w:val="20"/>
                <w:szCs w:val="20"/>
                <w:lang w:val="ro-RO"/>
              </w:rPr>
              <w:t>Остаток денежных средств на конец периода</w:t>
            </w:r>
          </w:p>
        </w:tc>
        <w:tc>
          <w:tcPr>
            <w:tcW w:w="1900" w:type="dxa"/>
            <w:shd w:val="clear" w:color="auto" w:fill="auto"/>
            <w:hideMark/>
          </w:tcPr>
          <w:p w14:paraId="66216643"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0</w:t>
            </w:r>
          </w:p>
        </w:tc>
        <w:tc>
          <w:tcPr>
            <w:tcW w:w="1900" w:type="dxa"/>
            <w:shd w:val="clear" w:color="auto" w:fill="auto"/>
            <w:hideMark/>
          </w:tcPr>
          <w:p w14:paraId="2A5D116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80" w:type="dxa"/>
            <w:shd w:val="clear" w:color="auto" w:fill="auto"/>
            <w:noWrap/>
            <w:hideMark/>
          </w:tcPr>
          <w:p w14:paraId="4F724A74"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700" w:type="dxa"/>
            <w:shd w:val="clear" w:color="auto" w:fill="auto"/>
            <w:noWrap/>
            <w:hideMark/>
          </w:tcPr>
          <w:p w14:paraId="6E9F2565"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c>
          <w:tcPr>
            <w:tcW w:w="1840" w:type="dxa"/>
            <w:shd w:val="clear" w:color="auto" w:fill="auto"/>
            <w:noWrap/>
            <w:hideMark/>
          </w:tcPr>
          <w:p w14:paraId="6A6A8B0D"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r w:rsidRPr="00E82CC1">
              <w:rPr>
                <w:rFonts w:ascii="Calibri Light" w:eastAsia="Times New Roman" w:hAnsi="Calibri Light" w:cs="Calibri Light"/>
                <w:b/>
                <w:bCs/>
                <w:color w:val="000000"/>
                <w:sz w:val="20"/>
                <w:szCs w:val="20"/>
                <w:lang w:val="ro-RO"/>
              </w:rPr>
              <w:t>x</w:t>
            </w:r>
          </w:p>
        </w:tc>
      </w:tr>
    </w:tbl>
    <w:p w14:paraId="0F1BCD73" w14:textId="45238C5F" w:rsidR="000B30F4" w:rsidRPr="00E82CC1" w:rsidRDefault="007E2EC6" w:rsidP="000B30F4">
      <w:pPr>
        <w:rPr>
          <w:rFonts w:ascii="Calibri" w:eastAsia="Calibri" w:hAnsi="Calibri" w:cs="Times New Roman"/>
          <w:lang w:val="ro-RO"/>
        </w:rPr>
      </w:pPr>
      <w:r>
        <w:rPr>
          <w:rFonts w:ascii="Calibri Light" w:eastAsia="Times New Roman" w:hAnsi="Calibri Light" w:cs="Calibri Light"/>
          <w:b/>
          <w:bCs/>
          <w:i/>
          <w:iCs/>
          <w:color w:val="000000"/>
          <w:sz w:val="20"/>
          <w:szCs w:val="20"/>
          <w:lang w:val="ro-RO"/>
        </w:rPr>
        <w:t>Источник</w:t>
      </w:r>
      <w:r w:rsidR="000B30F4" w:rsidRPr="00E82CC1">
        <w:rPr>
          <w:rFonts w:ascii="Calibri Light" w:eastAsia="Times New Roman" w:hAnsi="Calibri Light" w:cs="Calibri Light"/>
          <w:b/>
          <w:bCs/>
          <w:i/>
          <w:iCs/>
          <w:color w:val="000000"/>
          <w:sz w:val="20"/>
          <w:szCs w:val="20"/>
          <w:lang w:val="ro-RO"/>
        </w:rPr>
        <w:t>:</w:t>
      </w:r>
      <w:r w:rsidR="000B30F4" w:rsidRPr="00E82CC1">
        <w:rPr>
          <w:rFonts w:ascii="Calibri Light" w:eastAsia="Times New Roman" w:hAnsi="Calibri Light" w:cs="Calibri Light"/>
          <w:i/>
          <w:iCs/>
          <w:color w:val="000000"/>
          <w:sz w:val="20"/>
          <w:szCs w:val="20"/>
          <w:lang w:val="ro-RO"/>
        </w:rPr>
        <w:t xml:space="preserve"> </w:t>
      </w:r>
      <w:r w:rsidR="00261430" w:rsidRPr="00261430">
        <w:rPr>
          <w:rFonts w:ascii="Calibri Light" w:eastAsia="Times New Roman" w:hAnsi="Calibri Light" w:cs="Calibri Light"/>
          <w:i/>
          <w:iCs/>
          <w:color w:val="000000"/>
          <w:sz w:val="20"/>
          <w:szCs w:val="20"/>
          <w:lang w:val="ro-RO"/>
        </w:rPr>
        <w:t xml:space="preserve">Закон </w:t>
      </w:r>
      <w:r w:rsidR="00261430">
        <w:rPr>
          <w:rFonts w:ascii="Calibri Light" w:eastAsia="Times New Roman" w:hAnsi="Calibri Light" w:cs="Calibri Light"/>
          <w:i/>
          <w:iCs/>
          <w:color w:val="000000"/>
          <w:sz w:val="20"/>
          <w:szCs w:val="20"/>
          <w:lang w:val="ru-RU"/>
        </w:rPr>
        <w:t>о</w:t>
      </w:r>
      <w:r w:rsidR="00261430" w:rsidRPr="00261430">
        <w:rPr>
          <w:rFonts w:ascii="Calibri Light" w:eastAsia="Times New Roman" w:hAnsi="Calibri Light" w:cs="Calibri Light"/>
          <w:i/>
          <w:iCs/>
          <w:color w:val="000000"/>
          <w:sz w:val="20"/>
          <w:szCs w:val="20"/>
          <w:lang w:val="ro-RO"/>
        </w:rPr>
        <w:t xml:space="preserve"> бюджете государственного социального страхования на 2021 год</w:t>
      </w:r>
      <w:r w:rsidR="000B30F4">
        <w:rPr>
          <w:rFonts w:ascii="Calibri Light" w:eastAsia="Times New Roman" w:hAnsi="Calibri Light" w:cs="Calibri Light"/>
          <w:i/>
          <w:iCs/>
          <w:color w:val="000000"/>
          <w:sz w:val="20"/>
          <w:szCs w:val="20"/>
          <w:lang w:val="ro-RO"/>
        </w:rPr>
        <w:t>.</w:t>
      </w:r>
    </w:p>
    <w:p w14:paraId="38A5790A" w14:textId="77777777" w:rsidR="000B30F4" w:rsidRPr="00E82CC1" w:rsidRDefault="000B30F4" w:rsidP="000B30F4">
      <w:pPr>
        <w:tabs>
          <w:tab w:val="left" w:pos="162"/>
        </w:tabs>
        <w:spacing w:after="0" w:line="276" w:lineRule="auto"/>
        <w:jc w:val="right"/>
        <w:outlineLvl w:val="1"/>
        <w:rPr>
          <w:rFonts w:ascii="Calibri Light" w:eastAsia="Times New Roman" w:hAnsi="Calibri Light" w:cs="Calibri Light"/>
          <w:b/>
          <w:sz w:val="24"/>
          <w:szCs w:val="24"/>
          <w:lang w:val="ro-RO"/>
        </w:rPr>
      </w:pPr>
      <w:r w:rsidRPr="00E82CC1">
        <w:rPr>
          <w:rFonts w:ascii="Calibri Light" w:eastAsia="Times New Roman" w:hAnsi="Calibri Light" w:cs="Calibri Light"/>
          <w:b/>
          <w:sz w:val="24"/>
          <w:szCs w:val="24"/>
          <w:lang w:val="ro-RO"/>
        </w:rPr>
        <w:br w:type="page"/>
      </w:r>
    </w:p>
    <w:p w14:paraId="3F213A51" w14:textId="7CB88A25" w:rsidR="000B30F4" w:rsidRPr="00E82CC1"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sidRPr="00E82CC1">
        <w:rPr>
          <w:rFonts w:ascii="Calibri Light" w:eastAsia="Times New Roman" w:hAnsi="Calibri Light" w:cs="Calibri Light"/>
          <w:b/>
          <w:sz w:val="24"/>
          <w:szCs w:val="24"/>
          <w:lang w:val="ro-RO"/>
        </w:rPr>
        <w:t>3</w:t>
      </w:r>
    </w:p>
    <w:p w14:paraId="78C70C6A" w14:textId="04685CED" w:rsidR="000B30F4" w:rsidRDefault="00C358FF" w:rsidP="000B30F4">
      <w:pPr>
        <w:tabs>
          <w:tab w:val="left" w:pos="162"/>
        </w:tabs>
        <w:spacing w:after="0" w:line="276" w:lineRule="auto"/>
        <w:jc w:val="center"/>
        <w:rPr>
          <w:rFonts w:ascii="Calibri Light" w:eastAsia="Times New Roman" w:hAnsi="Calibri Light" w:cs="Calibri Light"/>
          <w:b/>
          <w:sz w:val="24"/>
          <w:szCs w:val="24"/>
          <w:lang w:val="ro-RO"/>
        </w:rPr>
      </w:pPr>
      <w:r w:rsidRPr="00C358FF">
        <w:rPr>
          <w:rFonts w:ascii="Calibri Light" w:eastAsia="Times New Roman" w:hAnsi="Calibri Light" w:cs="Calibri Light"/>
          <w:b/>
          <w:sz w:val="24"/>
          <w:szCs w:val="24"/>
          <w:lang w:val="ro-RO"/>
        </w:rPr>
        <w:t xml:space="preserve">Исполнение доходов бюджета государственного социального страхования </w:t>
      </w:r>
      <w:r>
        <w:rPr>
          <w:rFonts w:ascii="Calibri Light" w:eastAsia="Times New Roman" w:hAnsi="Calibri Light" w:cs="Calibri Light"/>
          <w:b/>
          <w:sz w:val="24"/>
          <w:szCs w:val="24"/>
          <w:lang w:val="ru-RU"/>
        </w:rPr>
        <w:t>з</w:t>
      </w:r>
      <w:r w:rsidRPr="00C358FF">
        <w:rPr>
          <w:rFonts w:ascii="Calibri Light" w:eastAsia="Times New Roman" w:hAnsi="Calibri Light" w:cs="Calibri Light"/>
          <w:b/>
          <w:sz w:val="24"/>
          <w:szCs w:val="24"/>
          <w:lang w:val="ro-RO"/>
        </w:rPr>
        <w:t>а 2020-2021 годы</w:t>
      </w:r>
    </w:p>
    <w:p w14:paraId="07343A4B" w14:textId="25F2C6C7" w:rsidR="000B30F4" w:rsidRPr="00617E4A" w:rsidRDefault="000B30F4" w:rsidP="000B30F4">
      <w:pPr>
        <w:tabs>
          <w:tab w:val="left" w:pos="162"/>
        </w:tabs>
        <w:spacing w:after="0" w:line="276" w:lineRule="auto"/>
        <w:jc w:val="right"/>
        <w:rPr>
          <w:rFonts w:ascii="Calibri Light" w:eastAsia="Times New Roman" w:hAnsi="Calibri Light" w:cs="Calibri Light"/>
          <w:b/>
          <w:sz w:val="20"/>
          <w:szCs w:val="20"/>
          <w:lang w:val="ro-RO"/>
        </w:rPr>
      </w:pPr>
      <w:r w:rsidRPr="00617E4A">
        <w:rPr>
          <w:rFonts w:ascii="Calibri Light" w:eastAsia="Times New Roman" w:hAnsi="Calibri Light" w:cs="Calibri Light"/>
          <w:b/>
          <w:sz w:val="20"/>
          <w:szCs w:val="20"/>
          <w:lang w:val="ro-RO"/>
        </w:rPr>
        <w:t>(</w:t>
      </w:r>
      <w:r w:rsidR="00C358FF">
        <w:rPr>
          <w:rFonts w:ascii="Calibri Light" w:eastAsia="Times New Roman" w:hAnsi="Calibri Light" w:cs="Calibri Light"/>
          <w:b/>
          <w:sz w:val="20"/>
          <w:szCs w:val="20"/>
          <w:lang w:val="ro-RO"/>
        </w:rPr>
        <w:t>млн. леев</w:t>
      </w:r>
      <w:r w:rsidRPr="00617E4A">
        <w:rPr>
          <w:rFonts w:ascii="Calibri Light" w:eastAsia="Times New Roman" w:hAnsi="Calibri Light" w:cs="Calibri Light"/>
          <w:b/>
          <w:sz w:val="20"/>
          <w:szCs w:val="20"/>
          <w:lang w:val="ro-RO"/>
        </w:rPr>
        <w:t>)</w:t>
      </w: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1039"/>
        <w:gridCol w:w="1129"/>
        <w:gridCol w:w="1118"/>
        <w:gridCol w:w="1039"/>
        <w:gridCol w:w="1090"/>
        <w:gridCol w:w="946"/>
        <w:gridCol w:w="883"/>
        <w:gridCol w:w="901"/>
        <w:gridCol w:w="901"/>
        <w:gridCol w:w="222"/>
      </w:tblGrid>
      <w:tr w:rsidR="000B30F4" w:rsidRPr="00E82CC1" w14:paraId="0685C935" w14:textId="77777777" w:rsidTr="00C90D60">
        <w:trPr>
          <w:gridAfter w:val="1"/>
          <w:wAfter w:w="222" w:type="dxa"/>
          <w:trHeight w:val="20"/>
        </w:trPr>
        <w:tc>
          <w:tcPr>
            <w:tcW w:w="4832" w:type="dxa"/>
            <w:vMerge w:val="restart"/>
            <w:shd w:val="clear" w:color="auto" w:fill="auto"/>
            <w:vAlign w:val="center"/>
            <w:hideMark/>
          </w:tcPr>
          <w:p w14:paraId="79AD056B" w14:textId="08780BFD" w:rsidR="000B30F4" w:rsidRPr="00E82CC1" w:rsidRDefault="00261430" w:rsidP="000B30F4">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Показатели</w:t>
            </w:r>
            <w:r w:rsidR="000B30F4" w:rsidRPr="00E82CC1">
              <w:rPr>
                <w:rFonts w:ascii="Calibri Light" w:eastAsia="Times New Roman" w:hAnsi="Calibri Light" w:cs="Calibri Light"/>
                <w:b/>
                <w:bCs/>
                <w:color w:val="000000"/>
                <w:sz w:val="18"/>
                <w:szCs w:val="18"/>
                <w:lang w:val="ro-RO"/>
              </w:rPr>
              <w:t>i</w:t>
            </w:r>
          </w:p>
        </w:tc>
        <w:tc>
          <w:tcPr>
            <w:tcW w:w="1039" w:type="dxa"/>
            <w:shd w:val="clear" w:color="auto" w:fill="auto"/>
            <w:vAlign w:val="center"/>
            <w:hideMark/>
          </w:tcPr>
          <w:p w14:paraId="7DB5C038" w14:textId="4A9B4F9E" w:rsidR="000B30F4" w:rsidRPr="00C358FF" w:rsidRDefault="00C358FF" w:rsidP="000B30F4">
            <w:pPr>
              <w:spacing w:after="0" w:line="240" w:lineRule="auto"/>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Год</w:t>
            </w:r>
          </w:p>
        </w:tc>
        <w:tc>
          <w:tcPr>
            <w:tcW w:w="3286" w:type="dxa"/>
            <w:gridSpan w:val="3"/>
            <w:shd w:val="clear" w:color="auto" w:fill="auto"/>
            <w:vAlign w:val="center"/>
            <w:hideMark/>
          </w:tcPr>
          <w:p w14:paraId="409C2957" w14:textId="6A4DE9AB" w:rsidR="000B30F4" w:rsidRPr="00C358FF" w:rsidRDefault="000B30F4" w:rsidP="000B30F4">
            <w:pPr>
              <w:spacing w:after="0" w:line="240" w:lineRule="auto"/>
              <w:jc w:val="center"/>
              <w:rPr>
                <w:rFonts w:ascii="Calibri Light" w:eastAsia="Times New Roman" w:hAnsi="Calibri Light" w:cs="Calibri Light"/>
                <w:b/>
                <w:bCs/>
                <w:color w:val="000000"/>
                <w:sz w:val="18"/>
                <w:szCs w:val="18"/>
                <w:lang w:val="ru-RU"/>
              </w:rPr>
            </w:pPr>
            <w:r w:rsidRPr="00E82CC1">
              <w:rPr>
                <w:rFonts w:ascii="Calibri Light" w:eastAsia="Times New Roman" w:hAnsi="Calibri Light" w:cs="Calibri Light"/>
                <w:b/>
                <w:bCs/>
                <w:color w:val="000000"/>
                <w:sz w:val="18"/>
                <w:szCs w:val="18"/>
                <w:lang w:val="ro-RO"/>
              </w:rPr>
              <w:t>2021</w:t>
            </w:r>
            <w:r w:rsidR="00C358FF">
              <w:rPr>
                <w:rFonts w:ascii="Calibri Light" w:eastAsia="Times New Roman" w:hAnsi="Calibri Light" w:cs="Calibri Light"/>
                <w:b/>
                <w:bCs/>
                <w:color w:val="000000"/>
                <w:sz w:val="18"/>
                <w:szCs w:val="18"/>
                <w:lang w:val="ru-RU"/>
              </w:rPr>
              <w:t xml:space="preserve"> год</w:t>
            </w:r>
          </w:p>
        </w:tc>
        <w:tc>
          <w:tcPr>
            <w:tcW w:w="1090" w:type="dxa"/>
            <w:shd w:val="clear" w:color="auto" w:fill="auto"/>
            <w:vAlign w:val="center"/>
            <w:hideMark/>
          </w:tcPr>
          <w:p w14:paraId="41EAD854" w14:textId="518C292C" w:rsidR="000B30F4" w:rsidRPr="00C358FF" w:rsidRDefault="00C358FF" w:rsidP="00C358FF">
            <w:pPr>
              <w:spacing w:after="0" w:line="240" w:lineRule="auto"/>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Удельный</w:t>
            </w:r>
            <w:r w:rsidRPr="00C358FF">
              <w:rPr>
                <w:rFonts w:ascii="Calibri Light" w:eastAsia="Times New Roman" w:hAnsi="Calibri Light" w:cs="Calibri Light"/>
                <w:b/>
                <w:bCs/>
                <w:color w:val="000000"/>
                <w:sz w:val="18"/>
                <w:szCs w:val="18"/>
                <w:lang w:val="ru-RU"/>
              </w:rPr>
              <w:t xml:space="preserve"> </w:t>
            </w:r>
            <w:r>
              <w:rPr>
                <w:rFonts w:ascii="Calibri Light" w:eastAsia="Times New Roman" w:hAnsi="Calibri Light" w:cs="Calibri Light"/>
                <w:b/>
                <w:bCs/>
                <w:color w:val="000000"/>
                <w:sz w:val="18"/>
                <w:szCs w:val="18"/>
                <w:lang w:val="ru-RU"/>
              </w:rPr>
              <w:t>вес</w:t>
            </w:r>
            <w:r w:rsidR="000B30F4" w:rsidRPr="00E82CC1">
              <w:rPr>
                <w:rFonts w:ascii="Calibri Light" w:eastAsia="Times New Roman" w:hAnsi="Calibri Light" w:cs="Calibri Light"/>
                <w:b/>
                <w:bCs/>
                <w:color w:val="000000"/>
                <w:sz w:val="18"/>
                <w:szCs w:val="18"/>
                <w:lang w:val="ro-RO"/>
              </w:rPr>
              <w:t xml:space="preserve">, </w:t>
            </w:r>
            <w:r>
              <w:rPr>
                <w:rFonts w:ascii="Calibri Light" w:eastAsia="Times New Roman" w:hAnsi="Calibri Light" w:cs="Calibri Light"/>
                <w:b/>
                <w:bCs/>
                <w:color w:val="000000"/>
                <w:sz w:val="18"/>
                <w:szCs w:val="18"/>
                <w:lang w:val="ru-RU"/>
              </w:rPr>
              <w:t>исполнено в общей сумме</w:t>
            </w:r>
          </w:p>
        </w:tc>
        <w:tc>
          <w:tcPr>
            <w:tcW w:w="3631" w:type="dxa"/>
            <w:gridSpan w:val="4"/>
            <w:shd w:val="clear" w:color="auto" w:fill="auto"/>
            <w:vAlign w:val="center"/>
            <w:hideMark/>
          </w:tcPr>
          <w:p w14:paraId="6979F3AB" w14:textId="52B9864B" w:rsidR="000B30F4" w:rsidRPr="00E82CC1" w:rsidRDefault="00C358FF" w:rsidP="00C358FF">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Исполнено</w:t>
            </w:r>
            <w:r w:rsidR="000B30F4" w:rsidRPr="00E82CC1">
              <w:rPr>
                <w:rFonts w:ascii="Calibri Light" w:eastAsia="Times New Roman" w:hAnsi="Calibri Light" w:cs="Calibri Light"/>
                <w:b/>
                <w:bCs/>
                <w:color w:val="000000"/>
                <w:sz w:val="18"/>
                <w:szCs w:val="18"/>
                <w:lang w:val="ro-RO"/>
              </w:rPr>
              <w:t xml:space="preserve"> 2021</w:t>
            </w:r>
            <w:r>
              <w:rPr>
                <w:rFonts w:ascii="Calibri Light" w:eastAsia="Times New Roman" w:hAnsi="Calibri Light" w:cs="Calibri Light"/>
                <w:b/>
                <w:bCs/>
                <w:color w:val="000000"/>
                <w:sz w:val="18"/>
                <w:szCs w:val="18"/>
                <w:lang w:val="ru-RU"/>
              </w:rPr>
              <w:t xml:space="preserve"> год</w:t>
            </w:r>
            <w:r w:rsidR="000B30F4" w:rsidRPr="00E82CC1">
              <w:rPr>
                <w:rFonts w:ascii="Calibri Light" w:eastAsia="Times New Roman" w:hAnsi="Calibri Light" w:cs="Calibri Light"/>
                <w:b/>
                <w:bCs/>
                <w:color w:val="000000"/>
                <w:sz w:val="18"/>
                <w:szCs w:val="18"/>
                <w:lang w:val="ro-RO"/>
              </w:rPr>
              <w:t xml:space="preserve">, </w:t>
            </w:r>
            <w:r>
              <w:rPr>
                <w:rFonts w:ascii="Calibri Light" w:eastAsia="Times New Roman" w:hAnsi="Calibri Light" w:cs="Calibri Light"/>
                <w:b/>
                <w:bCs/>
                <w:color w:val="000000"/>
                <w:sz w:val="18"/>
                <w:szCs w:val="18"/>
                <w:lang w:val="ru-RU"/>
              </w:rPr>
              <w:t>против</w:t>
            </w:r>
            <w:r w:rsidR="000B30F4" w:rsidRPr="00E82CC1">
              <w:rPr>
                <w:rFonts w:ascii="Calibri Light" w:eastAsia="Times New Roman" w:hAnsi="Calibri Light" w:cs="Calibri Light"/>
                <w:b/>
                <w:bCs/>
                <w:color w:val="000000"/>
                <w:sz w:val="18"/>
                <w:szCs w:val="18"/>
                <w:lang w:val="ro-RO"/>
              </w:rPr>
              <w:t>:</w:t>
            </w:r>
          </w:p>
        </w:tc>
      </w:tr>
      <w:tr w:rsidR="000B30F4" w:rsidRPr="00E82CC1" w14:paraId="00245076" w14:textId="77777777" w:rsidTr="00C90D60">
        <w:trPr>
          <w:gridAfter w:val="1"/>
          <w:wAfter w:w="222" w:type="dxa"/>
          <w:trHeight w:val="20"/>
        </w:trPr>
        <w:tc>
          <w:tcPr>
            <w:tcW w:w="4832" w:type="dxa"/>
            <w:vMerge/>
            <w:shd w:val="clear" w:color="auto" w:fill="auto"/>
            <w:vAlign w:val="center"/>
            <w:hideMark/>
          </w:tcPr>
          <w:p w14:paraId="5584A0D0" w14:textId="77777777" w:rsidR="000B30F4" w:rsidRPr="00E82CC1" w:rsidRDefault="000B30F4" w:rsidP="000B30F4">
            <w:pPr>
              <w:spacing w:after="0" w:line="240" w:lineRule="auto"/>
              <w:rPr>
                <w:rFonts w:ascii="Calibri Light" w:eastAsia="Times New Roman" w:hAnsi="Calibri Light" w:cs="Calibri Light"/>
                <w:b/>
                <w:bCs/>
                <w:color w:val="000000"/>
                <w:sz w:val="18"/>
                <w:szCs w:val="18"/>
                <w:lang w:val="ro-RO"/>
              </w:rPr>
            </w:pPr>
          </w:p>
        </w:tc>
        <w:tc>
          <w:tcPr>
            <w:tcW w:w="1039" w:type="dxa"/>
            <w:shd w:val="clear" w:color="auto" w:fill="auto"/>
            <w:vAlign w:val="center"/>
            <w:hideMark/>
          </w:tcPr>
          <w:p w14:paraId="5C1A2BFE"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2020,</w:t>
            </w:r>
          </w:p>
        </w:tc>
        <w:tc>
          <w:tcPr>
            <w:tcW w:w="1129" w:type="dxa"/>
            <w:vMerge w:val="restart"/>
            <w:shd w:val="clear" w:color="auto" w:fill="auto"/>
            <w:vAlign w:val="center"/>
            <w:hideMark/>
          </w:tcPr>
          <w:p w14:paraId="7316A6B5" w14:textId="398638A4" w:rsidR="000B30F4" w:rsidRPr="00C358FF" w:rsidRDefault="00C358FF" w:rsidP="000B30F4">
            <w:pPr>
              <w:spacing w:after="0" w:line="240" w:lineRule="auto"/>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утверждено</w:t>
            </w:r>
          </w:p>
        </w:tc>
        <w:tc>
          <w:tcPr>
            <w:tcW w:w="1118" w:type="dxa"/>
            <w:vMerge w:val="restart"/>
            <w:shd w:val="clear" w:color="auto" w:fill="auto"/>
            <w:vAlign w:val="center"/>
            <w:hideMark/>
          </w:tcPr>
          <w:p w14:paraId="47065C20" w14:textId="7AB336BA" w:rsidR="000B30F4" w:rsidRPr="00E82CC1" w:rsidRDefault="00C358FF" w:rsidP="000B30F4">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уточнено</w:t>
            </w:r>
          </w:p>
        </w:tc>
        <w:tc>
          <w:tcPr>
            <w:tcW w:w="1039" w:type="dxa"/>
            <w:vMerge w:val="restart"/>
            <w:shd w:val="clear" w:color="auto" w:fill="auto"/>
            <w:vAlign w:val="center"/>
            <w:hideMark/>
          </w:tcPr>
          <w:p w14:paraId="5A090087" w14:textId="6E9404D3" w:rsidR="000B30F4" w:rsidRPr="00E82CC1" w:rsidRDefault="00C358FF" w:rsidP="000B30F4">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исполнено</w:t>
            </w:r>
          </w:p>
        </w:tc>
        <w:tc>
          <w:tcPr>
            <w:tcW w:w="1090" w:type="dxa"/>
            <w:shd w:val="clear" w:color="auto" w:fill="auto"/>
            <w:vAlign w:val="center"/>
            <w:hideMark/>
          </w:tcPr>
          <w:p w14:paraId="26663122"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1829" w:type="dxa"/>
            <w:gridSpan w:val="2"/>
            <w:shd w:val="clear" w:color="auto" w:fill="auto"/>
            <w:vAlign w:val="center"/>
            <w:hideMark/>
          </w:tcPr>
          <w:p w14:paraId="3977A305" w14:textId="18A603D0" w:rsidR="000B30F4" w:rsidRPr="00C358FF" w:rsidRDefault="00C358FF" w:rsidP="000B30F4">
            <w:pPr>
              <w:spacing w:after="0" w:line="240" w:lineRule="auto"/>
              <w:jc w:val="center"/>
              <w:rPr>
                <w:rFonts w:ascii="Calibri Light" w:eastAsia="Times New Roman" w:hAnsi="Calibri Light" w:cs="Calibri Light"/>
                <w:b/>
                <w:bCs/>
                <w:color w:val="000000"/>
                <w:sz w:val="18"/>
                <w:szCs w:val="18"/>
                <w:lang w:val="ru-RU"/>
              </w:rPr>
            </w:pPr>
            <w:r>
              <w:rPr>
                <w:rFonts w:ascii="Calibri Light" w:eastAsia="Times New Roman" w:hAnsi="Calibri Light" w:cs="Calibri Light"/>
                <w:b/>
                <w:bCs/>
                <w:color w:val="000000"/>
                <w:sz w:val="18"/>
                <w:szCs w:val="18"/>
                <w:lang w:val="ru-RU"/>
              </w:rPr>
              <w:t>исполнено</w:t>
            </w:r>
            <w:r w:rsidR="000B30F4" w:rsidRPr="00E82CC1">
              <w:rPr>
                <w:rFonts w:ascii="Calibri Light" w:eastAsia="Times New Roman" w:hAnsi="Calibri Light" w:cs="Calibri Light"/>
                <w:b/>
                <w:bCs/>
                <w:color w:val="000000"/>
                <w:sz w:val="18"/>
                <w:szCs w:val="18"/>
                <w:lang w:val="ro-RO"/>
              </w:rPr>
              <w:t xml:space="preserve"> 2020</w:t>
            </w:r>
            <w:r>
              <w:rPr>
                <w:rFonts w:ascii="Calibri Light" w:eastAsia="Times New Roman" w:hAnsi="Calibri Light" w:cs="Calibri Light"/>
                <w:b/>
                <w:bCs/>
                <w:color w:val="000000"/>
                <w:sz w:val="18"/>
                <w:szCs w:val="18"/>
                <w:lang w:val="ru-RU"/>
              </w:rPr>
              <w:t xml:space="preserve"> год</w:t>
            </w:r>
          </w:p>
        </w:tc>
        <w:tc>
          <w:tcPr>
            <w:tcW w:w="1802" w:type="dxa"/>
            <w:gridSpan w:val="2"/>
            <w:shd w:val="clear" w:color="auto" w:fill="auto"/>
            <w:vAlign w:val="center"/>
            <w:hideMark/>
          </w:tcPr>
          <w:p w14:paraId="3DB5BD1A" w14:textId="44B31176" w:rsidR="000B30F4" w:rsidRPr="00E82CC1" w:rsidRDefault="00C358FF" w:rsidP="000B30F4">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уточнено</w:t>
            </w:r>
            <w:r w:rsidR="000B30F4" w:rsidRPr="00E82CC1">
              <w:rPr>
                <w:rFonts w:ascii="Calibri Light" w:eastAsia="Times New Roman" w:hAnsi="Calibri Light" w:cs="Calibri Light"/>
                <w:b/>
                <w:bCs/>
                <w:color w:val="000000"/>
                <w:sz w:val="18"/>
                <w:szCs w:val="18"/>
                <w:lang w:val="ro-RO"/>
              </w:rPr>
              <w:t xml:space="preserve"> 2021</w:t>
            </w:r>
            <w:r>
              <w:rPr>
                <w:rFonts w:ascii="Calibri Light" w:eastAsia="Times New Roman" w:hAnsi="Calibri Light" w:cs="Calibri Light"/>
                <w:b/>
                <w:bCs/>
                <w:color w:val="000000"/>
                <w:sz w:val="18"/>
                <w:szCs w:val="18"/>
                <w:lang w:val="ru-RU"/>
              </w:rPr>
              <w:t xml:space="preserve"> год</w:t>
            </w:r>
          </w:p>
        </w:tc>
      </w:tr>
      <w:tr w:rsidR="000B30F4" w:rsidRPr="00E82CC1" w14:paraId="48308466" w14:textId="77777777" w:rsidTr="00C90D60">
        <w:trPr>
          <w:gridAfter w:val="1"/>
          <w:wAfter w:w="222" w:type="dxa"/>
          <w:trHeight w:val="20"/>
        </w:trPr>
        <w:tc>
          <w:tcPr>
            <w:tcW w:w="4832" w:type="dxa"/>
            <w:vMerge/>
            <w:shd w:val="clear" w:color="auto" w:fill="auto"/>
            <w:vAlign w:val="center"/>
            <w:hideMark/>
          </w:tcPr>
          <w:p w14:paraId="0C2F7352" w14:textId="77777777" w:rsidR="000B30F4" w:rsidRPr="00E82CC1" w:rsidRDefault="000B30F4" w:rsidP="000B30F4">
            <w:pPr>
              <w:spacing w:after="0" w:line="240" w:lineRule="auto"/>
              <w:rPr>
                <w:rFonts w:ascii="Calibri Light" w:eastAsia="Times New Roman" w:hAnsi="Calibri Light" w:cs="Calibri Light"/>
                <w:b/>
                <w:bCs/>
                <w:color w:val="000000"/>
                <w:sz w:val="18"/>
                <w:szCs w:val="18"/>
                <w:lang w:val="ro-RO"/>
              </w:rPr>
            </w:pPr>
          </w:p>
        </w:tc>
        <w:tc>
          <w:tcPr>
            <w:tcW w:w="1039" w:type="dxa"/>
            <w:shd w:val="clear" w:color="auto" w:fill="auto"/>
            <w:vAlign w:val="center"/>
            <w:hideMark/>
          </w:tcPr>
          <w:p w14:paraId="1367C9F7" w14:textId="3581A9C1" w:rsidR="000B30F4" w:rsidRPr="00E82CC1" w:rsidRDefault="00C358FF" w:rsidP="000B30F4">
            <w:pPr>
              <w:spacing w:after="0" w:line="240" w:lineRule="auto"/>
              <w:jc w:val="center"/>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u-RU"/>
              </w:rPr>
              <w:t>исполнено</w:t>
            </w:r>
          </w:p>
        </w:tc>
        <w:tc>
          <w:tcPr>
            <w:tcW w:w="1129" w:type="dxa"/>
            <w:vMerge/>
            <w:shd w:val="clear" w:color="auto" w:fill="auto"/>
            <w:vAlign w:val="center"/>
            <w:hideMark/>
          </w:tcPr>
          <w:p w14:paraId="0FBBBAED" w14:textId="77777777" w:rsidR="000B30F4" w:rsidRPr="00E82CC1" w:rsidRDefault="000B30F4" w:rsidP="000B30F4">
            <w:pPr>
              <w:spacing w:after="0" w:line="240" w:lineRule="auto"/>
              <w:rPr>
                <w:rFonts w:ascii="Calibri Light" w:eastAsia="Times New Roman" w:hAnsi="Calibri Light" w:cs="Calibri Light"/>
                <w:b/>
                <w:bCs/>
                <w:color w:val="000000"/>
                <w:sz w:val="18"/>
                <w:szCs w:val="18"/>
                <w:lang w:val="ro-RO"/>
              </w:rPr>
            </w:pPr>
          </w:p>
        </w:tc>
        <w:tc>
          <w:tcPr>
            <w:tcW w:w="1118" w:type="dxa"/>
            <w:vMerge/>
            <w:shd w:val="clear" w:color="auto" w:fill="auto"/>
            <w:vAlign w:val="center"/>
            <w:hideMark/>
          </w:tcPr>
          <w:p w14:paraId="2FFED527" w14:textId="77777777" w:rsidR="000B30F4" w:rsidRPr="00E82CC1" w:rsidRDefault="000B30F4" w:rsidP="000B30F4">
            <w:pPr>
              <w:spacing w:after="0" w:line="240" w:lineRule="auto"/>
              <w:rPr>
                <w:rFonts w:ascii="Calibri Light" w:eastAsia="Times New Roman" w:hAnsi="Calibri Light" w:cs="Calibri Light"/>
                <w:b/>
                <w:bCs/>
                <w:color w:val="000000"/>
                <w:sz w:val="18"/>
                <w:szCs w:val="18"/>
                <w:lang w:val="ro-RO"/>
              </w:rPr>
            </w:pPr>
          </w:p>
        </w:tc>
        <w:tc>
          <w:tcPr>
            <w:tcW w:w="1039" w:type="dxa"/>
            <w:vMerge/>
            <w:shd w:val="clear" w:color="auto" w:fill="auto"/>
            <w:vAlign w:val="center"/>
            <w:hideMark/>
          </w:tcPr>
          <w:p w14:paraId="5E43FA18" w14:textId="77777777" w:rsidR="000B30F4" w:rsidRPr="00E82CC1" w:rsidRDefault="000B30F4" w:rsidP="000B30F4">
            <w:pPr>
              <w:spacing w:after="0" w:line="240" w:lineRule="auto"/>
              <w:rPr>
                <w:rFonts w:ascii="Calibri Light" w:eastAsia="Times New Roman" w:hAnsi="Calibri Light" w:cs="Calibri Light"/>
                <w:b/>
                <w:bCs/>
                <w:color w:val="000000"/>
                <w:sz w:val="18"/>
                <w:szCs w:val="18"/>
                <w:lang w:val="ro-RO"/>
              </w:rPr>
            </w:pPr>
          </w:p>
        </w:tc>
        <w:tc>
          <w:tcPr>
            <w:tcW w:w="1090" w:type="dxa"/>
            <w:shd w:val="clear" w:color="auto" w:fill="auto"/>
            <w:vAlign w:val="center"/>
            <w:hideMark/>
          </w:tcPr>
          <w:p w14:paraId="70DE4066" w14:textId="77777777" w:rsidR="000B30F4" w:rsidRPr="00E82CC1" w:rsidRDefault="000B30F4" w:rsidP="000B30F4">
            <w:pPr>
              <w:spacing w:after="0" w:line="240" w:lineRule="auto"/>
              <w:rPr>
                <w:rFonts w:ascii="Calibri" w:eastAsia="Times New Roman" w:hAnsi="Calibri" w:cs="Calibri"/>
                <w:color w:val="000000"/>
                <w:sz w:val="18"/>
                <w:szCs w:val="18"/>
                <w:lang w:val="ro-RO"/>
              </w:rPr>
            </w:pPr>
            <w:r w:rsidRPr="00E82CC1">
              <w:rPr>
                <w:rFonts w:ascii="Calibri" w:eastAsia="Times New Roman" w:hAnsi="Calibri" w:cs="Calibri"/>
                <w:color w:val="000000"/>
                <w:sz w:val="18"/>
                <w:szCs w:val="18"/>
                <w:lang w:val="ro-RO"/>
              </w:rPr>
              <w:t> </w:t>
            </w:r>
          </w:p>
        </w:tc>
        <w:tc>
          <w:tcPr>
            <w:tcW w:w="946" w:type="dxa"/>
            <w:shd w:val="clear" w:color="auto" w:fill="auto"/>
            <w:vAlign w:val="center"/>
            <w:hideMark/>
          </w:tcPr>
          <w:p w14:paraId="19596AC4"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883" w:type="dxa"/>
            <w:shd w:val="clear" w:color="auto" w:fill="auto"/>
            <w:vAlign w:val="center"/>
            <w:hideMark/>
          </w:tcPr>
          <w:p w14:paraId="16618F49"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901" w:type="dxa"/>
            <w:shd w:val="clear" w:color="auto" w:fill="auto"/>
            <w:vAlign w:val="center"/>
            <w:hideMark/>
          </w:tcPr>
          <w:p w14:paraId="37C2B232"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c>
          <w:tcPr>
            <w:tcW w:w="901" w:type="dxa"/>
            <w:shd w:val="clear" w:color="auto" w:fill="auto"/>
            <w:vAlign w:val="center"/>
            <w:hideMark/>
          </w:tcPr>
          <w:p w14:paraId="433AF75D" w14:textId="77777777" w:rsidR="000B30F4" w:rsidRPr="00E82CC1" w:rsidRDefault="000B30F4" w:rsidP="000B30F4">
            <w:pPr>
              <w:spacing w:after="0" w:line="240" w:lineRule="auto"/>
              <w:jc w:val="center"/>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w:t>
            </w:r>
          </w:p>
        </w:tc>
      </w:tr>
      <w:tr w:rsidR="000B30F4" w:rsidRPr="00E82CC1" w14:paraId="60B60A65" w14:textId="77777777" w:rsidTr="00C90D60">
        <w:trPr>
          <w:gridAfter w:val="1"/>
          <w:wAfter w:w="222" w:type="dxa"/>
          <w:trHeight w:val="20"/>
        </w:trPr>
        <w:tc>
          <w:tcPr>
            <w:tcW w:w="4832" w:type="dxa"/>
            <w:shd w:val="clear" w:color="auto" w:fill="auto"/>
            <w:hideMark/>
          </w:tcPr>
          <w:p w14:paraId="08542030"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A</w:t>
            </w:r>
          </w:p>
        </w:tc>
        <w:tc>
          <w:tcPr>
            <w:tcW w:w="1039" w:type="dxa"/>
            <w:shd w:val="clear" w:color="auto" w:fill="auto"/>
            <w:hideMark/>
          </w:tcPr>
          <w:p w14:paraId="1E6390D4"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w:t>
            </w:r>
          </w:p>
        </w:tc>
        <w:tc>
          <w:tcPr>
            <w:tcW w:w="1129" w:type="dxa"/>
            <w:shd w:val="clear" w:color="auto" w:fill="auto"/>
            <w:hideMark/>
          </w:tcPr>
          <w:p w14:paraId="6CB7E21D"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w:t>
            </w:r>
          </w:p>
        </w:tc>
        <w:tc>
          <w:tcPr>
            <w:tcW w:w="1118" w:type="dxa"/>
            <w:shd w:val="clear" w:color="auto" w:fill="auto"/>
            <w:hideMark/>
          </w:tcPr>
          <w:p w14:paraId="656A6F37"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w:t>
            </w:r>
          </w:p>
        </w:tc>
        <w:tc>
          <w:tcPr>
            <w:tcW w:w="1039" w:type="dxa"/>
            <w:shd w:val="clear" w:color="auto" w:fill="auto"/>
            <w:hideMark/>
          </w:tcPr>
          <w:p w14:paraId="3F397469"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w:t>
            </w:r>
          </w:p>
        </w:tc>
        <w:tc>
          <w:tcPr>
            <w:tcW w:w="1090" w:type="dxa"/>
            <w:shd w:val="clear" w:color="auto" w:fill="auto"/>
            <w:hideMark/>
          </w:tcPr>
          <w:p w14:paraId="1A33BB69"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5</w:t>
            </w:r>
          </w:p>
        </w:tc>
        <w:tc>
          <w:tcPr>
            <w:tcW w:w="946" w:type="dxa"/>
            <w:shd w:val="clear" w:color="auto" w:fill="auto"/>
            <w:hideMark/>
          </w:tcPr>
          <w:p w14:paraId="4DA967C3"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w:t>
            </w:r>
          </w:p>
        </w:tc>
        <w:tc>
          <w:tcPr>
            <w:tcW w:w="883" w:type="dxa"/>
            <w:shd w:val="clear" w:color="auto" w:fill="auto"/>
            <w:hideMark/>
          </w:tcPr>
          <w:p w14:paraId="76FE7BA7"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w:t>
            </w:r>
          </w:p>
        </w:tc>
        <w:tc>
          <w:tcPr>
            <w:tcW w:w="901" w:type="dxa"/>
            <w:shd w:val="clear" w:color="auto" w:fill="auto"/>
            <w:hideMark/>
          </w:tcPr>
          <w:p w14:paraId="1BDAB161"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8</w:t>
            </w:r>
          </w:p>
        </w:tc>
        <w:tc>
          <w:tcPr>
            <w:tcW w:w="901" w:type="dxa"/>
            <w:shd w:val="clear" w:color="auto" w:fill="auto"/>
            <w:hideMark/>
          </w:tcPr>
          <w:p w14:paraId="2FD38585" w14:textId="77777777" w:rsidR="000B30F4" w:rsidRPr="00E82CC1" w:rsidRDefault="000B30F4" w:rsidP="000B30F4">
            <w:pPr>
              <w:spacing w:after="0" w:line="240" w:lineRule="auto"/>
              <w:jc w:val="center"/>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w:t>
            </w:r>
          </w:p>
        </w:tc>
      </w:tr>
      <w:tr w:rsidR="000B30F4" w:rsidRPr="00E82CC1" w14:paraId="13671AA2" w14:textId="77777777" w:rsidTr="00C90D60">
        <w:trPr>
          <w:gridAfter w:val="1"/>
          <w:wAfter w:w="222" w:type="dxa"/>
          <w:trHeight w:val="20"/>
        </w:trPr>
        <w:tc>
          <w:tcPr>
            <w:tcW w:w="4832" w:type="dxa"/>
            <w:shd w:val="clear" w:color="auto" w:fill="auto"/>
            <w:hideMark/>
          </w:tcPr>
          <w:p w14:paraId="42B99EAE" w14:textId="0976DBB7" w:rsidR="000B30F4" w:rsidRPr="00E82CC1" w:rsidRDefault="00C90D60" w:rsidP="000B30F4">
            <w:pPr>
              <w:spacing w:after="0" w:line="240" w:lineRule="auto"/>
              <w:rPr>
                <w:rFonts w:ascii="Calibri Light" w:eastAsia="Times New Roman" w:hAnsi="Calibri Light" w:cs="Calibri Light"/>
                <w:b/>
                <w:bCs/>
                <w:color w:val="000000"/>
                <w:sz w:val="18"/>
                <w:szCs w:val="18"/>
                <w:lang w:val="ro-RO"/>
              </w:rPr>
            </w:pPr>
            <w:r>
              <w:rPr>
                <w:rFonts w:ascii="Calibri Light" w:eastAsia="Times New Roman" w:hAnsi="Calibri Light" w:cs="Calibri Light"/>
                <w:b/>
                <w:bCs/>
                <w:color w:val="000000"/>
                <w:sz w:val="18"/>
                <w:szCs w:val="18"/>
                <w:lang w:val="ro-RO"/>
              </w:rPr>
              <w:t>Доходы, всего</w:t>
            </w:r>
          </w:p>
        </w:tc>
        <w:tc>
          <w:tcPr>
            <w:tcW w:w="1039" w:type="dxa"/>
            <w:shd w:val="clear" w:color="auto" w:fill="auto"/>
            <w:hideMark/>
          </w:tcPr>
          <w:p w14:paraId="660958D1"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24285.5</w:t>
            </w:r>
          </w:p>
        </w:tc>
        <w:tc>
          <w:tcPr>
            <w:tcW w:w="1129" w:type="dxa"/>
            <w:shd w:val="clear" w:color="auto" w:fill="auto"/>
            <w:hideMark/>
          </w:tcPr>
          <w:p w14:paraId="0FA14171"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25791.9</w:t>
            </w:r>
          </w:p>
        </w:tc>
        <w:tc>
          <w:tcPr>
            <w:tcW w:w="1118" w:type="dxa"/>
            <w:shd w:val="clear" w:color="auto" w:fill="auto"/>
            <w:hideMark/>
          </w:tcPr>
          <w:p w14:paraId="385834AA"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27629.0</w:t>
            </w:r>
          </w:p>
        </w:tc>
        <w:tc>
          <w:tcPr>
            <w:tcW w:w="1039" w:type="dxa"/>
            <w:shd w:val="clear" w:color="auto" w:fill="auto"/>
            <w:hideMark/>
          </w:tcPr>
          <w:p w14:paraId="2AE92278"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27246.8</w:t>
            </w:r>
          </w:p>
        </w:tc>
        <w:tc>
          <w:tcPr>
            <w:tcW w:w="1090" w:type="dxa"/>
            <w:shd w:val="clear" w:color="auto" w:fill="auto"/>
            <w:hideMark/>
          </w:tcPr>
          <w:p w14:paraId="4CDC1EB9"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100</w:t>
            </w:r>
          </w:p>
        </w:tc>
        <w:tc>
          <w:tcPr>
            <w:tcW w:w="946" w:type="dxa"/>
            <w:shd w:val="clear" w:color="auto" w:fill="auto"/>
            <w:hideMark/>
          </w:tcPr>
          <w:p w14:paraId="339383D6"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2961.3</w:t>
            </w:r>
          </w:p>
        </w:tc>
        <w:tc>
          <w:tcPr>
            <w:tcW w:w="883" w:type="dxa"/>
            <w:shd w:val="clear" w:color="auto" w:fill="auto"/>
            <w:hideMark/>
          </w:tcPr>
          <w:p w14:paraId="3D358069"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112.2</w:t>
            </w:r>
          </w:p>
        </w:tc>
        <w:tc>
          <w:tcPr>
            <w:tcW w:w="901" w:type="dxa"/>
            <w:shd w:val="clear" w:color="auto" w:fill="auto"/>
            <w:hideMark/>
          </w:tcPr>
          <w:p w14:paraId="488C038D"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-382.2</w:t>
            </w:r>
          </w:p>
        </w:tc>
        <w:tc>
          <w:tcPr>
            <w:tcW w:w="901" w:type="dxa"/>
            <w:shd w:val="clear" w:color="auto" w:fill="auto"/>
            <w:hideMark/>
          </w:tcPr>
          <w:p w14:paraId="3E711609" w14:textId="77777777" w:rsidR="000B30F4" w:rsidRPr="00E82CC1" w:rsidRDefault="000B30F4" w:rsidP="000B30F4">
            <w:pPr>
              <w:spacing w:after="0" w:line="240" w:lineRule="auto"/>
              <w:jc w:val="right"/>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98.6</w:t>
            </w:r>
          </w:p>
        </w:tc>
      </w:tr>
      <w:tr w:rsidR="000B30F4" w:rsidRPr="00E82CC1" w14:paraId="5397D773" w14:textId="77777777" w:rsidTr="00C90D60">
        <w:trPr>
          <w:gridAfter w:val="1"/>
          <w:wAfter w:w="222" w:type="dxa"/>
          <w:trHeight w:val="20"/>
        </w:trPr>
        <w:tc>
          <w:tcPr>
            <w:tcW w:w="4832" w:type="dxa"/>
            <w:shd w:val="clear" w:color="auto" w:fill="auto"/>
            <w:hideMark/>
          </w:tcPr>
          <w:p w14:paraId="757577A3" w14:textId="4EB3C780" w:rsidR="000B30F4" w:rsidRPr="00C90D60" w:rsidRDefault="000B30F4" w:rsidP="00C90D60">
            <w:pPr>
              <w:spacing w:after="0" w:line="240" w:lineRule="auto"/>
              <w:rPr>
                <w:rFonts w:ascii="Calibri Light" w:eastAsia="Times New Roman" w:hAnsi="Calibri Light" w:cs="Calibri Light"/>
                <w:b/>
                <w:bCs/>
                <w:color w:val="000000"/>
                <w:sz w:val="18"/>
                <w:szCs w:val="18"/>
                <w:lang w:val="ru-RU"/>
              </w:rPr>
            </w:pPr>
            <w:r w:rsidRPr="00E82CC1">
              <w:rPr>
                <w:rFonts w:ascii="Calibri Light" w:eastAsia="Times New Roman" w:hAnsi="Calibri Light" w:cs="Calibri Light"/>
                <w:b/>
                <w:bCs/>
                <w:color w:val="000000"/>
                <w:sz w:val="18"/>
                <w:szCs w:val="18"/>
                <w:lang w:val="ro-RO"/>
              </w:rPr>
              <w:t>1.</w:t>
            </w:r>
            <w:r w:rsidRPr="00E82CC1">
              <w:rPr>
                <w:rFonts w:ascii="Times New Roman" w:eastAsia="Times New Roman" w:hAnsi="Times New Roman" w:cs="Times New Roman"/>
                <w:b/>
                <w:bCs/>
                <w:color w:val="000000"/>
                <w:sz w:val="18"/>
                <w:szCs w:val="18"/>
                <w:lang w:val="ro-RO"/>
              </w:rPr>
              <w:t xml:space="preserve">          </w:t>
            </w:r>
            <w:r w:rsidR="00C90D60">
              <w:rPr>
                <w:rFonts w:ascii="Calibri Light" w:eastAsia="Times New Roman" w:hAnsi="Calibri Light" w:cs="Calibri Light"/>
                <w:b/>
                <w:bCs/>
                <w:color w:val="000000"/>
                <w:sz w:val="18"/>
                <w:szCs w:val="18"/>
                <w:lang w:val="ru-RU"/>
              </w:rPr>
              <w:t>Собственные средства БГСС</w:t>
            </w:r>
          </w:p>
        </w:tc>
        <w:tc>
          <w:tcPr>
            <w:tcW w:w="1039" w:type="dxa"/>
            <w:shd w:val="clear" w:color="auto" w:fill="auto"/>
            <w:hideMark/>
          </w:tcPr>
          <w:p w14:paraId="367BB0A9"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14516.09</w:t>
            </w:r>
          </w:p>
        </w:tc>
        <w:tc>
          <w:tcPr>
            <w:tcW w:w="1129" w:type="dxa"/>
            <w:shd w:val="clear" w:color="auto" w:fill="auto"/>
            <w:hideMark/>
          </w:tcPr>
          <w:p w14:paraId="42351464"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15337.30</w:t>
            </w:r>
          </w:p>
        </w:tc>
        <w:tc>
          <w:tcPr>
            <w:tcW w:w="1118" w:type="dxa"/>
            <w:shd w:val="clear" w:color="auto" w:fill="auto"/>
            <w:hideMark/>
          </w:tcPr>
          <w:p w14:paraId="095C27BC"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16561.00</w:t>
            </w:r>
          </w:p>
        </w:tc>
        <w:tc>
          <w:tcPr>
            <w:tcW w:w="1039" w:type="dxa"/>
            <w:shd w:val="clear" w:color="auto" w:fill="auto"/>
            <w:hideMark/>
          </w:tcPr>
          <w:p w14:paraId="2F6CFDE3"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16522.00</w:t>
            </w:r>
          </w:p>
        </w:tc>
        <w:tc>
          <w:tcPr>
            <w:tcW w:w="1090" w:type="dxa"/>
            <w:shd w:val="clear" w:color="auto" w:fill="auto"/>
            <w:hideMark/>
          </w:tcPr>
          <w:p w14:paraId="0354B5D9"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60.64</w:t>
            </w:r>
          </w:p>
        </w:tc>
        <w:tc>
          <w:tcPr>
            <w:tcW w:w="946" w:type="dxa"/>
            <w:shd w:val="clear" w:color="auto" w:fill="auto"/>
            <w:hideMark/>
          </w:tcPr>
          <w:p w14:paraId="63D10B24"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2005.91</w:t>
            </w:r>
          </w:p>
        </w:tc>
        <w:tc>
          <w:tcPr>
            <w:tcW w:w="883" w:type="dxa"/>
            <w:shd w:val="clear" w:color="auto" w:fill="auto"/>
            <w:hideMark/>
          </w:tcPr>
          <w:p w14:paraId="65A53E98"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113.82</w:t>
            </w:r>
          </w:p>
        </w:tc>
        <w:tc>
          <w:tcPr>
            <w:tcW w:w="901" w:type="dxa"/>
            <w:shd w:val="clear" w:color="auto" w:fill="auto"/>
            <w:hideMark/>
          </w:tcPr>
          <w:p w14:paraId="0F5F27E3"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-39.00</w:t>
            </w:r>
          </w:p>
        </w:tc>
        <w:tc>
          <w:tcPr>
            <w:tcW w:w="901" w:type="dxa"/>
            <w:shd w:val="clear" w:color="auto" w:fill="auto"/>
            <w:hideMark/>
          </w:tcPr>
          <w:p w14:paraId="5089DAB3"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99.76</w:t>
            </w:r>
          </w:p>
        </w:tc>
      </w:tr>
      <w:tr w:rsidR="000B30F4" w:rsidRPr="00E82CC1" w14:paraId="5B989093" w14:textId="77777777" w:rsidTr="00C90D60">
        <w:trPr>
          <w:gridAfter w:val="1"/>
          <w:wAfter w:w="222" w:type="dxa"/>
          <w:trHeight w:val="20"/>
        </w:trPr>
        <w:tc>
          <w:tcPr>
            <w:tcW w:w="4832" w:type="dxa"/>
            <w:shd w:val="clear" w:color="auto" w:fill="auto"/>
            <w:hideMark/>
          </w:tcPr>
          <w:p w14:paraId="03312921" w14:textId="77777777" w:rsidR="000B30F4" w:rsidRPr="00E82CC1" w:rsidRDefault="000B30F4" w:rsidP="000B30F4">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1.1. Contribuţii şi prime de asigurări sociale de stat obligatorii,  inclusiv:</w:t>
            </w:r>
          </w:p>
        </w:tc>
        <w:tc>
          <w:tcPr>
            <w:tcW w:w="1039" w:type="dxa"/>
            <w:shd w:val="clear" w:color="auto" w:fill="auto"/>
            <w:hideMark/>
          </w:tcPr>
          <w:p w14:paraId="10037C02"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14295.39</w:t>
            </w:r>
          </w:p>
        </w:tc>
        <w:tc>
          <w:tcPr>
            <w:tcW w:w="1129" w:type="dxa"/>
            <w:shd w:val="clear" w:color="auto" w:fill="auto"/>
            <w:hideMark/>
          </w:tcPr>
          <w:p w14:paraId="70B901DD"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15080.1</w:t>
            </w:r>
          </w:p>
        </w:tc>
        <w:tc>
          <w:tcPr>
            <w:tcW w:w="1118" w:type="dxa"/>
            <w:shd w:val="clear" w:color="auto" w:fill="auto"/>
            <w:hideMark/>
          </w:tcPr>
          <w:p w14:paraId="0489616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16284.9</w:t>
            </w:r>
          </w:p>
        </w:tc>
        <w:tc>
          <w:tcPr>
            <w:tcW w:w="1039" w:type="dxa"/>
            <w:shd w:val="clear" w:color="auto" w:fill="auto"/>
            <w:hideMark/>
          </w:tcPr>
          <w:p w14:paraId="256AE92A"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16223.9</w:t>
            </w:r>
          </w:p>
        </w:tc>
        <w:tc>
          <w:tcPr>
            <w:tcW w:w="1090" w:type="dxa"/>
            <w:shd w:val="clear" w:color="auto" w:fill="auto"/>
            <w:hideMark/>
          </w:tcPr>
          <w:p w14:paraId="117FB8F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98.20</w:t>
            </w:r>
          </w:p>
        </w:tc>
        <w:tc>
          <w:tcPr>
            <w:tcW w:w="946" w:type="dxa"/>
            <w:shd w:val="clear" w:color="auto" w:fill="auto"/>
            <w:hideMark/>
          </w:tcPr>
          <w:p w14:paraId="6BE6B05E"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1928.5</w:t>
            </w:r>
          </w:p>
        </w:tc>
        <w:tc>
          <w:tcPr>
            <w:tcW w:w="883" w:type="dxa"/>
            <w:shd w:val="clear" w:color="auto" w:fill="auto"/>
            <w:hideMark/>
          </w:tcPr>
          <w:p w14:paraId="0C08F68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113.5</w:t>
            </w:r>
          </w:p>
        </w:tc>
        <w:tc>
          <w:tcPr>
            <w:tcW w:w="901" w:type="dxa"/>
            <w:shd w:val="clear" w:color="auto" w:fill="auto"/>
            <w:hideMark/>
          </w:tcPr>
          <w:p w14:paraId="4EE6F7A8"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-61.0</w:t>
            </w:r>
          </w:p>
        </w:tc>
        <w:tc>
          <w:tcPr>
            <w:tcW w:w="901" w:type="dxa"/>
            <w:shd w:val="clear" w:color="auto" w:fill="auto"/>
            <w:hideMark/>
          </w:tcPr>
          <w:p w14:paraId="0DB7B49D"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99.6</w:t>
            </w:r>
          </w:p>
        </w:tc>
      </w:tr>
      <w:tr w:rsidR="00C90D60" w:rsidRPr="00E82CC1" w14:paraId="7D1850AD" w14:textId="77777777" w:rsidTr="00C90D60">
        <w:trPr>
          <w:gridAfter w:val="1"/>
          <w:wAfter w:w="222" w:type="dxa"/>
          <w:trHeight w:val="20"/>
        </w:trPr>
        <w:tc>
          <w:tcPr>
            <w:tcW w:w="4832" w:type="dxa"/>
            <w:shd w:val="clear" w:color="auto" w:fill="auto"/>
            <w:hideMark/>
          </w:tcPr>
          <w:p w14:paraId="06EF3152" w14:textId="2553F9DB" w:rsidR="00C90D60" w:rsidRPr="00C90D60" w:rsidRDefault="00C90D60" w:rsidP="00C90D60">
            <w:pPr>
              <w:spacing w:after="0" w:line="240" w:lineRule="auto"/>
              <w:jc w:val="both"/>
              <w:rPr>
                <w:rFonts w:ascii="Calibri Light" w:eastAsia="Times New Roman" w:hAnsi="Calibri Light" w:cs="Calibri Light"/>
                <w:color w:val="000000"/>
                <w:sz w:val="16"/>
                <w:szCs w:val="16"/>
                <w:lang w:val="ro-RO"/>
              </w:rPr>
            </w:pPr>
            <w:r w:rsidRPr="00C90D60">
              <w:rPr>
                <w:rFonts w:asciiTheme="majorHAnsi" w:hAnsiTheme="majorHAnsi" w:cstheme="majorHAnsi"/>
                <w:sz w:val="16"/>
                <w:szCs w:val="16"/>
                <w:lang w:val="ru-MD"/>
              </w:rPr>
              <w:t>Взносы обязательного государственного социального страхования, перечисленные работодателями</w:t>
            </w:r>
          </w:p>
        </w:tc>
        <w:tc>
          <w:tcPr>
            <w:tcW w:w="1039" w:type="dxa"/>
            <w:shd w:val="clear" w:color="auto" w:fill="auto"/>
            <w:noWrap/>
            <w:vAlign w:val="center"/>
            <w:hideMark/>
          </w:tcPr>
          <w:p w14:paraId="2143C911"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14138.0</w:t>
            </w:r>
          </w:p>
        </w:tc>
        <w:tc>
          <w:tcPr>
            <w:tcW w:w="1129" w:type="dxa"/>
            <w:shd w:val="clear" w:color="auto" w:fill="auto"/>
            <w:noWrap/>
            <w:vAlign w:val="center"/>
            <w:hideMark/>
          </w:tcPr>
          <w:p w14:paraId="40856672"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14921.5</w:t>
            </w:r>
          </w:p>
        </w:tc>
        <w:tc>
          <w:tcPr>
            <w:tcW w:w="1118" w:type="dxa"/>
            <w:shd w:val="clear" w:color="auto" w:fill="auto"/>
            <w:noWrap/>
            <w:vAlign w:val="center"/>
            <w:hideMark/>
          </w:tcPr>
          <w:p w14:paraId="58B7F203"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16082.5</w:t>
            </w:r>
          </w:p>
        </w:tc>
        <w:tc>
          <w:tcPr>
            <w:tcW w:w="1039" w:type="dxa"/>
            <w:shd w:val="clear" w:color="auto" w:fill="auto"/>
            <w:noWrap/>
            <w:vAlign w:val="center"/>
            <w:hideMark/>
          </w:tcPr>
          <w:p w14:paraId="23CC4BB0"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16017.7</w:t>
            </w:r>
          </w:p>
        </w:tc>
        <w:tc>
          <w:tcPr>
            <w:tcW w:w="1090" w:type="dxa"/>
            <w:shd w:val="clear" w:color="auto" w:fill="auto"/>
            <w:vAlign w:val="center"/>
            <w:hideMark/>
          </w:tcPr>
          <w:p w14:paraId="6F80564F"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98.73</w:t>
            </w:r>
          </w:p>
        </w:tc>
        <w:tc>
          <w:tcPr>
            <w:tcW w:w="946" w:type="dxa"/>
            <w:shd w:val="clear" w:color="auto" w:fill="auto"/>
            <w:vAlign w:val="center"/>
            <w:hideMark/>
          </w:tcPr>
          <w:p w14:paraId="297BF775"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1879.6</w:t>
            </w:r>
          </w:p>
        </w:tc>
        <w:tc>
          <w:tcPr>
            <w:tcW w:w="883" w:type="dxa"/>
            <w:shd w:val="clear" w:color="auto" w:fill="auto"/>
            <w:vAlign w:val="center"/>
            <w:hideMark/>
          </w:tcPr>
          <w:p w14:paraId="13D10691"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113.30</w:t>
            </w:r>
          </w:p>
        </w:tc>
        <w:tc>
          <w:tcPr>
            <w:tcW w:w="901" w:type="dxa"/>
            <w:shd w:val="clear" w:color="auto" w:fill="auto"/>
            <w:vAlign w:val="center"/>
            <w:hideMark/>
          </w:tcPr>
          <w:p w14:paraId="54F5B1F4"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-64.8</w:t>
            </w:r>
          </w:p>
        </w:tc>
        <w:tc>
          <w:tcPr>
            <w:tcW w:w="901" w:type="dxa"/>
            <w:shd w:val="clear" w:color="auto" w:fill="auto"/>
            <w:vAlign w:val="center"/>
            <w:hideMark/>
          </w:tcPr>
          <w:p w14:paraId="70B8D034"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99.60</w:t>
            </w:r>
          </w:p>
        </w:tc>
      </w:tr>
      <w:tr w:rsidR="00C90D60" w:rsidRPr="00E82CC1" w14:paraId="7B4F2B31" w14:textId="77777777" w:rsidTr="00C90D60">
        <w:trPr>
          <w:gridAfter w:val="1"/>
          <w:wAfter w:w="222" w:type="dxa"/>
          <w:trHeight w:val="20"/>
        </w:trPr>
        <w:tc>
          <w:tcPr>
            <w:tcW w:w="4832" w:type="dxa"/>
            <w:shd w:val="clear" w:color="auto" w:fill="auto"/>
            <w:vAlign w:val="bottom"/>
            <w:hideMark/>
          </w:tcPr>
          <w:p w14:paraId="28DBEB5E" w14:textId="5310064F" w:rsidR="00C90D60" w:rsidRPr="00C90D60" w:rsidRDefault="00C90D60" w:rsidP="00C90D60">
            <w:pPr>
              <w:spacing w:after="0" w:line="240" w:lineRule="auto"/>
              <w:jc w:val="both"/>
              <w:rPr>
                <w:rFonts w:ascii="Calibri Light" w:eastAsia="Times New Roman" w:hAnsi="Calibri Light" w:cs="Calibri Light"/>
                <w:color w:val="000000"/>
                <w:sz w:val="16"/>
                <w:szCs w:val="16"/>
                <w:lang w:val="ro-RO"/>
              </w:rPr>
            </w:pPr>
            <w:r w:rsidRPr="00C90D60">
              <w:rPr>
                <w:rFonts w:asciiTheme="majorHAnsi" w:hAnsiTheme="majorHAnsi" w:cstheme="majorHAnsi"/>
                <w:sz w:val="16"/>
                <w:szCs w:val="16"/>
                <w:lang w:val="ru-MD"/>
              </w:rPr>
              <w:t>Взносы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1039" w:type="dxa"/>
            <w:shd w:val="clear" w:color="auto" w:fill="auto"/>
            <w:vAlign w:val="center"/>
            <w:hideMark/>
          </w:tcPr>
          <w:p w14:paraId="17E14BFE"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85.8</w:t>
            </w:r>
          </w:p>
        </w:tc>
        <w:tc>
          <w:tcPr>
            <w:tcW w:w="1129" w:type="dxa"/>
            <w:shd w:val="clear" w:color="auto" w:fill="auto"/>
            <w:vAlign w:val="center"/>
            <w:hideMark/>
          </w:tcPr>
          <w:p w14:paraId="392D16C1"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110.3</w:t>
            </w:r>
          </w:p>
        </w:tc>
        <w:tc>
          <w:tcPr>
            <w:tcW w:w="1118" w:type="dxa"/>
            <w:shd w:val="clear" w:color="auto" w:fill="auto"/>
            <w:vAlign w:val="center"/>
            <w:hideMark/>
          </w:tcPr>
          <w:p w14:paraId="11CECEE5"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116.8</w:t>
            </w:r>
          </w:p>
        </w:tc>
        <w:tc>
          <w:tcPr>
            <w:tcW w:w="1039" w:type="dxa"/>
            <w:shd w:val="clear" w:color="auto" w:fill="auto"/>
            <w:vAlign w:val="center"/>
            <w:hideMark/>
          </w:tcPr>
          <w:p w14:paraId="45E3E66E" w14:textId="77777777" w:rsidR="00C90D60" w:rsidRPr="00E82CC1" w:rsidRDefault="00C90D60" w:rsidP="00C90D60">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118.6</w:t>
            </w:r>
          </w:p>
        </w:tc>
        <w:tc>
          <w:tcPr>
            <w:tcW w:w="1090" w:type="dxa"/>
            <w:shd w:val="clear" w:color="auto" w:fill="auto"/>
            <w:vAlign w:val="center"/>
            <w:hideMark/>
          </w:tcPr>
          <w:p w14:paraId="530BEF7D"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0.73</w:t>
            </w:r>
          </w:p>
        </w:tc>
        <w:tc>
          <w:tcPr>
            <w:tcW w:w="946" w:type="dxa"/>
            <w:shd w:val="clear" w:color="auto" w:fill="auto"/>
            <w:vAlign w:val="center"/>
            <w:hideMark/>
          </w:tcPr>
          <w:p w14:paraId="0BEF6CF9"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32.8</w:t>
            </w:r>
          </w:p>
        </w:tc>
        <w:tc>
          <w:tcPr>
            <w:tcW w:w="883" w:type="dxa"/>
            <w:shd w:val="clear" w:color="auto" w:fill="auto"/>
            <w:vAlign w:val="center"/>
            <w:hideMark/>
          </w:tcPr>
          <w:p w14:paraId="7B3448C5"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138.2</w:t>
            </w:r>
          </w:p>
        </w:tc>
        <w:tc>
          <w:tcPr>
            <w:tcW w:w="901" w:type="dxa"/>
            <w:shd w:val="clear" w:color="auto" w:fill="auto"/>
            <w:vAlign w:val="center"/>
            <w:hideMark/>
          </w:tcPr>
          <w:p w14:paraId="1FD8B63D"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w:t>
            </w:r>
          </w:p>
        </w:tc>
        <w:tc>
          <w:tcPr>
            <w:tcW w:w="901" w:type="dxa"/>
            <w:shd w:val="clear" w:color="auto" w:fill="auto"/>
            <w:vAlign w:val="center"/>
            <w:hideMark/>
          </w:tcPr>
          <w:p w14:paraId="57D401A0" w14:textId="77777777" w:rsidR="00C90D60" w:rsidRPr="00E82CC1" w:rsidRDefault="00C90D60" w:rsidP="00C90D60">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101.6</w:t>
            </w:r>
          </w:p>
        </w:tc>
      </w:tr>
      <w:tr w:rsidR="000B30F4" w:rsidRPr="00E82CC1" w14:paraId="6A74E318" w14:textId="77777777" w:rsidTr="00C90D60">
        <w:trPr>
          <w:gridAfter w:val="1"/>
          <w:wAfter w:w="222" w:type="dxa"/>
          <w:trHeight w:val="20"/>
        </w:trPr>
        <w:tc>
          <w:tcPr>
            <w:tcW w:w="4832" w:type="dxa"/>
            <w:shd w:val="clear" w:color="auto" w:fill="auto"/>
            <w:hideMark/>
          </w:tcPr>
          <w:p w14:paraId="2738EF5D" w14:textId="3DF97108" w:rsidR="000B30F4" w:rsidRPr="00E82CC1" w:rsidRDefault="00340182" w:rsidP="000B30F4">
            <w:pPr>
              <w:spacing w:after="0" w:line="240" w:lineRule="auto"/>
              <w:jc w:val="both"/>
              <w:rPr>
                <w:rFonts w:ascii="Calibri Light" w:eastAsia="Times New Roman" w:hAnsi="Calibri Light" w:cs="Calibri Light"/>
                <w:color w:val="000000"/>
                <w:sz w:val="16"/>
                <w:szCs w:val="16"/>
                <w:lang w:val="ro-RO"/>
              </w:rPr>
            </w:pPr>
            <w:r w:rsidRPr="00340182">
              <w:rPr>
                <w:rFonts w:ascii="Calibri Light" w:eastAsia="Times New Roman" w:hAnsi="Calibri Light" w:cs="Calibri Light"/>
                <w:color w:val="000000"/>
                <w:sz w:val="16"/>
                <w:szCs w:val="16"/>
                <w:lang w:val="ru-MD"/>
              </w:rPr>
              <w:t>Индивидуальные взносы государственного социального страхования, перечисленные физическими лицами, заключившими индивидуальный договор</w:t>
            </w:r>
          </w:p>
        </w:tc>
        <w:tc>
          <w:tcPr>
            <w:tcW w:w="1039" w:type="dxa"/>
            <w:shd w:val="clear" w:color="auto" w:fill="auto"/>
            <w:noWrap/>
            <w:vAlign w:val="center"/>
            <w:hideMark/>
          </w:tcPr>
          <w:p w14:paraId="4E43804D"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4.4</w:t>
            </w:r>
          </w:p>
        </w:tc>
        <w:tc>
          <w:tcPr>
            <w:tcW w:w="1129" w:type="dxa"/>
            <w:shd w:val="clear" w:color="auto" w:fill="auto"/>
            <w:noWrap/>
            <w:vAlign w:val="center"/>
            <w:hideMark/>
          </w:tcPr>
          <w:p w14:paraId="0E9DE8AF"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3.0</w:t>
            </w:r>
          </w:p>
        </w:tc>
        <w:tc>
          <w:tcPr>
            <w:tcW w:w="1118" w:type="dxa"/>
            <w:shd w:val="clear" w:color="auto" w:fill="auto"/>
            <w:noWrap/>
            <w:vAlign w:val="center"/>
            <w:hideMark/>
          </w:tcPr>
          <w:p w14:paraId="5AF44BD4"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4.3</w:t>
            </w:r>
          </w:p>
        </w:tc>
        <w:tc>
          <w:tcPr>
            <w:tcW w:w="1039" w:type="dxa"/>
            <w:shd w:val="clear" w:color="auto" w:fill="auto"/>
            <w:noWrap/>
            <w:vAlign w:val="center"/>
            <w:hideMark/>
          </w:tcPr>
          <w:p w14:paraId="690DDE14"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5.6</w:t>
            </w:r>
          </w:p>
        </w:tc>
        <w:tc>
          <w:tcPr>
            <w:tcW w:w="1090" w:type="dxa"/>
            <w:shd w:val="clear" w:color="auto" w:fill="auto"/>
            <w:vAlign w:val="center"/>
            <w:hideMark/>
          </w:tcPr>
          <w:p w14:paraId="540D8BD7"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0.03</w:t>
            </w:r>
          </w:p>
        </w:tc>
        <w:tc>
          <w:tcPr>
            <w:tcW w:w="946" w:type="dxa"/>
            <w:shd w:val="clear" w:color="auto" w:fill="auto"/>
            <w:vAlign w:val="center"/>
            <w:hideMark/>
          </w:tcPr>
          <w:p w14:paraId="26BAAA7F"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w:t>
            </w:r>
          </w:p>
        </w:tc>
        <w:tc>
          <w:tcPr>
            <w:tcW w:w="883" w:type="dxa"/>
            <w:shd w:val="clear" w:color="auto" w:fill="auto"/>
            <w:vAlign w:val="center"/>
            <w:hideMark/>
          </w:tcPr>
          <w:p w14:paraId="622B997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124.6</w:t>
            </w:r>
          </w:p>
        </w:tc>
        <w:tc>
          <w:tcPr>
            <w:tcW w:w="901" w:type="dxa"/>
            <w:shd w:val="clear" w:color="auto" w:fill="auto"/>
            <w:vAlign w:val="center"/>
            <w:hideMark/>
          </w:tcPr>
          <w:p w14:paraId="3DAC1199"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w:t>
            </w:r>
          </w:p>
        </w:tc>
        <w:tc>
          <w:tcPr>
            <w:tcW w:w="901" w:type="dxa"/>
            <w:shd w:val="clear" w:color="auto" w:fill="auto"/>
            <w:vAlign w:val="center"/>
            <w:hideMark/>
          </w:tcPr>
          <w:p w14:paraId="0D2BF579"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130.1</w:t>
            </w:r>
          </w:p>
        </w:tc>
      </w:tr>
      <w:tr w:rsidR="000B30F4" w:rsidRPr="00E82CC1" w14:paraId="6F95BBBF" w14:textId="77777777" w:rsidTr="00C90D60">
        <w:trPr>
          <w:gridAfter w:val="1"/>
          <w:wAfter w:w="222" w:type="dxa"/>
          <w:trHeight w:val="20"/>
        </w:trPr>
        <w:tc>
          <w:tcPr>
            <w:tcW w:w="4832" w:type="dxa"/>
            <w:shd w:val="clear" w:color="auto" w:fill="auto"/>
            <w:hideMark/>
          </w:tcPr>
          <w:p w14:paraId="2138FC24" w14:textId="3938E7A8" w:rsidR="000B30F4" w:rsidRPr="00E82CC1" w:rsidRDefault="00C90D60" w:rsidP="000B30F4">
            <w:pPr>
              <w:spacing w:after="0" w:line="240" w:lineRule="auto"/>
              <w:jc w:val="both"/>
              <w:rPr>
                <w:rFonts w:ascii="Calibri Light" w:eastAsia="Times New Roman" w:hAnsi="Calibri Light" w:cs="Calibri Light"/>
                <w:i/>
                <w:iCs/>
                <w:color w:val="000000"/>
                <w:sz w:val="16"/>
                <w:szCs w:val="16"/>
                <w:lang w:val="ro-RO"/>
              </w:rPr>
            </w:pPr>
            <w:r w:rsidRPr="00C90D60">
              <w:rPr>
                <w:rFonts w:ascii="Calibri Light" w:eastAsia="Times New Roman" w:hAnsi="Calibri Light" w:cs="Calibri Light"/>
                <w:i/>
                <w:iCs/>
                <w:color w:val="000000"/>
                <w:sz w:val="16"/>
                <w:szCs w:val="16"/>
                <w:lang w:val="ru-MD"/>
              </w:rPr>
              <w:t>Взносы обязательного государственного социального страхования, перечисленные обладателями предпринимательского патента</w:t>
            </w:r>
          </w:p>
        </w:tc>
        <w:tc>
          <w:tcPr>
            <w:tcW w:w="1039" w:type="dxa"/>
            <w:shd w:val="clear" w:color="auto" w:fill="auto"/>
            <w:vAlign w:val="center"/>
            <w:hideMark/>
          </w:tcPr>
          <w:p w14:paraId="222DC48D"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35.3</w:t>
            </w:r>
          </w:p>
        </w:tc>
        <w:tc>
          <w:tcPr>
            <w:tcW w:w="1129" w:type="dxa"/>
            <w:shd w:val="clear" w:color="auto" w:fill="auto"/>
            <w:vAlign w:val="center"/>
            <w:hideMark/>
          </w:tcPr>
          <w:p w14:paraId="50DA1609"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45.3</w:t>
            </w:r>
          </w:p>
        </w:tc>
        <w:tc>
          <w:tcPr>
            <w:tcW w:w="1118" w:type="dxa"/>
            <w:shd w:val="clear" w:color="auto" w:fill="auto"/>
            <w:vAlign w:val="center"/>
            <w:hideMark/>
          </w:tcPr>
          <w:p w14:paraId="598C35AE"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45.3</w:t>
            </w:r>
          </w:p>
        </w:tc>
        <w:tc>
          <w:tcPr>
            <w:tcW w:w="1039" w:type="dxa"/>
            <w:shd w:val="clear" w:color="auto" w:fill="auto"/>
            <w:vAlign w:val="center"/>
            <w:hideMark/>
          </w:tcPr>
          <w:p w14:paraId="72F428F4" w14:textId="77777777" w:rsidR="000B30F4" w:rsidRPr="00E82CC1" w:rsidRDefault="000B30F4" w:rsidP="000B30F4">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41.1</w:t>
            </w:r>
          </w:p>
        </w:tc>
        <w:tc>
          <w:tcPr>
            <w:tcW w:w="1090" w:type="dxa"/>
            <w:shd w:val="clear" w:color="auto" w:fill="auto"/>
            <w:vAlign w:val="center"/>
            <w:hideMark/>
          </w:tcPr>
          <w:p w14:paraId="1BD4033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0.25</w:t>
            </w:r>
          </w:p>
        </w:tc>
        <w:tc>
          <w:tcPr>
            <w:tcW w:w="946" w:type="dxa"/>
            <w:shd w:val="clear" w:color="auto" w:fill="auto"/>
            <w:vAlign w:val="center"/>
            <w:hideMark/>
          </w:tcPr>
          <w:p w14:paraId="2F8B2DA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5.8</w:t>
            </w:r>
          </w:p>
        </w:tc>
        <w:tc>
          <w:tcPr>
            <w:tcW w:w="883" w:type="dxa"/>
            <w:shd w:val="clear" w:color="auto" w:fill="auto"/>
            <w:vAlign w:val="center"/>
            <w:hideMark/>
          </w:tcPr>
          <w:p w14:paraId="0963BBD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116.3</w:t>
            </w:r>
          </w:p>
        </w:tc>
        <w:tc>
          <w:tcPr>
            <w:tcW w:w="901" w:type="dxa"/>
            <w:shd w:val="clear" w:color="auto" w:fill="auto"/>
            <w:vAlign w:val="center"/>
            <w:hideMark/>
          </w:tcPr>
          <w:p w14:paraId="5228C10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-4.2</w:t>
            </w:r>
          </w:p>
        </w:tc>
        <w:tc>
          <w:tcPr>
            <w:tcW w:w="901" w:type="dxa"/>
            <w:shd w:val="clear" w:color="auto" w:fill="auto"/>
            <w:vAlign w:val="center"/>
            <w:hideMark/>
          </w:tcPr>
          <w:p w14:paraId="0080FDD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90.7</w:t>
            </w:r>
          </w:p>
        </w:tc>
      </w:tr>
      <w:tr w:rsidR="00340182" w:rsidRPr="00E82CC1" w14:paraId="08B4C3FB" w14:textId="77777777" w:rsidTr="00F110DC">
        <w:trPr>
          <w:gridAfter w:val="1"/>
          <w:wAfter w:w="222" w:type="dxa"/>
          <w:trHeight w:val="20"/>
        </w:trPr>
        <w:tc>
          <w:tcPr>
            <w:tcW w:w="4832" w:type="dxa"/>
            <w:shd w:val="clear" w:color="auto" w:fill="auto"/>
            <w:vAlign w:val="bottom"/>
            <w:hideMark/>
          </w:tcPr>
          <w:p w14:paraId="5E508E84" w14:textId="13E7B780" w:rsidR="00340182" w:rsidRPr="00340182" w:rsidRDefault="00340182" w:rsidP="00340182">
            <w:pPr>
              <w:spacing w:after="0" w:line="240" w:lineRule="auto"/>
              <w:jc w:val="both"/>
              <w:rPr>
                <w:rFonts w:ascii="Calibri Light" w:eastAsia="Times New Roman" w:hAnsi="Calibri Light" w:cs="Calibri Light"/>
                <w:color w:val="000000"/>
                <w:sz w:val="16"/>
                <w:szCs w:val="16"/>
                <w:lang w:val="ro-RO"/>
              </w:rPr>
            </w:pPr>
            <w:r w:rsidRPr="00340182">
              <w:rPr>
                <w:rFonts w:asciiTheme="majorHAnsi" w:hAnsiTheme="majorHAnsi" w:cstheme="majorHAnsi"/>
                <w:sz w:val="16"/>
                <w:szCs w:val="16"/>
                <w:lang w:val="ru-MD"/>
              </w:rPr>
              <w:t>Взносы обязательного государственного социального страхования, взимаемые физическими лицами, владельцами сельскохозяйственных угодий</w:t>
            </w:r>
          </w:p>
        </w:tc>
        <w:tc>
          <w:tcPr>
            <w:tcW w:w="1039" w:type="dxa"/>
            <w:shd w:val="clear" w:color="auto" w:fill="auto"/>
            <w:vAlign w:val="center"/>
            <w:hideMark/>
          </w:tcPr>
          <w:p w14:paraId="53783432"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0.09</w:t>
            </w:r>
          </w:p>
        </w:tc>
        <w:tc>
          <w:tcPr>
            <w:tcW w:w="1129" w:type="dxa"/>
            <w:shd w:val="clear" w:color="auto" w:fill="auto"/>
            <w:vAlign w:val="center"/>
            <w:hideMark/>
          </w:tcPr>
          <w:p w14:paraId="45773EA0"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1118" w:type="dxa"/>
            <w:shd w:val="clear" w:color="auto" w:fill="auto"/>
            <w:vAlign w:val="center"/>
            <w:hideMark/>
          </w:tcPr>
          <w:p w14:paraId="0AAA5F83"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1039" w:type="dxa"/>
            <w:shd w:val="clear" w:color="auto" w:fill="auto"/>
            <w:vAlign w:val="center"/>
            <w:hideMark/>
          </w:tcPr>
          <w:p w14:paraId="451EE0D5"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0.1</w:t>
            </w:r>
          </w:p>
        </w:tc>
        <w:tc>
          <w:tcPr>
            <w:tcW w:w="1090" w:type="dxa"/>
            <w:shd w:val="clear" w:color="auto" w:fill="auto"/>
            <w:vAlign w:val="center"/>
            <w:hideMark/>
          </w:tcPr>
          <w:p w14:paraId="4CA426B7"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0.00</w:t>
            </w:r>
          </w:p>
        </w:tc>
        <w:tc>
          <w:tcPr>
            <w:tcW w:w="946" w:type="dxa"/>
            <w:shd w:val="clear" w:color="auto" w:fill="auto"/>
            <w:vAlign w:val="center"/>
            <w:hideMark/>
          </w:tcPr>
          <w:p w14:paraId="506E246E"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w:t>
            </w:r>
          </w:p>
        </w:tc>
        <w:tc>
          <w:tcPr>
            <w:tcW w:w="883" w:type="dxa"/>
            <w:shd w:val="clear" w:color="auto" w:fill="auto"/>
            <w:vAlign w:val="center"/>
            <w:hideMark/>
          </w:tcPr>
          <w:p w14:paraId="2C7863A8"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126.8</w:t>
            </w:r>
          </w:p>
        </w:tc>
        <w:tc>
          <w:tcPr>
            <w:tcW w:w="901" w:type="dxa"/>
            <w:shd w:val="clear" w:color="auto" w:fill="auto"/>
            <w:vAlign w:val="center"/>
            <w:hideMark/>
          </w:tcPr>
          <w:p w14:paraId="2193F9C0"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0.1</w:t>
            </w:r>
          </w:p>
        </w:tc>
        <w:tc>
          <w:tcPr>
            <w:tcW w:w="901" w:type="dxa"/>
            <w:shd w:val="clear" w:color="auto" w:fill="auto"/>
            <w:vAlign w:val="center"/>
            <w:hideMark/>
          </w:tcPr>
          <w:p w14:paraId="44E10CCC"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x</w:t>
            </w:r>
          </w:p>
        </w:tc>
      </w:tr>
      <w:tr w:rsidR="00340182" w:rsidRPr="00E82CC1" w14:paraId="0256CCDD" w14:textId="77777777" w:rsidTr="00C90D60">
        <w:trPr>
          <w:gridAfter w:val="1"/>
          <w:wAfter w:w="222" w:type="dxa"/>
          <w:trHeight w:val="20"/>
        </w:trPr>
        <w:tc>
          <w:tcPr>
            <w:tcW w:w="4832" w:type="dxa"/>
            <w:shd w:val="clear" w:color="auto" w:fill="auto"/>
            <w:hideMark/>
          </w:tcPr>
          <w:p w14:paraId="19CF2DCE" w14:textId="7013B383" w:rsidR="00340182" w:rsidRPr="00340182" w:rsidRDefault="00340182" w:rsidP="00340182">
            <w:pPr>
              <w:spacing w:after="0" w:line="240" w:lineRule="auto"/>
              <w:jc w:val="both"/>
              <w:rPr>
                <w:rFonts w:ascii="Calibri Light" w:eastAsia="Times New Roman" w:hAnsi="Calibri Light" w:cs="Calibri Light"/>
                <w:i/>
                <w:iCs/>
                <w:color w:val="000000"/>
                <w:sz w:val="16"/>
                <w:szCs w:val="16"/>
                <w:lang w:val="ro-RO"/>
              </w:rPr>
            </w:pPr>
            <w:r w:rsidRPr="00340182">
              <w:rPr>
                <w:rFonts w:asciiTheme="majorHAnsi" w:hAnsiTheme="majorHAnsi" w:cstheme="majorHAnsi"/>
                <w:i/>
                <w:sz w:val="16"/>
                <w:szCs w:val="16"/>
                <w:lang w:val="ru-MD"/>
              </w:rPr>
              <w:t>Увеличение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1039" w:type="dxa"/>
            <w:shd w:val="clear" w:color="auto" w:fill="auto"/>
            <w:vAlign w:val="center"/>
            <w:hideMark/>
          </w:tcPr>
          <w:p w14:paraId="3C1D0576"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31.7</w:t>
            </w:r>
          </w:p>
        </w:tc>
        <w:tc>
          <w:tcPr>
            <w:tcW w:w="1129" w:type="dxa"/>
            <w:shd w:val="clear" w:color="auto" w:fill="auto"/>
            <w:vAlign w:val="center"/>
            <w:hideMark/>
          </w:tcPr>
          <w:p w14:paraId="4067609A"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0.0</w:t>
            </w:r>
          </w:p>
        </w:tc>
        <w:tc>
          <w:tcPr>
            <w:tcW w:w="1118" w:type="dxa"/>
            <w:shd w:val="clear" w:color="auto" w:fill="auto"/>
            <w:vAlign w:val="center"/>
            <w:hideMark/>
          </w:tcPr>
          <w:p w14:paraId="58F1BA87"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36.1</w:t>
            </w:r>
          </w:p>
        </w:tc>
        <w:tc>
          <w:tcPr>
            <w:tcW w:w="1039" w:type="dxa"/>
            <w:shd w:val="clear" w:color="auto" w:fill="auto"/>
            <w:vAlign w:val="center"/>
            <w:hideMark/>
          </w:tcPr>
          <w:p w14:paraId="4C8DAAED" w14:textId="77777777" w:rsidR="00340182" w:rsidRPr="00E82CC1" w:rsidRDefault="00340182" w:rsidP="00340182">
            <w:pPr>
              <w:spacing w:after="0" w:line="240" w:lineRule="auto"/>
              <w:jc w:val="right"/>
              <w:rPr>
                <w:rFonts w:ascii="Times New Roman" w:eastAsia="Times New Roman" w:hAnsi="Times New Roman" w:cs="Times New Roman"/>
                <w:sz w:val="18"/>
                <w:szCs w:val="18"/>
                <w:lang w:val="ro-RO"/>
              </w:rPr>
            </w:pPr>
            <w:r w:rsidRPr="00E82CC1">
              <w:rPr>
                <w:rFonts w:ascii="Times New Roman" w:eastAsia="Times New Roman" w:hAnsi="Times New Roman" w:cs="Times New Roman"/>
                <w:sz w:val="18"/>
                <w:szCs w:val="18"/>
                <w:lang w:val="ro-RO"/>
              </w:rPr>
              <w:t>40.8</w:t>
            </w:r>
          </w:p>
        </w:tc>
        <w:tc>
          <w:tcPr>
            <w:tcW w:w="1090" w:type="dxa"/>
            <w:shd w:val="clear" w:color="auto" w:fill="auto"/>
            <w:vAlign w:val="center"/>
            <w:hideMark/>
          </w:tcPr>
          <w:p w14:paraId="71E336C9"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0.25</w:t>
            </w:r>
          </w:p>
        </w:tc>
        <w:tc>
          <w:tcPr>
            <w:tcW w:w="946" w:type="dxa"/>
            <w:shd w:val="clear" w:color="auto" w:fill="auto"/>
            <w:vAlign w:val="center"/>
            <w:hideMark/>
          </w:tcPr>
          <w:p w14:paraId="34B9C46A"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9.1</w:t>
            </w:r>
          </w:p>
        </w:tc>
        <w:tc>
          <w:tcPr>
            <w:tcW w:w="883" w:type="dxa"/>
            <w:shd w:val="clear" w:color="auto" w:fill="auto"/>
            <w:vAlign w:val="center"/>
            <w:hideMark/>
          </w:tcPr>
          <w:p w14:paraId="55B0F90A"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128.9</w:t>
            </w:r>
          </w:p>
        </w:tc>
        <w:tc>
          <w:tcPr>
            <w:tcW w:w="901" w:type="dxa"/>
            <w:shd w:val="clear" w:color="auto" w:fill="auto"/>
            <w:vAlign w:val="center"/>
            <w:hideMark/>
          </w:tcPr>
          <w:p w14:paraId="014EC902"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4.7</w:t>
            </w:r>
          </w:p>
        </w:tc>
        <w:tc>
          <w:tcPr>
            <w:tcW w:w="901" w:type="dxa"/>
            <w:shd w:val="clear" w:color="auto" w:fill="auto"/>
            <w:vAlign w:val="center"/>
            <w:hideMark/>
          </w:tcPr>
          <w:p w14:paraId="4681F312" w14:textId="77777777" w:rsidR="00340182" w:rsidRPr="00E82CC1" w:rsidRDefault="00340182" w:rsidP="00340182">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113.1</w:t>
            </w:r>
          </w:p>
        </w:tc>
      </w:tr>
      <w:tr w:rsidR="000B30F4" w:rsidRPr="00E82CC1" w14:paraId="130B36D9" w14:textId="77777777" w:rsidTr="00C90D60">
        <w:trPr>
          <w:gridAfter w:val="1"/>
          <w:wAfter w:w="222" w:type="dxa"/>
          <w:trHeight w:val="20"/>
        </w:trPr>
        <w:tc>
          <w:tcPr>
            <w:tcW w:w="4832" w:type="dxa"/>
            <w:shd w:val="clear" w:color="auto" w:fill="auto"/>
            <w:hideMark/>
          </w:tcPr>
          <w:p w14:paraId="56FDF8A0" w14:textId="4D0ED61F" w:rsidR="000B30F4" w:rsidRPr="00E82CC1" w:rsidRDefault="000B30F4" w:rsidP="00340182">
            <w:pPr>
              <w:spacing w:after="0" w:line="240" w:lineRule="auto"/>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 xml:space="preserve">1.2. </w:t>
            </w:r>
            <w:r w:rsidR="00340182">
              <w:rPr>
                <w:rFonts w:ascii="Calibri Light" w:eastAsia="Times New Roman" w:hAnsi="Calibri Light" w:cs="Calibri Light"/>
                <w:i/>
                <w:iCs/>
                <w:color w:val="000000"/>
                <w:sz w:val="16"/>
                <w:szCs w:val="16"/>
                <w:lang w:val="ru-RU"/>
              </w:rPr>
              <w:t>Прочие доходы</w:t>
            </w:r>
          </w:p>
        </w:tc>
        <w:tc>
          <w:tcPr>
            <w:tcW w:w="1039" w:type="dxa"/>
            <w:shd w:val="clear" w:color="auto" w:fill="auto"/>
            <w:hideMark/>
          </w:tcPr>
          <w:p w14:paraId="6837F0C2"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220.7</w:t>
            </w:r>
          </w:p>
        </w:tc>
        <w:tc>
          <w:tcPr>
            <w:tcW w:w="1129" w:type="dxa"/>
            <w:shd w:val="clear" w:color="auto" w:fill="auto"/>
            <w:hideMark/>
          </w:tcPr>
          <w:p w14:paraId="451C432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257.3</w:t>
            </w:r>
          </w:p>
        </w:tc>
        <w:tc>
          <w:tcPr>
            <w:tcW w:w="1118" w:type="dxa"/>
            <w:shd w:val="clear" w:color="auto" w:fill="auto"/>
            <w:hideMark/>
          </w:tcPr>
          <w:p w14:paraId="68481E1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276.2</w:t>
            </w:r>
          </w:p>
        </w:tc>
        <w:tc>
          <w:tcPr>
            <w:tcW w:w="1039" w:type="dxa"/>
            <w:shd w:val="clear" w:color="auto" w:fill="auto"/>
            <w:hideMark/>
          </w:tcPr>
          <w:p w14:paraId="31B7D8D6"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298.3</w:t>
            </w:r>
          </w:p>
        </w:tc>
        <w:tc>
          <w:tcPr>
            <w:tcW w:w="1090" w:type="dxa"/>
            <w:shd w:val="clear" w:color="auto" w:fill="auto"/>
            <w:hideMark/>
          </w:tcPr>
          <w:p w14:paraId="75065A36"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1.80</w:t>
            </w:r>
          </w:p>
        </w:tc>
        <w:tc>
          <w:tcPr>
            <w:tcW w:w="946" w:type="dxa"/>
            <w:shd w:val="clear" w:color="auto" w:fill="auto"/>
            <w:hideMark/>
          </w:tcPr>
          <w:p w14:paraId="0FBFCCF8"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77.5</w:t>
            </w:r>
          </w:p>
        </w:tc>
        <w:tc>
          <w:tcPr>
            <w:tcW w:w="883" w:type="dxa"/>
            <w:shd w:val="clear" w:color="auto" w:fill="auto"/>
            <w:hideMark/>
          </w:tcPr>
          <w:p w14:paraId="4C27099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135.1</w:t>
            </w:r>
          </w:p>
        </w:tc>
        <w:tc>
          <w:tcPr>
            <w:tcW w:w="901" w:type="dxa"/>
            <w:shd w:val="clear" w:color="auto" w:fill="auto"/>
            <w:hideMark/>
          </w:tcPr>
          <w:p w14:paraId="10A84C0A"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22.08</w:t>
            </w:r>
          </w:p>
        </w:tc>
        <w:tc>
          <w:tcPr>
            <w:tcW w:w="901" w:type="dxa"/>
            <w:shd w:val="clear" w:color="auto" w:fill="auto"/>
            <w:hideMark/>
          </w:tcPr>
          <w:p w14:paraId="2379CF1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108.00</w:t>
            </w:r>
          </w:p>
        </w:tc>
      </w:tr>
      <w:tr w:rsidR="000B30F4" w:rsidRPr="00E82CC1" w14:paraId="59971833" w14:textId="77777777" w:rsidTr="00C90D60">
        <w:trPr>
          <w:gridAfter w:val="1"/>
          <w:wAfter w:w="222" w:type="dxa"/>
          <w:trHeight w:val="20"/>
        </w:trPr>
        <w:tc>
          <w:tcPr>
            <w:tcW w:w="4832" w:type="dxa"/>
            <w:shd w:val="clear" w:color="auto" w:fill="auto"/>
            <w:hideMark/>
          </w:tcPr>
          <w:p w14:paraId="3043D5DC" w14:textId="68C8BF1E" w:rsidR="000B30F4" w:rsidRPr="00E82CC1" w:rsidRDefault="000B30F4" w:rsidP="00340182">
            <w:pPr>
              <w:spacing w:after="0" w:line="240" w:lineRule="auto"/>
              <w:rPr>
                <w:rFonts w:ascii="Calibri Light" w:eastAsia="Times New Roman" w:hAnsi="Calibri Light" w:cs="Calibri Light"/>
                <w:b/>
                <w:bCs/>
                <w:color w:val="000000"/>
                <w:sz w:val="18"/>
                <w:szCs w:val="18"/>
                <w:lang w:val="ro-RO"/>
              </w:rPr>
            </w:pPr>
            <w:r w:rsidRPr="00E82CC1">
              <w:rPr>
                <w:rFonts w:ascii="Calibri Light" w:eastAsia="Times New Roman" w:hAnsi="Calibri Light" w:cs="Calibri Light"/>
                <w:b/>
                <w:bCs/>
                <w:color w:val="000000"/>
                <w:sz w:val="18"/>
                <w:szCs w:val="18"/>
                <w:lang w:val="ro-RO"/>
              </w:rPr>
              <w:t>2.</w:t>
            </w:r>
            <w:r w:rsidRPr="00E82CC1">
              <w:rPr>
                <w:rFonts w:ascii="Times New Roman" w:eastAsia="Times New Roman" w:hAnsi="Times New Roman" w:cs="Times New Roman"/>
                <w:b/>
                <w:bCs/>
                <w:color w:val="000000"/>
                <w:sz w:val="18"/>
                <w:szCs w:val="18"/>
                <w:lang w:val="ro-RO"/>
              </w:rPr>
              <w:t xml:space="preserve">        </w:t>
            </w:r>
            <w:r w:rsidR="00340182">
              <w:rPr>
                <w:rFonts w:ascii="Calibri Light" w:eastAsia="Times New Roman" w:hAnsi="Calibri Light" w:cs="Calibri Light"/>
                <w:b/>
                <w:bCs/>
                <w:color w:val="000000"/>
                <w:sz w:val="18"/>
                <w:szCs w:val="18"/>
                <w:lang w:val="ru-RU"/>
              </w:rPr>
              <w:t>Трансферт</w:t>
            </w:r>
            <w:r w:rsidR="00340182" w:rsidRPr="00340182">
              <w:rPr>
                <w:rFonts w:ascii="Calibri Light" w:eastAsia="Times New Roman" w:hAnsi="Calibri Light" w:cs="Calibri Light"/>
                <w:b/>
                <w:bCs/>
                <w:color w:val="000000"/>
                <w:sz w:val="18"/>
                <w:szCs w:val="18"/>
                <w:lang w:val="ro-RO"/>
              </w:rPr>
              <w:t>ы, полученные в рамках национального государственного бюджета</w:t>
            </w:r>
          </w:p>
        </w:tc>
        <w:tc>
          <w:tcPr>
            <w:tcW w:w="1039" w:type="dxa"/>
            <w:shd w:val="clear" w:color="auto" w:fill="auto"/>
            <w:hideMark/>
          </w:tcPr>
          <w:p w14:paraId="35702726"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9769.4</w:t>
            </w:r>
          </w:p>
        </w:tc>
        <w:tc>
          <w:tcPr>
            <w:tcW w:w="1129" w:type="dxa"/>
            <w:shd w:val="clear" w:color="auto" w:fill="auto"/>
            <w:hideMark/>
          </w:tcPr>
          <w:p w14:paraId="2A9AA88F"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10454.6</w:t>
            </w:r>
          </w:p>
        </w:tc>
        <w:tc>
          <w:tcPr>
            <w:tcW w:w="1118" w:type="dxa"/>
            <w:shd w:val="clear" w:color="auto" w:fill="auto"/>
            <w:hideMark/>
          </w:tcPr>
          <w:p w14:paraId="0A4141EE"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11068.0</w:t>
            </w:r>
          </w:p>
        </w:tc>
        <w:tc>
          <w:tcPr>
            <w:tcW w:w="1039" w:type="dxa"/>
            <w:shd w:val="clear" w:color="auto" w:fill="auto"/>
            <w:hideMark/>
          </w:tcPr>
          <w:p w14:paraId="048B01FC"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10724.7</w:t>
            </w:r>
          </w:p>
        </w:tc>
        <w:tc>
          <w:tcPr>
            <w:tcW w:w="1090" w:type="dxa"/>
            <w:shd w:val="clear" w:color="auto" w:fill="auto"/>
            <w:hideMark/>
          </w:tcPr>
          <w:p w14:paraId="63D7CEB3"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39.36</w:t>
            </w:r>
          </w:p>
        </w:tc>
        <w:tc>
          <w:tcPr>
            <w:tcW w:w="946" w:type="dxa"/>
            <w:shd w:val="clear" w:color="auto" w:fill="auto"/>
            <w:hideMark/>
          </w:tcPr>
          <w:p w14:paraId="6921A508"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955.3</w:t>
            </w:r>
          </w:p>
        </w:tc>
        <w:tc>
          <w:tcPr>
            <w:tcW w:w="883" w:type="dxa"/>
            <w:shd w:val="clear" w:color="auto" w:fill="auto"/>
            <w:hideMark/>
          </w:tcPr>
          <w:p w14:paraId="4AC51559"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109.8</w:t>
            </w:r>
          </w:p>
        </w:tc>
        <w:tc>
          <w:tcPr>
            <w:tcW w:w="901" w:type="dxa"/>
            <w:shd w:val="clear" w:color="auto" w:fill="auto"/>
            <w:hideMark/>
          </w:tcPr>
          <w:p w14:paraId="05D0D153"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-343.30</w:t>
            </w:r>
          </w:p>
        </w:tc>
        <w:tc>
          <w:tcPr>
            <w:tcW w:w="901" w:type="dxa"/>
            <w:shd w:val="clear" w:color="auto" w:fill="auto"/>
            <w:hideMark/>
          </w:tcPr>
          <w:p w14:paraId="36FB1666" w14:textId="77777777" w:rsidR="000B30F4" w:rsidRPr="00E82CC1" w:rsidRDefault="000B30F4" w:rsidP="000B30F4">
            <w:pPr>
              <w:spacing w:after="0" w:line="240" w:lineRule="auto"/>
              <w:jc w:val="right"/>
              <w:rPr>
                <w:rFonts w:ascii="Calibri Light" w:eastAsia="Times New Roman" w:hAnsi="Calibri Light" w:cs="Calibri Light"/>
                <w:b/>
                <w:bCs/>
                <w:i/>
                <w:iCs/>
                <w:color w:val="000000"/>
                <w:sz w:val="18"/>
                <w:szCs w:val="18"/>
                <w:lang w:val="ro-RO"/>
              </w:rPr>
            </w:pPr>
            <w:r w:rsidRPr="00E82CC1">
              <w:rPr>
                <w:rFonts w:ascii="Calibri Light" w:eastAsia="Times New Roman" w:hAnsi="Calibri Light" w:cs="Calibri Light"/>
                <w:b/>
                <w:bCs/>
                <w:i/>
                <w:iCs/>
                <w:color w:val="000000"/>
                <w:sz w:val="18"/>
                <w:szCs w:val="18"/>
                <w:lang w:val="ro-RO"/>
              </w:rPr>
              <w:t>96.90</w:t>
            </w:r>
          </w:p>
        </w:tc>
      </w:tr>
      <w:tr w:rsidR="000B30F4" w:rsidRPr="00E82CC1" w14:paraId="6FB87ADA" w14:textId="77777777" w:rsidTr="00C90D60">
        <w:trPr>
          <w:gridAfter w:val="1"/>
          <w:wAfter w:w="222" w:type="dxa"/>
          <w:trHeight w:val="20"/>
        </w:trPr>
        <w:tc>
          <w:tcPr>
            <w:tcW w:w="4832" w:type="dxa"/>
            <w:shd w:val="clear" w:color="auto" w:fill="auto"/>
            <w:hideMark/>
          </w:tcPr>
          <w:p w14:paraId="148851DE" w14:textId="6466BB4E" w:rsidR="000B30F4" w:rsidRPr="00E82CC1" w:rsidRDefault="000B30F4" w:rsidP="00340182">
            <w:pPr>
              <w:spacing w:after="0" w:line="240" w:lineRule="auto"/>
              <w:jc w:val="both"/>
              <w:rPr>
                <w:rFonts w:ascii="Calibri Light" w:eastAsia="Times New Roman" w:hAnsi="Calibri Light" w:cs="Calibri Light"/>
                <w:i/>
                <w:iCs/>
                <w:color w:val="000000"/>
                <w:sz w:val="16"/>
                <w:szCs w:val="16"/>
                <w:lang w:val="ro-RO"/>
              </w:rPr>
            </w:pPr>
            <w:r w:rsidRPr="00E82CC1">
              <w:rPr>
                <w:rFonts w:ascii="Calibri Light" w:eastAsia="Times New Roman" w:hAnsi="Calibri Light" w:cs="Calibri Light"/>
                <w:i/>
                <w:iCs/>
                <w:color w:val="000000"/>
                <w:sz w:val="16"/>
                <w:szCs w:val="16"/>
                <w:lang w:val="ro-RO"/>
              </w:rPr>
              <w:t xml:space="preserve">2.1. </w:t>
            </w:r>
            <w:r w:rsidR="00340182">
              <w:rPr>
                <w:rFonts w:ascii="Calibri Light" w:eastAsia="Times New Roman" w:hAnsi="Calibri Light" w:cs="Calibri Light"/>
                <w:i/>
                <w:iCs/>
                <w:color w:val="000000"/>
                <w:sz w:val="16"/>
                <w:szCs w:val="16"/>
                <w:lang w:val="ru-RU"/>
              </w:rPr>
              <w:t>Полученные</w:t>
            </w:r>
            <w:r w:rsidR="00340182" w:rsidRPr="00F110DC">
              <w:rPr>
                <w:rFonts w:ascii="Calibri Light" w:eastAsia="Times New Roman" w:hAnsi="Calibri Light" w:cs="Calibri Light"/>
                <w:i/>
                <w:iCs/>
                <w:color w:val="000000"/>
                <w:sz w:val="16"/>
                <w:szCs w:val="16"/>
                <w:lang w:val="ru-RU"/>
              </w:rPr>
              <w:t xml:space="preserve"> </w:t>
            </w:r>
            <w:r w:rsidR="00340182">
              <w:rPr>
                <w:rFonts w:ascii="Calibri Light" w:eastAsia="Times New Roman" w:hAnsi="Calibri Light" w:cs="Calibri Light"/>
                <w:i/>
                <w:iCs/>
                <w:color w:val="000000"/>
                <w:sz w:val="16"/>
                <w:szCs w:val="16"/>
                <w:lang w:val="ru-RU"/>
              </w:rPr>
              <w:t>т</w:t>
            </w:r>
            <w:r w:rsidR="00340182" w:rsidRPr="00F110DC">
              <w:rPr>
                <w:rFonts w:ascii="Calibri Light" w:eastAsia="Times New Roman" w:hAnsi="Calibri Light" w:cs="Calibri Light"/>
                <w:i/>
                <w:iCs/>
                <w:color w:val="000000"/>
                <w:sz w:val="16"/>
                <w:szCs w:val="16"/>
                <w:lang w:val="ru-RU"/>
              </w:rPr>
              <w:t>екущи</w:t>
            </w:r>
            <w:r w:rsidR="00340182">
              <w:rPr>
                <w:rFonts w:ascii="Calibri Light" w:eastAsia="Times New Roman" w:hAnsi="Calibri Light" w:cs="Calibri Light"/>
                <w:i/>
                <w:iCs/>
                <w:color w:val="000000"/>
                <w:sz w:val="16"/>
                <w:szCs w:val="16"/>
                <w:lang w:val="ru-RU"/>
              </w:rPr>
              <w:t>е</w:t>
            </w:r>
            <w:r w:rsidR="00340182" w:rsidRPr="00F110DC">
              <w:rPr>
                <w:rFonts w:ascii="Calibri Light" w:eastAsia="Times New Roman" w:hAnsi="Calibri Light" w:cs="Calibri Light"/>
                <w:i/>
                <w:iCs/>
                <w:color w:val="000000"/>
                <w:sz w:val="16"/>
                <w:szCs w:val="16"/>
                <w:lang w:val="ru-RU"/>
              </w:rPr>
              <w:t xml:space="preserve"> трансферт</w:t>
            </w:r>
            <w:r w:rsidR="00340182">
              <w:rPr>
                <w:rFonts w:ascii="Calibri Light" w:eastAsia="Times New Roman" w:hAnsi="Calibri Light" w:cs="Calibri Light"/>
                <w:i/>
                <w:iCs/>
                <w:color w:val="000000"/>
                <w:sz w:val="16"/>
                <w:szCs w:val="16"/>
                <w:lang w:val="ru-RU"/>
              </w:rPr>
              <w:t>ы</w:t>
            </w:r>
            <w:r w:rsidR="00340182" w:rsidRPr="00F110DC">
              <w:rPr>
                <w:rFonts w:ascii="Calibri Light" w:eastAsia="Times New Roman" w:hAnsi="Calibri Light" w:cs="Calibri Light"/>
                <w:i/>
                <w:iCs/>
                <w:color w:val="000000"/>
                <w:sz w:val="16"/>
                <w:szCs w:val="16"/>
                <w:lang w:val="ru-RU"/>
              </w:rPr>
              <w:t xml:space="preserve"> специального назначения между государственным бюджетом и бюджетом государственного социального страхования</w:t>
            </w:r>
            <w:r w:rsidR="00340182" w:rsidRPr="00340182">
              <w:rPr>
                <w:rFonts w:ascii="Calibri Light" w:eastAsia="Times New Roman" w:hAnsi="Calibri Light" w:cs="Calibri Light"/>
                <w:i/>
                <w:iCs/>
                <w:color w:val="000000"/>
                <w:sz w:val="16"/>
                <w:szCs w:val="16"/>
                <w:lang w:val="ro-RO"/>
              </w:rPr>
              <w:t xml:space="preserve"> </w:t>
            </w:r>
          </w:p>
        </w:tc>
        <w:tc>
          <w:tcPr>
            <w:tcW w:w="1039" w:type="dxa"/>
            <w:shd w:val="clear" w:color="auto" w:fill="auto"/>
            <w:hideMark/>
          </w:tcPr>
          <w:p w14:paraId="4CB9765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7214.7</w:t>
            </w:r>
          </w:p>
        </w:tc>
        <w:tc>
          <w:tcPr>
            <w:tcW w:w="1129" w:type="dxa"/>
            <w:shd w:val="clear" w:color="auto" w:fill="auto"/>
            <w:hideMark/>
          </w:tcPr>
          <w:p w14:paraId="01FE708E"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7263.0</w:t>
            </w:r>
          </w:p>
        </w:tc>
        <w:tc>
          <w:tcPr>
            <w:tcW w:w="1118" w:type="dxa"/>
            <w:shd w:val="clear" w:color="auto" w:fill="auto"/>
            <w:hideMark/>
          </w:tcPr>
          <w:p w14:paraId="1930B5D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8227.9</w:t>
            </w:r>
          </w:p>
        </w:tc>
        <w:tc>
          <w:tcPr>
            <w:tcW w:w="1039" w:type="dxa"/>
            <w:shd w:val="clear" w:color="auto" w:fill="auto"/>
            <w:hideMark/>
          </w:tcPr>
          <w:p w14:paraId="7CBD43D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7884.6</w:t>
            </w:r>
          </w:p>
        </w:tc>
        <w:tc>
          <w:tcPr>
            <w:tcW w:w="1090" w:type="dxa"/>
            <w:shd w:val="clear" w:color="auto" w:fill="auto"/>
            <w:hideMark/>
          </w:tcPr>
          <w:p w14:paraId="03E153B3"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73.52</w:t>
            </w:r>
          </w:p>
        </w:tc>
        <w:tc>
          <w:tcPr>
            <w:tcW w:w="946" w:type="dxa"/>
            <w:shd w:val="clear" w:color="auto" w:fill="auto"/>
            <w:hideMark/>
          </w:tcPr>
          <w:p w14:paraId="7654A868"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669.9</w:t>
            </w:r>
          </w:p>
        </w:tc>
        <w:tc>
          <w:tcPr>
            <w:tcW w:w="883" w:type="dxa"/>
            <w:shd w:val="clear" w:color="auto" w:fill="auto"/>
            <w:hideMark/>
          </w:tcPr>
          <w:p w14:paraId="28CD8855"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109.3</w:t>
            </w:r>
          </w:p>
        </w:tc>
        <w:tc>
          <w:tcPr>
            <w:tcW w:w="901" w:type="dxa"/>
            <w:shd w:val="clear" w:color="auto" w:fill="auto"/>
            <w:hideMark/>
          </w:tcPr>
          <w:p w14:paraId="6FF3E3BE"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-343.30</w:t>
            </w:r>
          </w:p>
        </w:tc>
        <w:tc>
          <w:tcPr>
            <w:tcW w:w="901" w:type="dxa"/>
            <w:shd w:val="clear" w:color="auto" w:fill="auto"/>
            <w:hideMark/>
          </w:tcPr>
          <w:p w14:paraId="7A74D912"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95.8</w:t>
            </w:r>
          </w:p>
        </w:tc>
      </w:tr>
      <w:tr w:rsidR="000B30F4" w:rsidRPr="00E82CC1" w14:paraId="4B0B2EB9" w14:textId="77777777" w:rsidTr="00C90D60">
        <w:trPr>
          <w:gridAfter w:val="1"/>
          <w:wAfter w:w="222" w:type="dxa"/>
          <w:trHeight w:val="20"/>
        </w:trPr>
        <w:tc>
          <w:tcPr>
            <w:tcW w:w="4832" w:type="dxa"/>
            <w:shd w:val="clear" w:color="auto" w:fill="auto"/>
            <w:hideMark/>
          </w:tcPr>
          <w:p w14:paraId="134DEC04" w14:textId="0AE5ACC8" w:rsidR="000B30F4" w:rsidRPr="00E82CC1" w:rsidRDefault="00340182" w:rsidP="00340182">
            <w:pPr>
              <w:spacing w:after="0" w:line="240" w:lineRule="auto"/>
              <w:jc w:val="right"/>
              <w:rPr>
                <w:rFonts w:ascii="Calibri Light" w:eastAsia="Times New Roman" w:hAnsi="Calibri Light" w:cs="Calibri Light"/>
                <w:i/>
                <w:iCs/>
                <w:color w:val="000000"/>
                <w:sz w:val="15"/>
                <w:szCs w:val="15"/>
                <w:lang w:val="ro-RO"/>
              </w:rPr>
            </w:pPr>
            <w:r>
              <w:rPr>
                <w:rFonts w:ascii="Calibri Light" w:eastAsia="Times New Roman" w:hAnsi="Calibri Light" w:cs="Calibri Light"/>
                <w:i/>
                <w:iCs/>
                <w:color w:val="000000"/>
                <w:sz w:val="15"/>
                <w:szCs w:val="15"/>
                <w:lang w:val="ru-RU"/>
              </w:rPr>
              <w:t>в том числев</w:t>
            </w:r>
            <w:r w:rsidR="000B30F4" w:rsidRPr="00E82CC1">
              <w:rPr>
                <w:rFonts w:ascii="Calibri Light" w:eastAsia="Times New Roman" w:hAnsi="Calibri Light" w:cs="Calibri Light"/>
                <w:i/>
                <w:iCs/>
                <w:color w:val="000000"/>
                <w:sz w:val="15"/>
                <w:szCs w:val="15"/>
                <w:lang w:val="ro-RO"/>
              </w:rPr>
              <w:t>:</w:t>
            </w:r>
          </w:p>
        </w:tc>
        <w:tc>
          <w:tcPr>
            <w:tcW w:w="1039" w:type="dxa"/>
            <w:shd w:val="clear" w:color="auto" w:fill="auto"/>
            <w:hideMark/>
          </w:tcPr>
          <w:p w14:paraId="2F6421CE"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129" w:type="dxa"/>
            <w:shd w:val="clear" w:color="auto" w:fill="auto"/>
            <w:hideMark/>
          </w:tcPr>
          <w:p w14:paraId="2F71B933"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118" w:type="dxa"/>
            <w:shd w:val="clear" w:color="auto" w:fill="auto"/>
            <w:hideMark/>
          </w:tcPr>
          <w:p w14:paraId="38DA9971"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039" w:type="dxa"/>
            <w:shd w:val="clear" w:color="auto" w:fill="auto"/>
            <w:hideMark/>
          </w:tcPr>
          <w:p w14:paraId="353D5B91"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1090" w:type="dxa"/>
            <w:shd w:val="clear" w:color="auto" w:fill="auto"/>
            <w:hideMark/>
          </w:tcPr>
          <w:p w14:paraId="0DEEA983"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46" w:type="dxa"/>
            <w:shd w:val="clear" w:color="auto" w:fill="auto"/>
            <w:hideMark/>
          </w:tcPr>
          <w:p w14:paraId="17E9C648"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883" w:type="dxa"/>
            <w:shd w:val="clear" w:color="auto" w:fill="auto"/>
            <w:hideMark/>
          </w:tcPr>
          <w:p w14:paraId="7E687AC4"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01" w:type="dxa"/>
            <w:shd w:val="clear" w:color="auto" w:fill="auto"/>
            <w:hideMark/>
          </w:tcPr>
          <w:p w14:paraId="093A9D67"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c>
          <w:tcPr>
            <w:tcW w:w="901" w:type="dxa"/>
            <w:shd w:val="clear" w:color="auto" w:fill="auto"/>
            <w:hideMark/>
          </w:tcPr>
          <w:p w14:paraId="28B536FC"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 </w:t>
            </w:r>
          </w:p>
        </w:tc>
      </w:tr>
      <w:tr w:rsidR="000B30F4" w:rsidRPr="00E82CC1" w14:paraId="76E85306" w14:textId="77777777" w:rsidTr="00C90D60">
        <w:trPr>
          <w:gridAfter w:val="1"/>
          <w:wAfter w:w="222" w:type="dxa"/>
          <w:trHeight w:val="183"/>
        </w:trPr>
        <w:tc>
          <w:tcPr>
            <w:tcW w:w="4832" w:type="dxa"/>
            <w:vMerge w:val="restart"/>
            <w:shd w:val="clear" w:color="auto" w:fill="auto"/>
            <w:hideMark/>
          </w:tcPr>
          <w:p w14:paraId="070C4C7F" w14:textId="3ECEA810" w:rsidR="000B30F4" w:rsidRPr="00340182" w:rsidRDefault="00340182" w:rsidP="00340182">
            <w:pPr>
              <w:spacing w:after="0" w:line="240" w:lineRule="auto"/>
              <w:rPr>
                <w:rFonts w:ascii="Calibri Light" w:eastAsia="Times New Roman" w:hAnsi="Calibri Light" w:cs="Calibri Light"/>
                <w:i/>
                <w:iCs/>
                <w:color w:val="000000"/>
                <w:sz w:val="15"/>
                <w:szCs w:val="15"/>
                <w:lang w:val="ru-RU"/>
              </w:rPr>
            </w:pPr>
            <w:r w:rsidRPr="00340182">
              <w:rPr>
                <w:rFonts w:ascii="Calibri Light" w:eastAsia="Times New Roman" w:hAnsi="Calibri Light" w:cs="Calibri Light"/>
                <w:i/>
                <w:iCs/>
                <w:color w:val="000000"/>
                <w:sz w:val="15"/>
                <w:szCs w:val="15"/>
                <w:lang w:val="ru-RU"/>
              </w:rPr>
              <w:t>трансферт</w:t>
            </w:r>
            <w:r>
              <w:rPr>
                <w:rFonts w:ascii="Calibri Light" w:eastAsia="Times New Roman" w:hAnsi="Calibri Light" w:cs="Calibri Light"/>
                <w:i/>
                <w:iCs/>
                <w:color w:val="000000"/>
                <w:sz w:val="15"/>
                <w:szCs w:val="15"/>
                <w:lang w:val="ru-RU"/>
              </w:rPr>
              <w:t>ы</w:t>
            </w:r>
            <w:r w:rsidRPr="00340182">
              <w:rPr>
                <w:rFonts w:ascii="Calibri Light" w:eastAsia="Times New Roman" w:hAnsi="Calibri Light" w:cs="Calibri Light"/>
                <w:i/>
                <w:iCs/>
                <w:color w:val="000000"/>
                <w:sz w:val="15"/>
                <w:szCs w:val="15"/>
                <w:lang w:val="ru-RU"/>
              </w:rPr>
              <w:t xml:space="preserve"> для выплат социального обеспечения</w:t>
            </w:r>
          </w:p>
        </w:tc>
        <w:tc>
          <w:tcPr>
            <w:tcW w:w="1039" w:type="dxa"/>
            <w:vMerge w:val="restart"/>
            <w:shd w:val="clear" w:color="auto" w:fill="auto"/>
            <w:hideMark/>
          </w:tcPr>
          <w:p w14:paraId="7DDF5D14"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7154.1</w:t>
            </w:r>
          </w:p>
        </w:tc>
        <w:tc>
          <w:tcPr>
            <w:tcW w:w="1129" w:type="dxa"/>
            <w:vMerge w:val="restart"/>
            <w:shd w:val="clear" w:color="auto" w:fill="auto"/>
            <w:hideMark/>
          </w:tcPr>
          <w:p w14:paraId="7D02CA43"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7190.2</w:t>
            </w:r>
          </w:p>
        </w:tc>
        <w:tc>
          <w:tcPr>
            <w:tcW w:w="1118" w:type="dxa"/>
            <w:vMerge w:val="restart"/>
            <w:shd w:val="clear" w:color="auto" w:fill="auto"/>
            <w:hideMark/>
          </w:tcPr>
          <w:p w14:paraId="6F16723C"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8154.6</w:t>
            </w:r>
          </w:p>
        </w:tc>
        <w:tc>
          <w:tcPr>
            <w:tcW w:w="1039" w:type="dxa"/>
            <w:vMerge w:val="restart"/>
            <w:shd w:val="clear" w:color="auto" w:fill="auto"/>
            <w:hideMark/>
          </w:tcPr>
          <w:p w14:paraId="4B29586A"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7811.4</w:t>
            </w:r>
          </w:p>
        </w:tc>
        <w:tc>
          <w:tcPr>
            <w:tcW w:w="1090" w:type="dxa"/>
            <w:vMerge w:val="restart"/>
            <w:shd w:val="clear" w:color="auto" w:fill="auto"/>
            <w:hideMark/>
          </w:tcPr>
          <w:p w14:paraId="0C31B4A6"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99.10</w:t>
            </w:r>
          </w:p>
        </w:tc>
        <w:tc>
          <w:tcPr>
            <w:tcW w:w="946" w:type="dxa"/>
            <w:vMerge w:val="restart"/>
            <w:shd w:val="clear" w:color="auto" w:fill="auto"/>
            <w:hideMark/>
          </w:tcPr>
          <w:p w14:paraId="69EC0B7C"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657.3</w:t>
            </w:r>
          </w:p>
        </w:tc>
        <w:tc>
          <w:tcPr>
            <w:tcW w:w="883" w:type="dxa"/>
            <w:vMerge w:val="restart"/>
            <w:shd w:val="clear" w:color="auto" w:fill="auto"/>
            <w:hideMark/>
          </w:tcPr>
          <w:p w14:paraId="1F818351"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109.2</w:t>
            </w:r>
          </w:p>
        </w:tc>
        <w:tc>
          <w:tcPr>
            <w:tcW w:w="901" w:type="dxa"/>
            <w:vMerge w:val="restart"/>
            <w:shd w:val="clear" w:color="auto" w:fill="auto"/>
            <w:hideMark/>
          </w:tcPr>
          <w:p w14:paraId="46978A26"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-343.2</w:t>
            </w:r>
          </w:p>
        </w:tc>
        <w:tc>
          <w:tcPr>
            <w:tcW w:w="901" w:type="dxa"/>
            <w:vMerge w:val="restart"/>
            <w:shd w:val="clear" w:color="auto" w:fill="auto"/>
            <w:hideMark/>
          </w:tcPr>
          <w:p w14:paraId="3E9BB7D6"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95.8</w:t>
            </w:r>
          </w:p>
        </w:tc>
      </w:tr>
      <w:tr w:rsidR="000B30F4" w:rsidRPr="00E82CC1" w14:paraId="1AFB893B" w14:textId="77777777" w:rsidTr="00C90D60">
        <w:trPr>
          <w:trHeight w:val="20"/>
        </w:trPr>
        <w:tc>
          <w:tcPr>
            <w:tcW w:w="4832" w:type="dxa"/>
            <w:vMerge/>
            <w:shd w:val="clear" w:color="auto" w:fill="auto"/>
            <w:vAlign w:val="center"/>
            <w:hideMark/>
          </w:tcPr>
          <w:p w14:paraId="49C5F58E" w14:textId="77777777" w:rsidR="000B30F4" w:rsidRPr="00E82CC1" w:rsidRDefault="000B30F4" w:rsidP="000B30F4">
            <w:pPr>
              <w:spacing w:after="0" w:line="240" w:lineRule="auto"/>
              <w:rPr>
                <w:rFonts w:ascii="Calibri Light" w:eastAsia="Times New Roman" w:hAnsi="Calibri Light" w:cs="Calibri Light"/>
                <w:i/>
                <w:iCs/>
                <w:color w:val="000000"/>
                <w:sz w:val="15"/>
                <w:szCs w:val="15"/>
                <w:lang w:val="ro-RO"/>
              </w:rPr>
            </w:pPr>
          </w:p>
        </w:tc>
        <w:tc>
          <w:tcPr>
            <w:tcW w:w="1039" w:type="dxa"/>
            <w:vMerge/>
            <w:shd w:val="clear" w:color="auto" w:fill="auto"/>
            <w:vAlign w:val="center"/>
            <w:hideMark/>
          </w:tcPr>
          <w:p w14:paraId="4A6A2379" w14:textId="77777777" w:rsidR="000B30F4" w:rsidRPr="00E82CC1" w:rsidRDefault="000B30F4" w:rsidP="000B30F4">
            <w:pPr>
              <w:spacing w:after="0" w:line="240" w:lineRule="auto"/>
              <w:rPr>
                <w:rFonts w:ascii="Calibri Light" w:eastAsia="Times New Roman" w:hAnsi="Calibri Light" w:cs="Calibri Light"/>
                <w:i/>
                <w:iCs/>
                <w:color w:val="000000"/>
                <w:sz w:val="18"/>
                <w:szCs w:val="18"/>
                <w:lang w:val="ro-RO"/>
              </w:rPr>
            </w:pPr>
          </w:p>
        </w:tc>
        <w:tc>
          <w:tcPr>
            <w:tcW w:w="1129" w:type="dxa"/>
            <w:vMerge/>
            <w:shd w:val="clear" w:color="auto" w:fill="auto"/>
            <w:vAlign w:val="center"/>
            <w:hideMark/>
          </w:tcPr>
          <w:p w14:paraId="64DFBF75"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1118" w:type="dxa"/>
            <w:vMerge/>
            <w:shd w:val="clear" w:color="auto" w:fill="auto"/>
            <w:vAlign w:val="center"/>
            <w:hideMark/>
          </w:tcPr>
          <w:p w14:paraId="76C0D7EC"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1039" w:type="dxa"/>
            <w:vMerge/>
            <w:shd w:val="clear" w:color="auto" w:fill="auto"/>
            <w:vAlign w:val="center"/>
            <w:hideMark/>
          </w:tcPr>
          <w:p w14:paraId="5F287291"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1090" w:type="dxa"/>
            <w:vMerge/>
            <w:shd w:val="clear" w:color="auto" w:fill="auto"/>
            <w:vAlign w:val="center"/>
            <w:hideMark/>
          </w:tcPr>
          <w:p w14:paraId="2DC00C01"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946" w:type="dxa"/>
            <w:vMerge/>
            <w:shd w:val="clear" w:color="auto" w:fill="auto"/>
            <w:vAlign w:val="center"/>
            <w:hideMark/>
          </w:tcPr>
          <w:p w14:paraId="3B994859"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883" w:type="dxa"/>
            <w:vMerge/>
            <w:shd w:val="clear" w:color="auto" w:fill="auto"/>
            <w:vAlign w:val="center"/>
            <w:hideMark/>
          </w:tcPr>
          <w:p w14:paraId="02794AD7"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901" w:type="dxa"/>
            <w:vMerge/>
            <w:shd w:val="clear" w:color="auto" w:fill="auto"/>
            <w:vAlign w:val="center"/>
            <w:hideMark/>
          </w:tcPr>
          <w:p w14:paraId="0238B8AE"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901" w:type="dxa"/>
            <w:vMerge/>
            <w:shd w:val="clear" w:color="auto" w:fill="auto"/>
            <w:vAlign w:val="center"/>
            <w:hideMark/>
          </w:tcPr>
          <w:p w14:paraId="5511A2E2" w14:textId="77777777" w:rsidR="000B30F4" w:rsidRPr="00E82CC1" w:rsidRDefault="000B30F4" w:rsidP="000B30F4">
            <w:pPr>
              <w:spacing w:after="0" w:line="240" w:lineRule="auto"/>
              <w:rPr>
                <w:rFonts w:ascii="Calibri Light" w:eastAsia="Times New Roman" w:hAnsi="Calibri Light" w:cs="Calibri Light"/>
                <w:color w:val="000000"/>
                <w:sz w:val="18"/>
                <w:szCs w:val="18"/>
                <w:lang w:val="ro-RO"/>
              </w:rPr>
            </w:pPr>
          </w:p>
        </w:tc>
        <w:tc>
          <w:tcPr>
            <w:tcW w:w="222" w:type="dxa"/>
            <w:shd w:val="clear" w:color="auto" w:fill="auto"/>
            <w:noWrap/>
            <w:vAlign w:val="bottom"/>
            <w:hideMark/>
          </w:tcPr>
          <w:p w14:paraId="20A2A75E"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p>
        </w:tc>
      </w:tr>
      <w:tr w:rsidR="000B30F4" w:rsidRPr="00E82CC1" w14:paraId="19DCDE2C" w14:textId="77777777" w:rsidTr="00C90D60">
        <w:trPr>
          <w:trHeight w:val="20"/>
        </w:trPr>
        <w:tc>
          <w:tcPr>
            <w:tcW w:w="4832" w:type="dxa"/>
            <w:shd w:val="clear" w:color="auto" w:fill="auto"/>
            <w:hideMark/>
          </w:tcPr>
          <w:p w14:paraId="3ECC6C3C" w14:textId="6E3F49B0" w:rsidR="000B30F4" w:rsidRPr="00340182" w:rsidRDefault="00340182" w:rsidP="00340182">
            <w:pPr>
              <w:spacing w:after="0" w:line="240" w:lineRule="auto"/>
              <w:jc w:val="both"/>
              <w:rPr>
                <w:rFonts w:ascii="Calibri Light" w:eastAsia="Times New Roman" w:hAnsi="Calibri Light" w:cs="Calibri Light"/>
                <w:i/>
                <w:iCs/>
                <w:color w:val="000000"/>
                <w:sz w:val="15"/>
                <w:szCs w:val="15"/>
                <w:lang w:val="ru-RU"/>
              </w:rPr>
            </w:pPr>
            <w:r w:rsidRPr="00340182">
              <w:rPr>
                <w:rFonts w:ascii="Calibri Light" w:eastAsia="Times New Roman" w:hAnsi="Calibri Light" w:cs="Calibri Light"/>
                <w:i/>
                <w:iCs/>
                <w:color w:val="000000"/>
                <w:sz w:val="15"/>
                <w:szCs w:val="15"/>
                <w:lang w:val="ru-RU"/>
              </w:rPr>
              <w:t>трансферт</w:t>
            </w:r>
            <w:r>
              <w:rPr>
                <w:rFonts w:ascii="Calibri Light" w:eastAsia="Times New Roman" w:hAnsi="Calibri Light" w:cs="Calibri Light"/>
                <w:i/>
                <w:iCs/>
                <w:color w:val="000000"/>
                <w:sz w:val="15"/>
                <w:szCs w:val="15"/>
                <w:lang w:val="ru-RU"/>
              </w:rPr>
              <w:t>ы</w:t>
            </w:r>
            <w:r w:rsidRPr="00340182">
              <w:rPr>
                <w:rFonts w:ascii="Calibri Light" w:eastAsia="Times New Roman" w:hAnsi="Calibri Light" w:cs="Calibri Light"/>
                <w:i/>
                <w:iCs/>
                <w:color w:val="000000"/>
                <w:sz w:val="15"/>
                <w:szCs w:val="15"/>
                <w:lang w:val="ru-RU"/>
              </w:rPr>
              <w:t xml:space="preserve"> на компенсацию разницы в тарифах обязательного государственного социального страхования в сфере сельскохозяйственного производства</w:t>
            </w:r>
          </w:p>
        </w:tc>
        <w:tc>
          <w:tcPr>
            <w:tcW w:w="1039" w:type="dxa"/>
            <w:shd w:val="clear" w:color="auto" w:fill="auto"/>
            <w:hideMark/>
          </w:tcPr>
          <w:p w14:paraId="4360FE6E"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60.3</w:t>
            </w:r>
          </w:p>
        </w:tc>
        <w:tc>
          <w:tcPr>
            <w:tcW w:w="1129" w:type="dxa"/>
            <w:shd w:val="clear" w:color="auto" w:fill="auto"/>
            <w:hideMark/>
          </w:tcPr>
          <w:p w14:paraId="7B0DAA7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1118" w:type="dxa"/>
            <w:shd w:val="clear" w:color="auto" w:fill="auto"/>
            <w:hideMark/>
          </w:tcPr>
          <w:p w14:paraId="56523FC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1039" w:type="dxa"/>
            <w:shd w:val="clear" w:color="auto" w:fill="auto"/>
            <w:hideMark/>
          </w:tcPr>
          <w:p w14:paraId="2C664C8D"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72.4</w:t>
            </w:r>
          </w:p>
        </w:tc>
        <w:tc>
          <w:tcPr>
            <w:tcW w:w="1090" w:type="dxa"/>
            <w:shd w:val="clear" w:color="auto" w:fill="auto"/>
            <w:hideMark/>
          </w:tcPr>
          <w:p w14:paraId="6B939616"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0.90</w:t>
            </w:r>
          </w:p>
        </w:tc>
        <w:tc>
          <w:tcPr>
            <w:tcW w:w="946" w:type="dxa"/>
            <w:shd w:val="clear" w:color="auto" w:fill="auto"/>
            <w:hideMark/>
          </w:tcPr>
          <w:p w14:paraId="17F1B42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12.1</w:t>
            </w:r>
          </w:p>
        </w:tc>
        <w:tc>
          <w:tcPr>
            <w:tcW w:w="883" w:type="dxa"/>
            <w:shd w:val="clear" w:color="auto" w:fill="auto"/>
            <w:hideMark/>
          </w:tcPr>
          <w:p w14:paraId="2E9997EF"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120.10</w:t>
            </w:r>
          </w:p>
        </w:tc>
        <w:tc>
          <w:tcPr>
            <w:tcW w:w="901" w:type="dxa"/>
            <w:shd w:val="clear" w:color="auto" w:fill="auto"/>
            <w:hideMark/>
          </w:tcPr>
          <w:p w14:paraId="55667C25"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0</w:t>
            </w:r>
          </w:p>
        </w:tc>
        <w:tc>
          <w:tcPr>
            <w:tcW w:w="901" w:type="dxa"/>
            <w:shd w:val="clear" w:color="auto" w:fill="auto"/>
            <w:hideMark/>
          </w:tcPr>
          <w:p w14:paraId="57B58CDA"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100.00</w:t>
            </w:r>
          </w:p>
        </w:tc>
        <w:tc>
          <w:tcPr>
            <w:tcW w:w="222" w:type="dxa"/>
            <w:shd w:val="clear" w:color="auto" w:fill="auto"/>
            <w:vAlign w:val="center"/>
            <w:hideMark/>
          </w:tcPr>
          <w:p w14:paraId="6AE9793C" w14:textId="77777777" w:rsidR="000B30F4" w:rsidRPr="00E82CC1" w:rsidRDefault="000B30F4" w:rsidP="000B30F4">
            <w:pPr>
              <w:spacing w:after="0" w:line="240" w:lineRule="auto"/>
              <w:rPr>
                <w:rFonts w:ascii="Times New Roman" w:eastAsia="Times New Roman" w:hAnsi="Times New Roman" w:cs="Times New Roman"/>
                <w:sz w:val="20"/>
                <w:szCs w:val="20"/>
                <w:lang w:val="ro-RO"/>
              </w:rPr>
            </w:pPr>
          </w:p>
        </w:tc>
      </w:tr>
      <w:tr w:rsidR="000B30F4" w:rsidRPr="00E82CC1" w14:paraId="2246AAE3" w14:textId="77777777" w:rsidTr="00C90D60">
        <w:trPr>
          <w:trHeight w:val="20"/>
        </w:trPr>
        <w:tc>
          <w:tcPr>
            <w:tcW w:w="4832" w:type="dxa"/>
            <w:shd w:val="clear" w:color="auto" w:fill="auto"/>
            <w:hideMark/>
          </w:tcPr>
          <w:p w14:paraId="4943FCB3" w14:textId="16A094D7" w:rsidR="000B30F4" w:rsidRPr="00340182" w:rsidRDefault="00340182" w:rsidP="00340182">
            <w:pPr>
              <w:spacing w:after="0" w:line="240" w:lineRule="auto"/>
              <w:jc w:val="both"/>
              <w:rPr>
                <w:rFonts w:ascii="Calibri Light" w:eastAsia="Times New Roman" w:hAnsi="Calibri Light" w:cs="Calibri Light"/>
                <w:i/>
                <w:iCs/>
                <w:color w:val="000000"/>
                <w:sz w:val="15"/>
                <w:szCs w:val="15"/>
                <w:lang w:val="ru-RU"/>
              </w:rPr>
            </w:pPr>
            <w:r w:rsidRPr="00340182">
              <w:rPr>
                <w:rFonts w:ascii="Calibri Light" w:eastAsia="Times New Roman" w:hAnsi="Calibri Light" w:cs="Calibri Light"/>
                <w:i/>
                <w:iCs/>
                <w:color w:val="000000"/>
                <w:sz w:val="15"/>
                <w:szCs w:val="15"/>
                <w:lang w:val="ru-RU"/>
              </w:rPr>
              <w:t>трансферт</w:t>
            </w:r>
            <w:r>
              <w:rPr>
                <w:rFonts w:ascii="Calibri Light" w:eastAsia="Times New Roman" w:hAnsi="Calibri Light" w:cs="Calibri Light"/>
                <w:i/>
                <w:iCs/>
                <w:color w:val="000000"/>
                <w:sz w:val="15"/>
                <w:szCs w:val="15"/>
                <w:lang w:val="ru-RU"/>
              </w:rPr>
              <w:t>ы</w:t>
            </w:r>
            <w:r w:rsidRPr="00340182">
              <w:rPr>
                <w:rFonts w:ascii="Calibri Light" w:eastAsia="Times New Roman" w:hAnsi="Calibri Light" w:cs="Calibri Light"/>
                <w:i/>
                <w:iCs/>
                <w:color w:val="000000"/>
                <w:sz w:val="15"/>
                <w:szCs w:val="15"/>
                <w:lang w:val="ru-RU"/>
              </w:rPr>
              <w:t xml:space="preserve"> для возмещения упущенных доходов бюджета государственного социального страхования, в связи с освобождением обладателей сельскохозяйственных земель, расположенных за трассой Рыбница- 11 Тирасполь, от уплаты взносов обязательного государственного социального страхования</w:t>
            </w:r>
          </w:p>
        </w:tc>
        <w:tc>
          <w:tcPr>
            <w:tcW w:w="1039" w:type="dxa"/>
            <w:shd w:val="clear" w:color="auto" w:fill="auto"/>
            <w:hideMark/>
          </w:tcPr>
          <w:p w14:paraId="50423A24"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0.3</w:t>
            </w:r>
          </w:p>
        </w:tc>
        <w:tc>
          <w:tcPr>
            <w:tcW w:w="1129" w:type="dxa"/>
            <w:shd w:val="clear" w:color="auto" w:fill="auto"/>
            <w:hideMark/>
          </w:tcPr>
          <w:p w14:paraId="17BD4C2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0.5</w:t>
            </w:r>
          </w:p>
        </w:tc>
        <w:tc>
          <w:tcPr>
            <w:tcW w:w="1118" w:type="dxa"/>
            <w:shd w:val="clear" w:color="auto" w:fill="auto"/>
            <w:hideMark/>
          </w:tcPr>
          <w:p w14:paraId="541E2152"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0.8</w:t>
            </w:r>
          </w:p>
        </w:tc>
        <w:tc>
          <w:tcPr>
            <w:tcW w:w="1039" w:type="dxa"/>
            <w:shd w:val="clear" w:color="auto" w:fill="auto"/>
            <w:hideMark/>
          </w:tcPr>
          <w:p w14:paraId="22F11B63"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0.8</w:t>
            </w:r>
          </w:p>
        </w:tc>
        <w:tc>
          <w:tcPr>
            <w:tcW w:w="1090" w:type="dxa"/>
            <w:shd w:val="clear" w:color="auto" w:fill="auto"/>
            <w:hideMark/>
          </w:tcPr>
          <w:p w14:paraId="16B45B37"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0.00</w:t>
            </w:r>
          </w:p>
        </w:tc>
        <w:tc>
          <w:tcPr>
            <w:tcW w:w="946" w:type="dxa"/>
            <w:shd w:val="clear" w:color="auto" w:fill="auto"/>
            <w:hideMark/>
          </w:tcPr>
          <w:p w14:paraId="201C13F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0.5</w:t>
            </w:r>
          </w:p>
        </w:tc>
        <w:tc>
          <w:tcPr>
            <w:tcW w:w="883" w:type="dxa"/>
            <w:shd w:val="clear" w:color="auto" w:fill="auto"/>
            <w:hideMark/>
          </w:tcPr>
          <w:p w14:paraId="7035B88C"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266.7</w:t>
            </w:r>
          </w:p>
        </w:tc>
        <w:tc>
          <w:tcPr>
            <w:tcW w:w="901" w:type="dxa"/>
            <w:shd w:val="clear" w:color="auto" w:fill="auto"/>
            <w:hideMark/>
          </w:tcPr>
          <w:p w14:paraId="57F5D54F"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0</w:t>
            </w:r>
          </w:p>
        </w:tc>
        <w:tc>
          <w:tcPr>
            <w:tcW w:w="901" w:type="dxa"/>
            <w:shd w:val="clear" w:color="auto" w:fill="auto"/>
            <w:hideMark/>
          </w:tcPr>
          <w:p w14:paraId="0D051AAF" w14:textId="77777777" w:rsidR="000B30F4" w:rsidRPr="00E82CC1" w:rsidRDefault="000B30F4" w:rsidP="000B30F4">
            <w:pPr>
              <w:spacing w:after="0" w:line="240" w:lineRule="auto"/>
              <w:jc w:val="right"/>
              <w:rPr>
                <w:rFonts w:ascii="Calibri Light" w:eastAsia="Times New Roman" w:hAnsi="Calibri Light" w:cs="Calibri Light"/>
                <w:color w:val="000000"/>
                <w:sz w:val="18"/>
                <w:szCs w:val="18"/>
                <w:lang w:val="ro-RO"/>
              </w:rPr>
            </w:pPr>
            <w:r w:rsidRPr="00E82CC1">
              <w:rPr>
                <w:rFonts w:ascii="Calibri Light" w:eastAsia="Times New Roman" w:hAnsi="Calibri Light" w:cs="Calibri Light"/>
                <w:color w:val="000000"/>
                <w:sz w:val="18"/>
                <w:szCs w:val="18"/>
                <w:lang w:val="ro-RO"/>
              </w:rPr>
              <w:t>100.00</w:t>
            </w:r>
          </w:p>
        </w:tc>
        <w:tc>
          <w:tcPr>
            <w:tcW w:w="222" w:type="dxa"/>
            <w:shd w:val="clear" w:color="auto" w:fill="auto"/>
            <w:vAlign w:val="center"/>
            <w:hideMark/>
          </w:tcPr>
          <w:p w14:paraId="17DD5D08" w14:textId="77777777" w:rsidR="000B30F4" w:rsidRPr="00E82CC1" w:rsidRDefault="000B30F4" w:rsidP="000B30F4">
            <w:pPr>
              <w:spacing w:after="0" w:line="240" w:lineRule="auto"/>
              <w:rPr>
                <w:rFonts w:ascii="Times New Roman" w:eastAsia="Times New Roman" w:hAnsi="Times New Roman" w:cs="Times New Roman"/>
                <w:sz w:val="20"/>
                <w:szCs w:val="20"/>
                <w:lang w:val="ro-RO"/>
              </w:rPr>
            </w:pPr>
          </w:p>
        </w:tc>
      </w:tr>
      <w:tr w:rsidR="000B30F4" w:rsidRPr="00E82CC1" w14:paraId="5F878D8A" w14:textId="77777777" w:rsidTr="00C90D60">
        <w:trPr>
          <w:trHeight w:val="20"/>
        </w:trPr>
        <w:tc>
          <w:tcPr>
            <w:tcW w:w="4832" w:type="dxa"/>
            <w:shd w:val="clear" w:color="auto" w:fill="auto"/>
            <w:hideMark/>
          </w:tcPr>
          <w:p w14:paraId="0C169C09" w14:textId="138F093A" w:rsidR="000B30F4" w:rsidRPr="00340182" w:rsidRDefault="000B30F4" w:rsidP="00340182">
            <w:pPr>
              <w:spacing w:after="0" w:line="240" w:lineRule="auto"/>
              <w:jc w:val="both"/>
              <w:rPr>
                <w:rFonts w:ascii="Calibri Light" w:eastAsia="Times New Roman" w:hAnsi="Calibri Light" w:cs="Calibri Light"/>
                <w:i/>
                <w:iCs/>
                <w:color w:val="000000"/>
                <w:sz w:val="16"/>
                <w:szCs w:val="16"/>
                <w:lang w:val="ru-RU"/>
              </w:rPr>
            </w:pPr>
            <w:r w:rsidRPr="00E82CC1">
              <w:rPr>
                <w:rFonts w:ascii="Calibri Light" w:eastAsia="Times New Roman" w:hAnsi="Calibri Light" w:cs="Calibri Light"/>
                <w:i/>
                <w:iCs/>
                <w:color w:val="000000"/>
                <w:sz w:val="16"/>
                <w:szCs w:val="16"/>
                <w:lang w:val="ro-RO"/>
              </w:rPr>
              <w:t xml:space="preserve">2.2. </w:t>
            </w:r>
            <w:r w:rsidR="00340182">
              <w:rPr>
                <w:rFonts w:ascii="Calibri Light" w:eastAsia="Times New Roman" w:hAnsi="Calibri Light" w:cs="Calibri Light"/>
                <w:i/>
                <w:iCs/>
                <w:color w:val="000000"/>
                <w:sz w:val="16"/>
                <w:szCs w:val="16"/>
                <w:lang w:val="ru-RU"/>
              </w:rPr>
              <w:t>Полученные</w:t>
            </w:r>
            <w:r w:rsidR="00340182" w:rsidRPr="00340182">
              <w:rPr>
                <w:rFonts w:ascii="Calibri Light" w:eastAsia="Times New Roman" w:hAnsi="Calibri Light" w:cs="Calibri Light"/>
                <w:i/>
                <w:iCs/>
                <w:color w:val="000000"/>
                <w:sz w:val="16"/>
                <w:szCs w:val="16"/>
                <w:lang w:val="ru-RU"/>
              </w:rPr>
              <w:t xml:space="preserve"> </w:t>
            </w:r>
            <w:r w:rsidR="00340182">
              <w:rPr>
                <w:rFonts w:ascii="Calibri Light" w:eastAsia="Times New Roman" w:hAnsi="Calibri Light" w:cs="Calibri Light"/>
                <w:i/>
                <w:iCs/>
                <w:color w:val="000000"/>
                <w:sz w:val="16"/>
                <w:szCs w:val="16"/>
                <w:lang w:val="ru-RU"/>
              </w:rPr>
              <w:t>т</w:t>
            </w:r>
            <w:r w:rsidR="00340182" w:rsidRPr="00340182">
              <w:rPr>
                <w:rFonts w:ascii="Calibri Light" w:eastAsia="Times New Roman" w:hAnsi="Calibri Light" w:cs="Calibri Light"/>
                <w:i/>
                <w:iCs/>
                <w:color w:val="000000"/>
                <w:sz w:val="16"/>
                <w:szCs w:val="16"/>
                <w:lang w:val="ru-RU"/>
              </w:rPr>
              <w:t>екущи</w:t>
            </w:r>
            <w:r w:rsidR="00340182">
              <w:rPr>
                <w:rFonts w:ascii="Calibri Light" w:eastAsia="Times New Roman" w:hAnsi="Calibri Light" w:cs="Calibri Light"/>
                <w:i/>
                <w:iCs/>
                <w:color w:val="000000"/>
                <w:sz w:val="16"/>
                <w:szCs w:val="16"/>
                <w:lang w:val="ru-RU"/>
              </w:rPr>
              <w:t>е</w:t>
            </w:r>
            <w:r w:rsidR="00340182" w:rsidRPr="00340182">
              <w:rPr>
                <w:rFonts w:ascii="Calibri Light" w:eastAsia="Times New Roman" w:hAnsi="Calibri Light" w:cs="Calibri Light"/>
                <w:i/>
                <w:iCs/>
                <w:color w:val="000000"/>
                <w:sz w:val="16"/>
                <w:szCs w:val="16"/>
                <w:lang w:val="ru-RU"/>
              </w:rPr>
              <w:t xml:space="preserve"> трансферт</w:t>
            </w:r>
            <w:r w:rsidR="00340182">
              <w:rPr>
                <w:rFonts w:ascii="Calibri Light" w:eastAsia="Times New Roman" w:hAnsi="Calibri Light" w:cs="Calibri Light"/>
                <w:i/>
                <w:iCs/>
                <w:color w:val="000000"/>
                <w:sz w:val="16"/>
                <w:szCs w:val="16"/>
                <w:lang w:val="ru-RU"/>
              </w:rPr>
              <w:t>ы</w:t>
            </w:r>
            <w:r w:rsidR="00340182" w:rsidRPr="00340182">
              <w:rPr>
                <w:rFonts w:ascii="Calibri Light" w:eastAsia="Times New Roman" w:hAnsi="Calibri Light" w:cs="Calibri Light"/>
                <w:i/>
                <w:iCs/>
                <w:color w:val="000000"/>
                <w:sz w:val="16"/>
                <w:szCs w:val="16"/>
                <w:lang w:val="ru-RU"/>
              </w:rPr>
              <w:t xml:space="preserve"> </w:t>
            </w:r>
            <w:r w:rsidR="00340182">
              <w:rPr>
                <w:rFonts w:ascii="Calibri Light" w:eastAsia="Times New Roman" w:hAnsi="Calibri Light" w:cs="Calibri Light"/>
                <w:i/>
                <w:iCs/>
                <w:color w:val="000000"/>
                <w:sz w:val="16"/>
                <w:szCs w:val="16"/>
                <w:lang w:val="ru-RU"/>
              </w:rPr>
              <w:t>общег</w:t>
            </w:r>
            <w:r w:rsidR="00340182" w:rsidRPr="00340182">
              <w:rPr>
                <w:rFonts w:ascii="Calibri Light" w:eastAsia="Times New Roman" w:hAnsi="Calibri Light" w:cs="Calibri Light"/>
                <w:i/>
                <w:iCs/>
                <w:color w:val="000000"/>
                <w:sz w:val="16"/>
                <w:szCs w:val="16"/>
                <w:lang w:val="ru-RU"/>
              </w:rPr>
              <w:t>о назначения между государственным бюджетом и бюджетом государственного социального страхования</w:t>
            </w:r>
          </w:p>
        </w:tc>
        <w:tc>
          <w:tcPr>
            <w:tcW w:w="1039" w:type="dxa"/>
            <w:shd w:val="clear" w:color="auto" w:fill="auto"/>
            <w:hideMark/>
          </w:tcPr>
          <w:p w14:paraId="5A6CC96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2554.6</w:t>
            </w:r>
          </w:p>
        </w:tc>
        <w:tc>
          <w:tcPr>
            <w:tcW w:w="1129" w:type="dxa"/>
            <w:shd w:val="clear" w:color="auto" w:fill="auto"/>
            <w:hideMark/>
          </w:tcPr>
          <w:p w14:paraId="1A766C5A"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3191.6</w:t>
            </w:r>
          </w:p>
        </w:tc>
        <w:tc>
          <w:tcPr>
            <w:tcW w:w="1118" w:type="dxa"/>
            <w:shd w:val="clear" w:color="auto" w:fill="auto"/>
            <w:hideMark/>
          </w:tcPr>
          <w:p w14:paraId="4C277191"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2840.0</w:t>
            </w:r>
          </w:p>
        </w:tc>
        <w:tc>
          <w:tcPr>
            <w:tcW w:w="1039" w:type="dxa"/>
            <w:shd w:val="clear" w:color="auto" w:fill="auto"/>
            <w:hideMark/>
          </w:tcPr>
          <w:p w14:paraId="203C9C59"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2840.0</w:t>
            </w:r>
          </w:p>
        </w:tc>
        <w:tc>
          <w:tcPr>
            <w:tcW w:w="1090" w:type="dxa"/>
            <w:shd w:val="clear" w:color="auto" w:fill="auto"/>
            <w:hideMark/>
          </w:tcPr>
          <w:p w14:paraId="5046BF8C"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26.5</w:t>
            </w:r>
          </w:p>
        </w:tc>
        <w:tc>
          <w:tcPr>
            <w:tcW w:w="946" w:type="dxa"/>
            <w:shd w:val="clear" w:color="auto" w:fill="auto"/>
            <w:hideMark/>
          </w:tcPr>
          <w:p w14:paraId="452F470F"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285.4</w:t>
            </w:r>
          </w:p>
        </w:tc>
        <w:tc>
          <w:tcPr>
            <w:tcW w:w="883" w:type="dxa"/>
            <w:shd w:val="clear" w:color="auto" w:fill="auto"/>
            <w:hideMark/>
          </w:tcPr>
          <w:p w14:paraId="41C5E53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111.2</w:t>
            </w:r>
          </w:p>
        </w:tc>
        <w:tc>
          <w:tcPr>
            <w:tcW w:w="901" w:type="dxa"/>
            <w:shd w:val="clear" w:color="auto" w:fill="auto"/>
            <w:hideMark/>
          </w:tcPr>
          <w:p w14:paraId="5FF63B00"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0.0</w:t>
            </w:r>
          </w:p>
        </w:tc>
        <w:tc>
          <w:tcPr>
            <w:tcW w:w="901" w:type="dxa"/>
            <w:shd w:val="clear" w:color="auto" w:fill="auto"/>
            <w:hideMark/>
          </w:tcPr>
          <w:p w14:paraId="044263AB" w14:textId="77777777" w:rsidR="000B30F4" w:rsidRPr="00E82CC1" w:rsidRDefault="000B30F4" w:rsidP="000B30F4">
            <w:pPr>
              <w:spacing w:after="0" w:line="240" w:lineRule="auto"/>
              <w:jc w:val="right"/>
              <w:rPr>
                <w:rFonts w:ascii="Calibri Light" w:eastAsia="Times New Roman" w:hAnsi="Calibri Light" w:cs="Calibri Light"/>
                <w:i/>
                <w:iCs/>
                <w:color w:val="000000"/>
                <w:sz w:val="18"/>
                <w:szCs w:val="18"/>
                <w:lang w:val="ro-RO"/>
              </w:rPr>
            </w:pPr>
            <w:r w:rsidRPr="00E82CC1">
              <w:rPr>
                <w:rFonts w:ascii="Calibri Light" w:eastAsia="Times New Roman" w:hAnsi="Calibri Light" w:cs="Calibri Light"/>
                <w:i/>
                <w:iCs/>
                <w:color w:val="000000"/>
                <w:sz w:val="18"/>
                <w:szCs w:val="18"/>
                <w:lang w:val="ro-RO"/>
              </w:rPr>
              <w:t>100.00</w:t>
            </w:r>
          </w:p>
        </w:tc>
        <w:tc>
          <w:tcPr>
            <w:tcW w:w="222" w:type="dxa"/>
            <w:shd w:val="clear" w:color="auto" w:fill="auto"/>
            <w:vAlign w:val="center"/>
            <w:hideMark/>
          </w:tcPr>
          <w:p w14:paraId="01F6437C" w14:textId="77777777" w:rsidR="000B30F4" w:rsidRPr="00E82CC1" w:rsidRDefault="000B30F4" w:rsidP="000B30F4">
            <w:pPr>
              <w:spacing w:after="0" w:line="240" w:lineRule="auto"/>
              <w:rPr>
                <w:rFonts w:ascii="Times New Roman" w:eastAsia="Times New Roman" w:hAnsi="Times New Roman" w:cs="Times New Roman"/>
                <w:sz w:val="20"/>
                <w:szCs w:val="20"/>
                <w:lang w:val="ro-RO"/>
              </w:rPr>
            </w:pPr>
          </w:p>
        </w:tc>
      </w:tr>
    </w:tbl>
    <w:p w14:paraId="6E4DC864" w14:textId="773DF638" w:rsidR="000B30F4" w:rsidRPr="00E82CC1" w:rsidRDefault="007E2EC6" w:rsidP="000B30F4">
      <w:pPr>
        <w:rPr>
          <w:rFonts w:ascii="Calibri Light" w:eastAsia="Calibri" w:hAnsi="Calibri Light" w:cs="Calibri Light"/>
          <w:i/>
          <w:sz w:val="16"/>
          <w:szCs w:val="16"/>
          <w:lang w:val="ro-RO"/>
        </w:rPr>
      </w:pPr>
      <w:r>
        <w:rPr>
          <w:rFonts w:ascii="Calibri Light" w:eastAsia="Calibri" w:hAnsi="Calibri Light" w:cs="Calibri Light"/>
          <w:b/>
          <w:bCs/>
          <w:i/>
          <w:sz w:val="16"/>
          <w:szCs w:val="16"/>
          <w:lang w:val="ro-RO"/>
        </w:rPr>
        <w:t>Источник</w:t>
      </w:r>
      <w:r w:rsidR="000B30F4" w:rsidRPr="00E82CC1">
        <w:rPr>
          <w:rFonts w:ascii="Calibri Light" w:eastAsia="Calibri" w:hAnsi="Calibri Light" w:cs="Calibri Light"/>
          <w:b/>
          <w:bCs/>
          <w:i/>
          <w:sz w:val="16"/>
          <w:szCs w:val="16"/>
          <w:lang w:val="ro-RO"/>
        </w:rPr>
        <w:t>:</w:t>
      </w:r>
      <w:r w:rsidR="000B30F4" w:rsidRPr="00E82CC1">
        <w:rPr>
          <w:rFonts w:ascii="Calibri Light" w:eastAsia="Calibri" w:hAnsi="Calibri Light" w:cs="Calibri Light"/>
          <w:i/>
          <w:sz w:val="16"/>
          <w:szCs w:val="16"/>
          <w:lang w:val="ro-RO"/>
        </w:rPr>
        <w:t xml:space="preserve"> </w:t>
      </w:r>
      <w:r w:rsidR="00340182" w:rsidRPr="00340182">
        <w:rPr>
          <w:rFonts w:ascii="Calibri Light" w:eastAsia="Calibri" w:hAnsi="Calibri Light" w:cs="Calibri Light"/>
          <w:i/>
          <w:sz w:val="16"/>
          <w:szCs w:val="16"/>
          <w:lang w:val="ro-RO"/>
        </w:rPr>
        <w:t xml:space="preserve">Отчеты </w:t>
      </w:r>
      <w:r w:rsidR="00340182">
        <w:rPr>
          <w:rFonts w:ascii="Calibri Light" w:eastAsia="Calibri" w:hAnsi="Calibri Light" w:cs="Calibri Light"/>
          <w:i/>
          <w:sz w:val="16"/>
          <w:szCs w:val="16"/>
          <w:lang w:val="ru-RU"/>
        </w:rPr>
        <w:t>об</w:t>
      </w:r>
      <w:r w:rsidR="00340182" w:rsidRPr="00340182">
        <w:rPr>
          <w:rFonts w:ascii="Calibri Light" w:eastAsia="Calibri" w:hAnsi="Calibri Light" w:cs="Calibri Light"/>
          <w:i/>
          <w:sz w:val="16"/>
          <w:szCs w:val="16"/>
          <w:lang w:val="ro-RO"/>
        </w:rPr>
        <w:t xml:space="preserve"> исполнени</w:t>
      </w:r>
      <w:r w:rsidR="00340182">
        <w:rPr>
          <w:rFonts w:ascii="Calibri Light" w:eastAsia="Calibri" w:hAnsi="Calibri Light" w:cs="Calibri Light"/>
          <w:i/>
          <w:sz w:val="16"/>
          <w:szCs w:val="16"/>
          <w:lang w:val="ru-RU"/>
        </w:rPr>
        <w:t>и</w:t>
      </w:r>
      <w:r w:rsidR="00340182" w:rsidRPr="00340182">
        <w:rPr>
          <w:rFonts w:ascii="Calibri Light" w:eastAsia="Calibri" w:hAnsi="Calibri Light" w:cs="Calibri Light"/>
          <w:i/>
          <w:sz w:val="16"/>
          <w:szCs w:val="16"/>
          <w:lang w:val="ro-RO"/>
        </w:rPr>
        <w:t xml:space="preserve"> бюджета государственного социального страхования </w:t>
      </w:r>
      <w:r w:rsidR="00340182">
        <w:rPr>
          <w:rFonts w:ascii="Calibri Light" w:eastAsia="Calibri" w:hAnsi="Calibri Light" w:cs="Calibri Light"/>
          <w:i/>
          <w:sz w:val="16"/>
          <w:szCs w:val="16"/>
          <w:lang w:val="ru-RU"/>
        </w:rPr>
        <w:t>з</w:t>
      </w:r>
      <w:r w:rsidR="00340182" w:rsidRPr="00340182">
        <w:rPr>
          <w:rFonts w:ascii="Calibri Light" w:eastAsia="Calibri" w:hAnsi="Calibri Light" w:cs="Calibri Light"/>
          <w:i/>
          <w:sz w:val="16"/>
          <w:szCs w:val="16"/>
          <w:lang w:val="ro-RO"/>
        </w:rPr>
        <w:t>а 2020 и 2021 годы (</w:t>
      </w:r>
      <w:r w:rsidR="00340182">
        <w:rPr>
          <w:rFonts w:ascii="Calibri Light" w:eastAsia="Calibri" w:hAnsi="Calibri Light" w:cs="Calibri Light"/>
          <w:i/>
          <w:sz w:val="16"/>
          <w:szCs w:val="16"/>
          <w:lang w:val="ru-RU"/>
        </w:rPr>
        <w:t>Ф</w:t>
      </w:r>
      <w:r w:rsidR="00340182" w:rsidRPr="00340182">
        <w:rPr>
          <w:rFonts w:ascii="Calibri Light" w:eastAsia="Calibri" w:hAnsi="Calibri Light" w:cs="Calibri Light"/>
          <w:i/>
          <w:sz w:val="16"/>
          <w:szCs w:val="16"/>
          <w:lang w:val="ro-RO"/>
        </w:rPr>
        <w:t>орм</w:t>
      </w:r>
      <w:r w:rsidR="00340182">
        <w:rPr>
          <w:rFonts w:ascii="Calibri Light" w:eastAsia="Calibri" w:hAnsi="Calibri Light" w:cs="Calibri Light"/>
          <w:i/>
          <w:sz w:val="16"/>
          <w:szCs w:val="16"/>
          <w:lang w:val="ru-RU"/>
        </w:rPr>
        <w:t>уляр</w:t>
      </w:r>
      <w:r w:rsidR="00340182" w:rsidRPr="00340182">
        <w:rPr>
          <w:rFonts w:ascii="Calibri Light" w:eastAsia="Calibri" w:hAnsi="Calibri Light" w:cs="Calibri Light"/>
          <w:i/>
          <w:sz w:val="16"/>
          <w:szCs w:val="16"/>
          <w:lang w:val="ro-RO"/>
        </w:rPr>
        <w:t xml:space="preserve"> №4 НКСС)</w:t>
      </w:r>
      <w:r w:rsidR="000B30F4" w:rsidRPr="00E82CC1">
        <w:rPr>
          <w:rFonts w:ascii="Calibri Light" w:eastAsia="Calibri" w:hAnsi="Calibri Light" w:cs="Calibri Light"/>
          <w:i/>
          <w:sz w:val="16"/>
          <w:szCs w:val="16"/>
          <w:lang w:val="ro-RO"/>
        </w:rPr>
        <w:t>.</w:t>
      </w:r>
    </w:p>
    <w:p w14:paraId="390D8C54" w14:textId="77777777" w:rsidR="000B30F4" w:rsidRPr="00E82CC1" w:rsidRDefault="000B30F4" w:rsidP="000B30F4">
      <w:pPr>
        <w:rPr>
          <w:rFonts w:ascii="Calibri" w:eastAsia="Calibri" w:hAnsi="Calibri" w:cs="Times New Roman"/>
          <w:lang w:val="ro-RO"/>
        </w:rPr>
        <w:sectPr w:rsidR="000B30F4" w:rsidRPr="00E82CC1" w:rsidSect="00D470AF">
          <w:pgSz w:w="15840" w:h="12240" w:orient="landscape"/>
          <w:pgMar w:top="1350" w:right="1138" w:bottom="850" w:left="1138" w:header="720" w:footer="720" w:gutter="0"/>
          <w:cols w:space="720"/>
          <w:docGrid w:linePitch="360"/>
        </w:sectPr>
      </w:pPr>
    </w:p>
    <w:p w14:paraId="57CD50D9" w14:textId="36EE285B" w:rsidR="000B30F4"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sidRPr="00E82CC1">
        <w:rPr>
          <w:rFonts w:ascii="Calibri Light" w:eastAsia="Times New Roman" w:hAnsi="Calibri Light" w:cs="Calibri Light"/>
          <w:b/>
          <w:sz w:val="24"/>
          <w:szCs w:val="24"/>
          <w:lang w:val="ro-RO"/>
        </w:rPr>
        <w:t xml:space="preserve">4 </w:t>
      </w:r>
    </w:p>
    <w:p w14:paraId="7AA388F8" w14:textId="465B09FF" w:rsidR="000B30F4" w:rsidRDefault="00E66EE4" w:rsidP="000B30F4">
      <w:pPr>
        <w:jc w:val="center"/>
        <w:rPr>
          <w:rFonts w:ascii="Calibri Light" w:eastAsia="Times New Roman" w:hAnsi="Calibri Light" w:cs="Calibri Light"/>
          <w:b/>
          <w:sz w:val="24"/>
          <w:szCs w:val="24"/>
          <w:lang w:val="ro-RO"/>
        </w:rPr>
      </w:pPr>
      <w:r w:rsidRPr="00E66EE4">
        <w:rPr>
          <w:rFonts w:ascii="Calibri Light" w:eastAsia="Times New Roman" w:hAnsi="Calibri Light" w:cs="Calibri Light"/>
          <w:b/>
          <w:sz w:val="24"/>
          <w:szCs w:val="24"/>
          <w:lang w:val="ro-RO"/>
        </w:rPr>
        <w:t>Информация об остатке денежных средств</w:t>
      </w:r>
    </w:p>
    <w:p w14:paraId="6ECA80C3" w14:textId="3A8DD8FB" w:rsidR="000B30F4" w:rsidRPr="00617E4A" w:rsidRDefault="000B30F4" w:rsidP="000B30F4">
      <w:pPr>
        <w:jc w:val="right"/>
        <w:rPr>
          <w:rFonts w:ascii="Calibri Light" w:eastAsia="Times New Roman" w:hAnsi="Calibri Light" w:cs="Calibri Light"/>
          <w:b/>
          <w:sz w:val="20"/>
          <w:szCs w:val="20"/>
          <w:lang w:val="ro-RO"/>
        </w:rPr>
      </w:pPr>
      <w:r>
        <w:rPr>
          <w:rFonts w:ascii="Calibri Light" w:eastAsia="Times New Roman" w:hAnsi="Calibri Light" w:cs="Calibri Light"/>
          <w:b/>
          <w:sz w:val="24"/>
          <w:szCs w:val="24"/>
          <w:lang w:val="ro-RO"/>
        </w:rPr>
        <w:t xml:space="preserve"> </w:t>
      </w:r>
      <w:r w:rsidRPr="00617E4A">
        <w:rPr>
          <w:rFonts w:ascii="Calibri Light" w:eastAsia="Times New Roman" w:hAnsi="Calibri Light" w:cs="Calibri Light"/>
          <w:b/>
          <w:sz w:val="20"/>
          <w:szCs w:val="20"/>
          <w:lang w:val="ro-RO"/>
        </w:rPr>
        <w:t>(</w:t>
      </w:r>
      <w:r w:rsidR="00DC6CED">
        <w:rPr>
          <w:rFonts w:ascii="Calibri Light" w:eastAsia="Times New Roman" w:hAnsi="Calibri Light" w:cs="Calibri Light"/>
          <w:b/>
          <w:sz w:val="20"/>
          <w:szCs w:val="20"/>
          <w:lang w:val="ro-RO"/>
        </w:rPr>
        <w:t>тыс. леев</w:t>
      </w:r>
      <w:r w:rsidRPr="00617E4A">
        <w:rPr>
          <w:rFonts w:ascii="Calibri Light" w:eastAsia="Times New Roman" w:hAnsi="Calibri Light" w:cs="Calibri Light"/>
          <w:b/>
          <w:sz w:val="20"/>
          <w:szCs w:val="20"/>
          <w:lang w:val="ro-RO"/>
        </w:rPr>
        <w:t>)</w:t>
      </w:r>
    </w:p>
    <w:tbl>
      <w:tblPr>
        <w:tblW w:w="10252" w:type="dxa"/>
        <w:tblLook w:val="04A0" w:firstRow="1" w:lastRow="0" w:firstColumn="1" w:lastColumn="0" w:noHBand="0" w:noVBand="1"/>
      </w:tblPr>
      <w:tblGrid>
        <w:gridCol w:w="1693"/>
        <w:gridCol w:w="792"/>
        <w:gridCol w:w="1326"/>
        <w:gridCol w:w="1071"/>
        <w:gridCol w:w="1225"/>
        <w:gridCol w:w="1279"/>
        <w:gridCol w:w="1401"/>
        <w:gridCol w:w="1465"/>
      </w:tblGrid>
      <w:tr w:rsidR="003E063C" w:rsidRPr="00B419F0" w14:paraId="1887469C" w14:textId="77777777" w:rsidTr="000B30F4">
        <w:trPr>
          <w:trHeight w:val="20"/>
        </w:trPr>
        <w:tc>
          <w:tcPr>
            <w:tcW w:w="2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A9D9E" w14:textId="61E2A78F" w:rsidR="000B30F4" w:rsidRPr="00FC77D1" w:rsidRDefault="003E063C" w:rsidP="000B30F4">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o-RO"/>
              </w:rPr>
              <w:t>Название</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3D9C14" w14:textId="77777777" w:rsidR="000B30F4" w:rsidRPr="00FC77D1" w:rsidRDefault="000B30F4" w:rsidP="000B30F4">
            <w:pPr>
              <w:spacing w:after="0" w:line="240" w:lineRule="auto"/>
              <w:jc w:val="center"/>
              <w:rPr>
                <w:rFonts w:asciiTheme="majorHAnsi" w:eastAsia="Times New Roman" w:hAnsiTheme="majorHAnsi" w:cstheme="majorHAnsi"/>
                <w:b/>
                <w:color w:val="000000"/>
                <w:lang w:val="ro-RO"/>
              </w:rPr>
            </w:pPr>
            <w:r w:rsidRPr="00FC77D1">
              <w:rPr>
                <w:rFonts w:asciiTheme="majorHAnsi" w:eastAsia="Times New Roman" w:hAnsiTheme="majorHAnsi" w:cstheme="majorHAnsi"/>
                <w:b/>
                <w:color w:val="000000"/>
                <w:lang w:val="ro-RO"/>
              </w:rPr>
              <w:t>ECO</w:t>
            </w:r>
          </w:p>
        </w:tc>
        <w:tc>
          <w:tcPr>
            <w:tcW w:w="1875" w:type="dxa"/>
            <w:gridSpan w:val="2"/>
            <w:tcBorders>
              <w:top w:val="single" w:sz="4" w:space="0" w:color="auto"/>
              <w:left w:val="nil"/>
              <w:bottom w:val="single" w:sz="4" w:space="0" w:color="auto"/>
              <w:right w:val="single" w:sz="4" w:space="0" w:color="000000"/>
            </w:tcBorders>
            <w:shd w:val="clear" w:color="auto" w:fill="auto"/>
            <w:vAlign w:val="center"/>
            <w:hideMark/>
          </w:tcPr>
          <w:p w14:paraId="51997166" w14:textId="023A9CFD" w:rsidR="000B30F4" w:rsidRPr="003E063C" w:rsidRDefault="003E063C" w:rsidP="000B30F4">
            <w:pPr>
              <w:spacing w:after="0" w:line="240" w:lineRule="auto"/>
              <w:jc w:val="center"/>
              <w:rPr>
                <w:rFonts w:asciiTheme="majorHAnsi" w:eastAsia="Times New Roman" w:hAnsiTheme="majorHAnsi" w:cstheme="majorHAnsi"/>
                <w:b/>
                <w:color w:val="000000"/>
                <w:lang w:val="ru-RU"/>
              </w:rPr>
            </w:pPr>
            <w:r>
              <w:rPr>
                <w:rFonts w:asciiTheme="majorHAnsi" w:eastAsia="Times New Roman" w:hAnsiTheme="majorHAnsi" w:cstheme="majorHAnsi"/>
                <w:b/>
                <w:color w:val="000000"/>
                <w:lang w:val="ru-RU"/>
              </w:rPr>
              <w:t>План</w:t>
            </w:r>
          </w:p>
        </w:tc>
        <w:tc>
          <w:tcPr>
            <w:tcW w:w="1139" w:type="dxa"/>
            <w:vMerge w:val="restart"/>
            <w:tcBorders>
              <w:top w:val="single" w:sz="4" w:space="0" w:color="auto"/>
              <w:left w:val="nil"/>
              <w:right w:val="single" w:sz="4" w:space="0" w:color="auto"/>
            </w:tcBorders>
            <w:shd w:val="clear" w:color="auto" w:fill="auto"/>
            <w:vAlign w:val="center"/>
            <w:hideMark/>
          </w:tcPr>
          <w:p w14:paraId="06A0307F" w14:textId="49B633D1"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Исполнено за текущий год</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4A7134D4" w14:textId="5F59E301"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Исполнено против уточнено</w:t>
            </w:r>
          </w:p>
        </w:tc>
        <w:tc>
          <w:tcPr>
            <w:tcW w:w="1224" w:type="dxa"/>
            <w:vMerge w:val="restart"/>
            <w:tcBorders>
              <w:top w:val="single" w:sz="4" w:space="0" w:color="auto"/>
              <w:left w:val="nil"/>
              <w:right w:val="single" w:sz="4" w:space="0" w:color="auto"/>
            </w:tcBorders>
            <w:shd w:val="clear" w:color="auto" w:fill="auto"/>
            <w:vAlign w:val="center"/>
            <w:hideMark/>
          </w:tcPr>
          <w:p w14:paraId="740487CC" w14:textId="4B16AE5E"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Исполнено за предыдущий год</w:t>
            </w:r>
            <w:r w:rsidRPr="00FC77D1">
              <w:rPr>
                <w:rFonts w:asciiTheme="majorHAnsi" w:eastAsia="Times New Roman" w:hAnsiTheme="majorHAnsi" w:cstheme="majorHAnsi"/>
                <w:b/>
                <w:color w:val="000000"/>
                <w:lang w:val="ro-RO"/>
              </w:rPr>
              <w:t xml:space="preserve"> </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CDA94B1" w14:textId="45404E8B"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Исполнено текущий год</w:t>
            </w:r>
            <w:r w:rsidRPr="00FC77D1">
              <w:rPr>
                <w:rFonts w:asciiTheme="majorHAnsi" w:eastAsia="Times New Roman" w:hAnsiTheme="majorHAnsi" w:cstheme="majorHAnsi"/>
                <w:b/>
                <w:color w:val="000000"/>
                <w:lang w:val="ro-RO"/>
              </w:rPr>
              <w:t xml:space="preserve"> </w:t>
            </w:r>
            <w:r>
              <w:rPr>
                <w:rFonts w:asciiTheme="majorHAnsi" w:eastAsia="Times New Roman" w:hAnsiTheme="majorHAnsi" w:cstheme="majorHAnsi"/>
                <w:b/>
                <w:color w:val="000000"/>
                <w:lang w:val="ru-RU"/>
              </w:rPr>
              <w:t>против</w:t>
            </w:r>
            <w:r w:rsidR="000B30F4" w:rsidRPr="00FC77D1">
              <w:rPr>
                <w:rFonts w:asciiTheme="majorHAnsi" w:eastAsia="Times New Roman" w:hAnsiTheme="majorHAnsi" w:cstheme="majorHAnsi"/>
                <w:b/>
                <w:color w:val="000000"/>
                <w:lang w:val="ro-RO"/>
              </w:rPr>
              <w:t xml:space="preserve"> </w:t>
            </w:r>
            <w:r>
              <w:rPr>
                <w:rFonts w:asciiTheme="majorHAnsi" w:eastAsia="Times New Roman" w:hAnsiTheme="majorHAnsi" w:cstheme="majorHAnsi"/>
                <w:b/>
                <w:color w:val="000000"/>
                <w:lang w:val="ru-RU"/>
              </w:rPr>
              <w:t>предыдущего года</w:t>
            </w:r>
          </w:p>
        </w:tc>
      </w:tr>
      <w:tr w:rsidR="003E063C" w:rsidRPr="00590DF4" w14:paraId="196CAABE" w14:textId="77777777" w:rsidTr="000B30F4">
        <w:trPr>
          <w:trHeight w:val="20"/>
        </w:trPr>
        <w:tc>
          <w:tcPr>
            <w:tcW w:w="2456" w:type="dxa"/>
            <w:vMerge/>
            <w:tcBorders>
              <w:top w:val="single" w:sz="4" w:space="0" w:color="auto"/>
              <w:left w:val="single" w:sz="4" w:space="0" w:color="auto"/>
              <w:bottom w:val="single" w:sz="4" w:space="0" w:color="000000"/>
              <w:right w:val="single" w:sz="4" w:space="0" w:color="auto"/>
            </w:tcBorders>
            <w:vAlign w:val="center"/>
            <w:hideMark/>
          </w:tcPr>
          <w:p w14:paraId="18AC8F56" w14:textId="77777777" w:rsidR="000B30F4" w:rsidRPr="00FC77D1" w:rsidRDefault="000B30F4" w:rsidP="000B30F4">
            <w:pPr>
              <w:spacing w:after="0" w:line="240" w:lineRule="auto"/>
              <w:jc w:val="center"/>
              <w:rPr>
                <w:rFonts w:asciiTheme="majorHAnsi" w:eastAsia="Times New Roman" w:hAnsiTheme="majorHAnsi" w:cstheme="majorHAnsi"/>
                <w:b/>
                <w:color w:val="000000"/>
                <w:lang w:val="ro-RO"/>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2F03A6B7" w14:textId="77777777" w:rsidR="000B30F4" w:rsidRPr="00FC77D1" w:rsidRDefault="000B30F4" w:rsidP="000B30F4">
            <w:pPr>
              <w:spacing w:after="0" w:line="240" w:lineRule="auto"/>
              <w:jc w:val="center"/>
              <w:rPr>
                <w:rFonts w:asciiTheme="majorHAnsi" w:eastAsia="Times New Roman" w:hAnsiTheme="majorHAnsi" w:cstheme="majorHAnsi"/>
                <w:b/>
                <w:color w:val="000000"/>
                <w:lang w:val="ro-RO"/>
              </w:rPr>
            </w:pPr>
          </w:p>
        </w:tc>
        <w:tc>
          <w:tcPr>
            <w:tcW w:w="936" w:type="dxa"/>
            <w:tcBorders>
              <w:top w:val="nil"/>
              <w:left w:val="nil"/>
              <w:bottom w:val="single" w:sz="4" w:space="0" w:color="auto"/>
              <w:right w:val="single" w:sz="4" w:space="0" w:color="auto"/>
            </w:tcBorders>
            <w:shd w:val="clear" w:color="auto" w:fill="auto"/>
            <w:vAlign w:val="center"/>
            <w:hideMark/>
          </w:tcPr>
          <w:p w14:paraId="3A1F9778" w14:textId="47BA9B6F"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Утверждено на год</w:t>
            </w:r>
          </w:p>
        </w:tc>
        <w:tc>
          <w:tcPr>
            <w:tcW w:w="939" w:type="dxa"/>
            <w:tcBorders>
              <w:top w:val="nil"/>
              <w:left w:val="nil"/>
              <w:bottom w:val="single" w:sz="4" w:space="0" w:color="auto"/>
              <w:right w:val="single" w:sz="4" w:space="0" w:color="auto"/>
            </w:tcBorders>
            <w:shd w:val="clear" w:color="auto" w:fill="auto"/>
            <w:vAlign w:val="center"/>
            <w:hideMark/>
          </w:tcPr>
          <w:p w14:paraId="69029A07" w14:textId="3A025F8E" w:rsidR="000B30F4" w:rsidRPr="00FC77D1" w:rsidRDefault="003E063C" w:rsidP="003E063C">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Уточнено на год</w:t>
            </w:r>
          </w:p>
        </w:tc>
        <w:tc>
          <w:tcPr>
            <w:tcW w:w="1139" w:type="dxa"/>
            <w:vMerge/>
            <w:tcBorders>
              <w:left w:val="nil"/>
              <w:bottom w:val="single" w:sz="4" w:space="0" w:color="auto"/>
              <w:right w:val="single" w:sz="4" w:space="0" w:color="auto"/>
            </w:tcBorders>
            <w:shd w:val="clear" w:color="auto" w:fill="auto"/>
            <w:vAlign w:val="center"/>
            <w:hideMark/>
          </w:tcPr>
          <w:p w14:paraId="23DBEAAB" w14:textId="77777777" w:rsidR="000B30F4" w:rsidRPr="00FC77D1" w:rsidRDefault="000B30F4" w:rsidP="000B30F4">
            <w:pPr>
              <w:spacing w:after="0" w:line="240" w:lineRule="auto"/>
              <w:jc w:val="center"/>
              <w:rPr>
                <w:rFonts w:asciiTheme="majorHAnsi" w:eastAsia="Times New Roman" w:hAnsiTheme="majorHAnsi" w:cstheme="majorHAnsi"/>
                <w:b/>
                <w:color w:val="000000"/>
                <w:lang w:val="ro-RO"/>
              </w:rPr>
            </w:pPr>
          </w:p>
        </w:tc>
        <w:tc>
          <w:tcPr>
            <w:tcW w:w="1139" w:type="dxa"/>
            <w:tcBorders>
              <w:top w:val="nil"/>
              <w:left w:val="nil"/>
              <w:bottom w:val="single" w:sz="4" w:space="0" w:color="auto"/>
              <w:right w:val="single" w:sz="4" w:space="0" w:color="auto"/>
            </w:tcBorders>
            <w:shd w:val="clear" w:color="auto" w:fill="auto"/>
            <w:vAlign w:val="center"/>
            <w:hideMark/>
          </w:tcPr>
          <w:p w14:paraId="46C659B8" w14:textId="5F2B6972" w:rsidR="000B30F4" w:rsidRPr="00FC77D1" w:rsidRDefault="003E063C" w:rsidP="000B30F4">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отклонения</w:t>
            </w:r>
            <w:r w:rsidRPr="00FC77D1">
              <w:rPr>
                <w:rFonts w:asciiTheme="majorHAnsi" w:eastAsia="Times New Roman" w:hAnsiTheme="majorHAnsi" w:cstheme="majorHAnsi"/>
                <w:b/>
                <w:color w:val="000000"/>
                <w:lang w:val="ro-RO"/>
              </w:rPr>
              <w:t xml:space="preserve"> </w:t>
            </w:r>
            <w:r w:rsidR="000B30F4" w:rsidRPr="00FC77D1">
              <w:rPr>
                <w:rFonts w:asciiTheme="majorHAnsi" w:eastAsia="Times New Roman" w:hAnsiTheme="majorHAnsi" w:cstheme="majorHAnsi"/>
                <w:b/>
                <w:color w:val="000000"/>
                <w:lang w:val="ro-RO"/>
              </w:rPr>
              <w:t>(+/-)</w:t>
            </w:r>
          </w:p>
        </w:tc>
        <w:tc>
          <w:tcPr>
            <w:tcW w:w="1224" w:type="dxa"/>
            <w:vMerge/>
            <w:tcBorders>
              <w:left w:val="nil"/>
              <w:bottom w:val="single" w:sz="4" w:space="0" w:color="auto"/>
              <w:right w:val="single" w:sz="4" w:space="0" w:color="auto"/>
            </w:tcBorders>
            <w:shd w:val="clear" w:color="auto" w:fill="auto"/>
            <w:vAlign w:val="center"/>
            <w:hideMark/>
          </w:tcPr>
          <w:p w14:paraId="426CB924" w14:textId="77777777" w:rsidR="000B30F4" w:rsidRPr="00FC77D1" w:rsidRDefault="000B30F4" w:rsidP="000B30F4">
            <w:pPr>
              <w:spacing w:after="0" w:line="240" w:lineRule="auto"/>
              <w:jc w:val="center"/>
              <w:rPr>
                <w:rFonts w:asciiTheme="majorHAnsi" w:eastAsia="Times New Roman" w:hAnsiTheme="majorHAnsi" w:cstheme="majorHAnsi"/>
                <w:b/>
                <w:color w:val="000000"/>
                <w:lang w:val="ro-RO"/>
              </w:rPr>
            </w:pPr>
          </w:p>
        </w:tc>
        <w:tc>
          <w:tcPr>
            <w:tcW w:w="1224" w:type="dxa"/>
            <w:tcBorders>
              <w:top w:val="nil"/>
              <w:left w:val="nil"/>
              <w:bottom w:val="single" w:sz="4" w:space="0" w:color="auto"/>
              <w:right w:val="single" w:sz="4" w:space="0" w:color="auto"/>
            </w:tcBorders>
            <w:shd w:val="clear" w:color="auto" w:fill="auto"/>
            <w:vAlign w:val="center"/>
            <w:hideMark/>
          </w:tcPr>
          <w:p w14:paraId="600776FD" w14:textId="68AB09D6" w:rsidR="000B30F4" w:rsidRPr="00FC77D1" w:rsidRDefault="003E063C" w:rsidP="000B30F4">
            <w:pPr>
              <w:spacing w:after="0" w:line="240" w:lineRule="auto"/>
              <w:jc w:val="center"/>
              <w:rPr>
                <w:rFonts w:asciiTheme="majorHAnsi" w:eastAsia="Times New Roman" w:hAnsiTheme="majorHAnsi" w:cstheme="majorHAnsi"/>
                <w:b/>
                <w:color w:val="000000"/>
                <w:lang w:val="ro-RO"/>
              </w:rPr>
            </w:pPr>
            <w:r>
              <w:rPr>
                <w:rFonts w:asciiTheme="majorHAnsi" w:eastAsia="Times New Roman" w:hAnsiTheme="majorHAnsi" w:cstheme="majorHAnsi"/>
                <w:b/>
                <w:color w:val="000000"/>
                <w:lang w:val="ru-RU"/>
              </w:rPr>
              <w:t>отклонения</w:t>
            </w:r>
            <w:r w:rsidR="000B30F4" w:rsidRPr="00FC77D1">
              <w:rPr>
                <w:rFonts w:asciiTheme="majorHAnsi" w:eastAsia="Times New Roman" w:hAnsiTheme="majorHAnsi" w:cstheme="majorHAnsi"/>
                <w:b/>
                <w:color w:val="000000"/>
                <w:lang w:val="ro-RO"/>
              </w:rPr>
              <w:br/>
              <w:t>(+/-)</w:t>
            </w:r>
          </w:p>
        </w:tc>
      </w:tr>
      <w:tr w:rsidR="003E063C" w:rsidRPr="00590DF4" w14:paraId="658FE8A1" w14:textId="77777777" w:rsidTr="000B30F4">
        <w:trPr>
          <w:trHeight w:val="20"/>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78DF04E6" w14:textId="2A036F98" w:rsidR="000B30F4" w:rsidRPr="00FC77D1" w:rsidRDefault="003E063C" w:rsidP="000B30F4">
            <w:pPr>
              <w:spacing w:after="0" w:line="240" w:lineRule="auto"/>
              <w:rPr>
                <w:rFonts w:asciiTheme="majorHAnsi" w:eastAsia="Times New Roman" w:hAnsiTheme="majorHAnsi" w:cstheme="majorHAnsi"/>
                <w:color w:val="000000"/>
                <w:lang w:val="ro-RO"/>
              </w:rPr>
            </w:pPr>
            <w:r w:rsidRPr="003E063C">
              <w:rPr>
                <w:rFonts w:asciiTheme="majorHAnsi" w:eastAsia="Times New Roman" w:hAnsiTheme="majorHAnsi" w:cstheme="majorHAnsi"/>
                <w:color w:val="000000"/>
                <w:lang w:val="ro-RO"/>
              </w:rPr>
              <w:t>ОСТАТОК ДЕНЕЖНЫХ СРЕДСТВ НА НАЧАЛО ПЕРИОДА</w:t>
            </w:r>
          </w:p>
        </w:tc>
        <w:tc>
          <w:tcPr>
            <w:tcW w:w="1195" w:type="dxa"/>
            <w:tcBorders>
              <w:top w:val="nil"/>
              <w:left w:val="nil"/>
              <w:bottom w:val="single" w:sz="4" w:space="0" w:color="auto"/>
              <w:right w:val="single" w:sz="4" w:space="0" w:color="auto"/>
            </w:tcBorders>
            <w:shd w:val="clear" w:color="auto" w:fill="auto"/>
            <w:vAlign w:val="bottom"/>
            <w:hideMark/>
          </w:tcPr>
          <w:p w14:paraId="1ECBEF81" w14:textId="77777777" w:rsidR="000B30F4" w:rsidRPr="00FC77D1" w:rsidRDefault="000B30F4" w:rsidP="000B30F4">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91</w:t>
            </w:r>
          </w:p>
        </w:tc>
        <w:tc>
          <w:tcPr>
            <w:tcW w:w="936" w:type="dxa"/>
            <w:tcBorders>
              <w:top w:val="nil"/>
              <w:left w:val="nil"/>
              <w:bottom w:val="single" w:sz="4" w:space="0" w:color="auto"/>
              <w:right w:val="single" w:sz="4" w:space="0" w:color="auto"/>
            </w:tcBorders>
            <w:shd w:val="clear" w:color="auto" w:fill="auto"/>
            <w:vAlign w:val="bottom"/>
            <w:hideMark/>
          </w:tcPr>
          <w:p w14:paraId="10AFFCC3"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939" w:type="dxa"/>
            <w:tcBorders>
              <w:top w:val="nil"/>
              <w:left w:val="nil"/>
              <w:bottom w:val="single" w:sz="4" w:space="0" w:color="auto"/>
              <w:right w:val="single" w:sz="4" w:space="0" w:color="auto"/>
            </w:tcBorders>
            <w:shd w:val="clear" w:color="auto" w:fill="auto"/>
            <w:vAlign w:val="bottom"/>
            <w:hideMark/>
          </w:tcPr>
          <w:p w14:paraId="4A807099"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139" w:type="dxa"/>
            <w:tcBorders>
              <w:top w:val="nil"/>
              <w:left w:val="nil"/>
              <w:bottom w:val="single" w:sz="4" w:space="0" w:color="auto"/>
              <w:right w:val="single" w:sz="4" w:space="0" w:color="auto"/>
            </w:tcBorders>
            <w:shd w:val="clear" w:color="auto" w:fill="auto"/>
            <w:vAlign w:val="bottom"/>
            <w:hideMark/>
          </w:tcPr>
          <w:p w14:paraId="3C6C7A6B"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139" w:type="dxa"/>
            <w:tcBorders>
              <w:top w:val="nil"/>
              <w:left w:val="nil"/>
              <w:bottom w:val="single" w:sz="4" w:space="0" w:color="auto"/>
              <w:right w:val="single" w:sz="4" w:space="0" w:color="auto"/>
            </w:tcBorders>
            <w:shd w:val="clear" w:color="auto" w:fill="auto"/>
            <w:vAlign w:val="bottom"/>
            <w:hideMark/>
          </w:tcPr>
          <w:p w14:paraId="28A136BC"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1224" w:type="dxa"/>
            <w:tcBorders>
              <w:top w:val="nil"/>
              <w:left w:val="nil"/>
              <w:bottom w:val="single" w:sz="4" w:space="0" w:color="auto"/>
              <w:right w:val="single" w:sz="4" w:space="0" w:color="auto"/>
            </w:tcBorders>
            <w:shd w:val="clear" w:color="auto" w:fill="auto"/>
            <w:vAlign w:val="bottom"/>
            <w:hideMark/>
          </w:tcPr>
          <w:p w14:paraId="4BBD984C"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163043,7</w:t>
            </w:r>
          </w:p>
        </w:tc>
        <w:tc>
          <w:tcPr>
            <w:tcW w:w="1224" w:type="dxa"/>
            <w:tcBorders>
              <w:top w:val="nil"/>
              <w:left w:val="nil"/>
              <w:bottom w:val="single" w:sz="4" w:space="0" w:color="auto"/>
              <w:right w:val="single" w:sz="4" w:space="0" w:color="auto"/>
            </w:tcBorders>
            <w:shd w:val="clear" w:color="auto" w:fill="auto"/>
            <w:vAlign w:val="bottom"/>
            <w:hideMark/>
          </w:tcPr>
          <w:p w14:paraId="438878D2"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-122015,2</w:t>
            </w:r>
          </w:p>
        </w:tc>
      </w:tr>
      <w:tr w:rsidR="003E063C" w:rsidRPr="00590DF4" w14:paraId="5AACAF2C" w14:textId="77777777" w:rsidTr="000B30F4">
        <w:trPr>
          <w:trHeight w:val="20"/>
        </w:trPr>
        <w:tc>
          <w:tcPr>
            <w:tcW w:w="2456" w:type="dxa"/>
            <w:tcBorders>
              <w:top w:val="nil"/>
              <w:left w:val="single" w:sz="4" w:space="0" w:color="auto"/>
              <w:bottom w:val="single" w:sz="4" w:space="0" w:color="auto"/>
              <w:right w:val="single" w:sz="4" w:space="0" w:color="auto"/>
            </w:tcBorders>
            <w:shd w:val="clear" w:color="auto" w:fill="auto"/>
            <w:vAlign w:val="bottom"/>
            <w:hideMark/>
          </w:tcPr>
          <w:p w14:paraId="5CDC483F" w14:textId="0B35BCB4" w:rsidR="000B30F4" w:rsidRPr="00FC77D1" w:rsidRDefault="003E063C" w:rsidP="003E063C">
            <w:pPr>
              <w:spacing w:after="0" w:line="240" w:lineRule="auto"/>
              <w:rPr>
                <w:rFonts w:asciiTheme="majorHAnsi" w:eastAsia="Times New Roman" w:hAnsiTheme="majorHAnsi" w:cstheme="majorHAnsi"/>
                <w:color w:val="000000"/>
                <w:lang w:val="ro-RO"/>
              </w:rPr>
            </w:pPr>
            <w:r w:rsidRPr="003E063C">
              <w:rPr>
                <w:rFonts w:asciiTheme="majorHAnsi" w:eastAsia="Times New Roman" w:hAnsiTheme="majorHAnsi" w:cstheme="majorHAnsi"/>
                <w:color w:val="000000"/>
                <w:lang w:val="ro-RO"/>
              </w:rPr>
              <w:t xml:space="preserve">ОСТАТОК ДЕНЕЖНЫХ СРЕДСТВ НА </w:t>
            </w:r>
            <w:r>
              <w:rPr>
                <w:rFonts w:asciiTheme="majorHAnsi" w:eastAsia="Times New Roman" w:hAnsiTheme="majorHAnsi" w:cstheme="majorHAnsi"/>
                <w:color w:val="000000"/>
                <w:lang w:val="ru-RU"/>
              </w:rPr>
              <w:t>КОНЕЦ</w:t>
            </w:r>
            <w:r w:rsidRPr="003E063C">
              <w:rPr>
                <w:rFonts w:asciiTheme="majorHAnsi" w:eastAsia="Times New Roman" w:hAnsiTheme="majorHAnsi" w:cstheme="majorHAnsi"/>
                <w:color w:val="000000"/>
                <w:lang w:val="ro-RO"/>
              </w:rPr>
              <w:t xml:space="preserve"> ПЕРИОДА</w:t>
            </w:r>
          </w:p>
        </w:tc>
        <w:tc>
          <w:tcPr>
            <w:tcW w:w="1195" w:type="dxa"/>
            <w:tcBorders>
              <w:top w:val="nil"/>
              <w:left w:val="nil"/>
              <w:bottom w:val="single" w:sz="4" w:space="0" w:color="auto"/>
              <w:right w:val="single" w:sz="4" w:space="0" w:color="auto"/>
            </w:tcBorders>
            <w:shd w:val="clear" w:color="auto" w:fill="auto"/>
            <w:vAlign w:val="bottom"/>
            <w:hideMark/>
          </w:tcPr>
          <w:p w14:paraId="09CC77F9" w14:textId="77777777" w:rsidR="000B30F4" w:rsidRPr="00FC77D1" w:rsidRDefault="000B30F4" w:rsidP="000B30F4">
            <w:pPr>
              <w:spacing w:after="0" w:line="240" w:lineRule="auto"/>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93</w:t>
            </w:r>
          </w:p>
        </w:tc>
        <w:tc>
          <w:tcPr>
            <w:tcW w:w="936" w:type="dxa"/>
            <w:tcBorders>
              <w:top w:val="nil"/>
              <w:left w:val="nil"/>
              <w:bottom w:val="single" w:sz="4" w:space="0" w:color="auto"/>
              <w:right w:val="single" w:sz="4" w:space="0" w:color="auto"/>
            </w:tcBorders>
            <w:shd w:val="clear" w:color="auto" w:fill="auto"/>
            <w:vAlign w:val="bottom"/>
            <w:hideMark/>
          </w:tcPr>
          <w:p w14:paraId="04235231"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939" w:type="dxa"/>
            <w:tcBorders>
              <w:top w:val="nil"/>
              <w:left w:val="nil"/>
              <w:bottom w:val="single" w:sz="4" w:space="0" w:color="auto"/>
              <w:right w:val="single" w:sz="4" w:space="0" w:color="auto"/>
            </w:tcBorders>
            <w:shd w:val="clear" w:color="auto" w:fill="auto"/>
            <w:vAlign w:val="bottom"/>
            <w:hideMark/>
          </w:tcPr>
          <w:p w14:paraId="5A14E742"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0</w:t>
            </w:r>
          </w:p>
        </w:tc>
        <w:tc>
          <w:tcPr>
            <w:tcW w:w="1139" w:type="dxa"/>
            <w:tcBorders>
              <w:top w:val="nil"/>
              <w:left w:val="nil"/>
              <w:bottom w:val="single" w:sz="4" w:space="0" w:color="auto"/>
              <w:right w:val="single" w:sz="4" w:space="0" w:color="auto"/>
            </w:tcBorders>
            <w:shd w:val="clear" w:color="auto" w:fill="auto"/>
            <w:vAlign w:val="bottom"/>
            <w:hideMark/>
          </w:tcPr>
          <w:p w14:paraId="6EF8B76D"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60376,5</w:t>
            </w:r>
          </w:p>
        </w:tc>
        <w:tc>
          <w:tcPr>
            <w:tcW w:w="1139" w:type="dxa"/>
            <w:tcBorders>
              <w:top w:val="nil"/>
              <w:left w:val="nil"/>
              <w:bottom w:val="single" w:sz="4" w:space="0" w:color="auto"/>
              <w:right w:val="single" w:sz="4" w:space="0" w:color="auto"/>
            </w:tcBorders>
            <w:shd w:val="clear" w:color="auto" w:fill="auto"/>
            <w:vAlign w:val="bottom"/>
            <w:hideMark/>
          </w:tcPr>
          <w:p w14:paraId="56A1B261"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60376,5</w:t>
            </w:r>
          </w:p>
        </w:tc>
        <w:tc>
          <w:tcPr>
            <w:tcW w:w="1224" w:type="dxa"/>
            <w:tcBorders>
              <w:top w:val="nil"/>
              <w:left w:val="nil"/>
              <w:bottom w:val="single" w:sz="4" w:space="0" w:color="auto"/>
              <w:right w:val="single" w:sz="4" w:space="0" w:color="auto"/>
            </w:tcBorders>
            <w:shd w:val="clear" w:color="auto" w:fill="auto"/>
            <w:vAlign w:val="bottom"/>
            <w:hideMark/>
          </w:tcPr>
          <w:p w14:paraId="14450EBB"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41028,5</w:t>
            </w:r>
          </w:p>
        </w:tc>
        <w:tc>
          <w:tcPr>
            <w:tcW w:w="1224" w:type="dxa"/>
            <w:tcBorders>
              <w:top w:val="nil"/>
              <w:left w:val="nil"/>
              <w:bottom w:val="single" w:sz="4" w:space="0" w:color="auto"/>
              <w:right w:val="single" w:sz="4" w:space="0" w:color="auto"/>
            </w:tcBorders>
            <w:shd w:val="clear" w:color="auto" w:fill="auto"/>
            <w:vAlign w:val="bottom"/>
            <w:hideMark/>
          </w:tcPr>
          <w:p w14:paraId="3852C718" w14:textId="77777777" w:rsidR="000B30F4" w:rsidRPr="00FC77D1" w:rsidRDefault="000B30F4" w:rsidP="000B30F4">
            <w:pPr>
              <w:spacing w:after="0" w:line="240" w:lineRule="auto"/>
              <w:jc w:val="right"/>
              <w:rPr>
                <w:rFonts w:asciiTheme="majorHAnsi" w:eastAsia="Times New Roman" w:hAnsiTheme="majorHAnsi" w:cstheme="majorHAnsi"/>
                <w:color w:val="000000"/>
                <w:lang w:val="ro-RO"/>
              </w:rPr>
            </w:pPr>
            <w:r w:rsidRPr="00FC77D1">
              <w:rPr>
                <w:rFonts w:asciiTheme="majorHAnsi" w:eastAsia="Times New Roman" w:hAnsiTheme="majorHAnsi" w:cstheme="majorHAnsi"/>
                <w:color w:val="000000"/>
                <w:lang w:val="ro-RO"/>
              </w:rPr>
              <w:t>19348</w:t>
            </w:r>
          </w:p>
        </w:tc>
      </w:tr>
    </w:tbl>
    <w:p w14:paraId="2DC90174" w14:textId="4A339438" w:rsidR="000B30F4" w:rsidRDefault="007E2EC6" w:rsidP="000B30F4">
      <w:pPr>
        <w:rPr>
          <w:rFonts w:ascii="Calibri Light" w:eastAsia="Calibri" w:hAnsi="Calibri Light" w:cs="Calibri Light"/>
          <w:i/>
          <w:sz w:val="20"/>
          <w:szCs w:val="20"/>
          <w:lang w:val="ro-RO"/>
        </w:rPr>
      </w:pPr>
      <w:r>
        <w:rPr>
          <w:rFonts w:ascii="Calibri Light" w:eastAsia="Times New Roman" w:hAnsi="Calibri Light" w:cs="Calibri Light"/>
          <w:b/>
          <w:i/>
          <w:szCs w:val="24"/>
          <w:lang w:val="ro-RO"/>
        </w:rPr>
        <w:t>Источник</w:t>
      </w:r>
      <w:r w:rsidR="000B30F4" w:rsidRPr="00590DF4">
        <w:rPr>
          <w:rFonts w:ascii="Calibri Light" w:eastAsia="Times New Roman" w:hAnsi="Calibri Light" w:cs="Calibri Light"/>
          <w:b/>
          <w:i/>
          <w:szCs w:val="24"/>
          <w:lang w:val="ro-RO"/>
        </w:rPr>
        <w:t>:</w:t>
      </w:r>
      <w:r w:rsidR="000B30F4" w:rsidRPr="00590DF4">
        <w:rPr>
          <w:rFonts w:ascii="Calibri Light" w:eastAsia="Calibri" w:hAnsi="Calibri Light" w:cs="Calibri Light"/>
          <w:i/>
          <w:sz w:val="18"/>
          <w:szCs w:val="20"/>
          <w:lang w:val="ro-RO"/>
        </w:rPr>
        <w:t xml:space="preserve"> </w:t>
      </w:r>
      <w:r w:rsidR="003E063C">
        <w:rPr>
          <w:rFonts w:ascii="Calibri Light" w:eastAsia="Calibri" w:hAnsi="Calibri Light" w:cs="Calibri Light"/>
          <w:i/>
          <w:sz w:val="20"/>
          <w:szCs w:val="20"/>
          <w:lang w:val="ro-RO"/>
        </w:rPr>
        <w:t>Отчет об исполнении бюджета государственного социального страхования за</w:t>
      </w:r>
      <w:r w:rsidR="003E063C">
        <w:rPr>
          <w:rFonts w:ascii="Calibri Light" w:eastAsia="Calibri" w:hAnsi="Calibri Light" w:cs="Calibri Light"/>
          <w:i/>
          <w:sz w:val="20"/>
          <w:szCs w:val="20"/>
          <w:lang w:val="ru-RU"/>
        </w:rPr>
        <w:t xml:space="preserve"> </w:t>
      </w:r>
      <w:r w:rsidR="000B30F4" w:rsidRPr="00E82CC1">
        <w:rPr>
          <w:rFonts w:ascii="Calibri Light" w:eastAsia="Calibri" w:hAnsi="Calibri Light" w:cs="Calibri Light"/>
          <w:i/>
          <w:sz w:val="20"/>
          <w:szCs w:val="20"/>
          <w:lang w:val="ro-RO"/>
        </w:rPr>
        <w:t>2021</w:t>
      </w:r>
      <w:r w:rsidR="003E063C">
        <w:rPr>
          <w:rFonts w:ascii="Calibri Light" w:eastAsia="Calibri" w:hAnsi="Calibri Light" w:cs="Calibri Light"/>
          <w:i/>
          <w:sz w:val="20"/>
          <w:szCs w:val="20"/>
          <w:lang w:val="ru-RU"/>
        </w:rPr>
        <w:t xml:space="preserve"> год</w:t>
      </w:r>
      <w:r w:rsidR="000B30F4" w:rsidRPr="00E82CC1">
        <w:rPr>
          <w:rFonts w:ascii="Calibri Light" w:eastAsia="Calibri" w:hAnsi="Calibri Light" w:cs="Calibri Light"/>
          <w:i/>
          <w:sz w:val="20"/>
          <w:szCs w:val="20"/>
          <w:lang w:val="ro-RO"/>
        </w:rPr>
        <w:t xml:space="preserve"> (</w:t>
      </w:r>
      <w:r w:rsidR="003E063C">
        <w:rPr>
          <w:rFonts w:ascii="Calibri Light" w:eastAsia="Calibri" w:hAnsi="Calibri Light" w:cs="Calibri Light"/>
          <w:i/>
          <w:sz w:val="20"/>
          <w:szCs w:val="20"/>
          <w:lang w:val="ro-RO"/>
        </w:rPr>
        <w:t>Формуляр №</w:t>
      </w:r>
      <w:r w:rsidR="000B30F4" w:rsidRPr="00E82CC1">
        <w:rPr>
          <w:rFonts w:ascii="Calibri Light" w:eastAsia="Calibri" w:hAnsi="Calibri Light" w:cs="Calibri Light"/>
          <w:i/>
          <w:sz w:val="20"/>
          <w:szCs w:val="20"/>
          <w:lang w:val="ro-RO"/>
        </w:rPr>
        <w:t xml:space="preserve">4 </w:t>
      </w:r>
      <w:r w:rsidR="003E063C">
        <w:rPr>
          <w:rFonts w:ascii="Calibri Light" w:eastAsia="Calibri" w:hAnsi="Calibri Light" w:cs="Calibri Light"/>
          <w:i/>
          <w:sz w:val="20"/>
          <w:szCs w:val="20"/>
          <w:lang w:val="ro-RO"/>
        </w:rPr>
        <w:t>НКСС</w:t>
      </w:r>
      <w:r w:rsidR="000B30F4" w:rsidRPr="00E82CC1">
        <w:rPr>
          <w:rFonts w:ascii="Calibri Light" w:eastAsia="Calibri" w:hAnsi="Calibri Light" w:cs="Calibri Light"/>
          <w:i/>
          <w:sz w:val="20"/>
          <w:szCs w:val="20"/>
          <w:lang w:val="ro-RO"/>
        </w:rPr>
        <w:t>).</w:t>
      </w:r>
    </w:p>
    <w:p w14:paraId="07458077" w14:textId="7AADC3BE" w:rsidR="000B30F4"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Pr>
          <w:rFonts w:ascii="Calibri Light" w:eastAsia="Times New Roman" w:hAnsi="Calibri Light" w:cs="Calibri Light"/>
          <w:b/>
          <w:sz w:val="24"/>
          <w:szCs w:val="24"/>
          <w:lang w:val="ro-RO"/>
        </w:rPr>
        <w:t>5</w:t>
      </w:r>
    </w:p>
    <w:p w14:paraId="105E129A" w14:textId="20A12F61" w:rsidR="000B30F4" w:rsidRPr="003E063C" w:rsidRDefault="003E063C" w:rsidP="000B30F4">
      <w:pPr>
        <w:spacing w:after="0" w:line="276" w:lineRule="auto"/>
        <w:jc w:val="center"/>
        <w:rPr>
          <w:rFonts w:ascii="Calibri Light" w:eastAsia="Calibri" w:hAnsi="Calibri Light" w:cs="Calibri Light"/>
          <w:b/>
          <w:bCs/>
          <w:sz w:val="20"/>
          <w:szCs w:val="20"/>
          <w:lang w:val="ru-RU"/>
        </w:rPr>
      </w:pPr>
      <w:r w:rsidRPr="004E67DB">
        <w:rPr>
          <w:rFonts w:ascii="Calibri Light" w:eastAsia="Calibri" w:hAnsi="Calibri Light" w:cs="Calibri Light"/>
          <w:b/>
          <w:bCs/>
          <w:sz w:val="24"/>
          <w:szCs w:val="24"/>
          <w:highlight w:val="yellow"/>
          <w:lang w:val="ru-RU"/>
        </w:rPr>
        <w:t xml:space="preserve">Структура доходов БГСС в </w:t>
      </w:r>
      <w:r w:rsidR="000B30F4" w:rsidRPr="004E67DB">
        <w:rPr>
          <w:rFonts w:ascii="Calibri Light" w:eastAsia="Calibri" w:hAnsi="Calibri Light" w:cs="Calibri Light"/>
          <w:b/>
          <w:bCs/>
          <w:sz w:val="24"/>
          <w:szCs w:val="24"/>
          <w:highlight w:val="yellow"/>
          <w:lang w:val="ro-RO"/>
        </w:rPr>
        <w:t xml:space="preserve">2021 </w:t>
      </w:r>
      <w:r w:rsidRPr="004E67DB">
        <w:rPr>
          <w:rFonts w:ascii="Calibri Light" w:eastAsia="Calibri" w:hAnsi="Calibri Light" w:cs="Calibri Light"/>
          <w:b/>
          <w:bCs/>
          <w:sz w:val="24"/>
          <w:szCs w:val="24"/>
          <w:highlight w:val="yellow"/>
          <w:lang w:val="ru-RU"/>
        </w:rPr>
        <w:t>году</w:t>
      </w:r>
    </w:p>
    <w:p w14:paraId="03FC485C" w14:textId="77777777" w:rsidR="000B30F4" w:rsidRPr="00CD2A08" w:rsidRDefault="000B30F4" w:rsidP="000B30F4">
      <w:pPr>
        <w:spacing w:after="0" w:line="276" w:lineRule="auto"/>
        <w:jc w:val="center"/>
        <w:rPr>
          <w:rFonts w:ascii="Calibri Light" w:eastAsia="Calibri" w:hAnsi="Calibri Light" w:cs="Calibri Light"/>
          <w:b/>
          <w:bCs/>
          <w:sz w:val="24"/>
          <w:szCs w:val="24"/>
          <w:lang w:val="ro-RO"/>
        </w:rPr>
      </w:pPr>
      <w:r w:rsidRPr="00CD2A08">
        <w:rPr>
          <w:rFonts w:ascii="Calibri" w:eastAsia="Calibri" w:hAnsi="Calibri" w:cs="Times New Roman"/>
          <w:noProof/>
          <w:lang w:val="ru-RU" w:eastAsia="ru-RU"/>
        </w:rPr>
        <w:drawing>
          <wp:inline distT="0" distB="0" distL="0" distR="0" wp14:anchorId="541B3116" wp14:editId="3A5D5A2C">
            <wp:extent cx="6372860" cy="3562184"/>
            <wp:effectExtent l="0" t="0" r="8890" b="635"/>
            <wp:docPr id="7" name="Chart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D7C96BB-D2F8-4942-868B-F56C68949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0709D8F" w14:textId="7FB89F8D" w:rsidR="000B30F4" w:rsidRPr="00E82CC1" w:rsidRDefault="007E2EC6" w:rsidP="000B30F4">
      <w:pPr>
        <w:rPr>
          <w:rFonts w:ascii="Calibri Light" w:eastAsia="Times New Roman" w:hAnsi="Calibri Light" w:cs="Calibri Light"/>
          <w:b/>
          <w:sz w:val="24"/>
          <w:szCs w:val="24"/>
          <w:lang w:val="ro-RO"/>
        </w:rPr>
      </w:pPr>
      <w:r>
        <w:rPr>
          <w:rFonts w:ascii="Calibri Light" w:eastAsia="Calibri" w:hAnsi="Calibri Light" w:cs="Calibri Light"/>
          <w:b/>
          <w:bCs/>
          <w:i/>
          <w:sz w:val="20"/>
          <w:szCs w:val="20"/>
          <w:lang w:val="ro-RO"/>
        </w:rPr>
        <w:t>Источник</w:t>
      </w:r>
      <w:r w:rsidR="000B30F4" w:rsidRPr="00CD2A08">
        <w:rPr>
          <w:rFonts w:ascii="Calibri Light" w:eastAsia="Calibri" w:hAnsi="Calibri Light" w:cs="Calibri Light"/>
          <w:b/>
          <w:bCs/>
          <w:i/>
          <w:sz w:val="20"/>
          <w:szCs w:val="20"/>
          <w:lang w:val="ro-RO"/>
        </w:rPr>
        <w:t>:</w:t>
      </w:r>
      <w:r w:rsidR="000B30F4" w:rsidRPr="00CD2A08">
        <w:rPr>
          <w:rFonts w:ascii="Calibri Light" w:eastAsia="Calibri" w:hAnsi="Calibri Light" w:cs="Calibri Light"/>
          <w:i/>
          <w:sz w:val="20"/>
          <w:szCs w:val="20"/>
          <w:lang w:val="ro-RO"/>
        </w:rPr>
        <w:t xml:space="preserve"> </w:t>
      </w:r>
      <w:r w:rsidR="003E063C">
        <w:rPr>
          <w:rFonts w:ascii="Calibri Light" w:eastAsia="Calibri" w:hAnsi="Calibri Light" w:cs="Calibri Light"/>
          <w:i/>
          <w:sz w:val="20"/>
          <w:szCs w:val="20"/>
          <w:lang w:val="ro-RO"/>
        </w:rPr>
        <w:t>Отчет об исполнении бюджета государственного социального страхования за</w:t>
      </w:r>
      <w:r w:rsidR="00366B43">
        <w:rPr>
          <w:rFonts w:ascii="Calibri Light" w:eastAsia="Calibri" w:hAnsi="Calibri Light" w:cs="Calibri Light"/>
          <w:i/>
          <w:sz w:val="20"/>
          <w:szCs w:val="20"/>
          <w:lang w:val="ru-RU"/>
        </w:rPr>
        <w:t xml:space="preserve"> </w:t>
      </w:r>
      <w:r w:rsidR="000B30F4" w:rsidRPr="00CD2A08">
        <w:rPr>
          <w:rFonts w:ascii="Calibri Light" w:eastAsia="Calibri" w:hAnsi="Calibri Light" w:cs="Calibri Light"/>
          <w:i/>
          <w:sz w:val="20"/>
          <w:szCs w:val="20"/>
          <w:lang w:val="ro-RO"/>
        </w:rPr>
        <w:t>2021</w:t>
      </w:r>
      <w:r w:rsidR="00366B43">
        <w:rPr>
          <w:rFonts w:ascii="Calibri Light" w:eastAsia="Calibri" w:hAnsi="Calibri Light" w:cs="Calibri Light"/>
          <w:i/>
          <w:sz w:val="20"/>
          <w:szCs w:val="20"/>
          <w:lang w:val="ru-RU"/>
        </w:rPr>
        <w:t xml:space="preserve"> год</w:t>
      </w:r>
      <w:r w:rsidR="000B30F4" w:rsidRPr="00CD2A08">
        <w:rPr>
          <w:rFonts w:ascii="Calibri Light" w:eastAsia="Calibri" w:hAnsi="Calibri Light" w:cs="Calibri Light"/>
          <w:i/>
          <w:sz w:val="20"/>
          <w:szCs w:val="20"/>
          <w:lang w:val="ro-RO"/>
        </w:rPr>
        <w:t xml:space="preserve"> (</w:t>
      </w:r>
      <w:r w:rsidR="003E063C">
        <w:rPr>
          <w:rFonts w:ascii="Calibri Light" w:eastAsia="Calibri" w:hAnsi="Calibri Light" w:cs="Calibri Light"/>
          <w:i/>
          <w:sz w:val="20"/>
          <w:szCs w:val="20"/>
          <w:lang w:val="ro-RO"/>
        </w:rPr>
        <w:t>Формуляр №</w:t>
      </w:r>
      <w:r w:rsidR="000B30F4" w:rsidRPr="00CD2A08">
        <w:rPr>
          <w:rFonts w:ascii="Calibri Light" w:eastAsia="Calibri" w:hAnsi="Calibri Light" w:cs="Calibri Light"/>
          <w:i/>
          <w:sz w:val="20"/>
          <w:szCs w:val="20"/>
          <w:lang w:val="ro-RO"/>
        </w:rPr>
        <w:t xml:space="preserve">4 </w:t>
      </w:r>
      <w:r w:rsidR="003E063C">
        <w:rPr>
          <w:rFonts w:ascii="Calibri Light" w:eastAsia="Calibri" w:hAnsi="Calibri Light" w:cs="Calibri Light"/>
          <w:i/>
          <w:sz w:val="20"/>
          <w:szCs w:val="20"/>
          <w:lang w:val="ro-RO"/>
        </w:rPr>
        <w:t>НКСС</w:t>
      </w:r>
      <w:r w:rsidR="000B30F4" w:rsidRPr="00CD2A08">
        <w:rPr>
          <w:rFonts w:ascii="Calibri Light" w:eastAsia="Calibri" w:hAnsi="Calibri Light" w:cs="Calibri Light"/>
          <w:i/>
          <w:sz w:val="20"/>
          <w:szCs w:val="20"/>
          <w:lang w:val="ro-RO"/>
        </w:rPr>
        <w:t>).</w:t>
      </w:r>
      <w:r w:rsidR="000B30F4" w:rsidRPr="00E82CC1">
        <w:rPr>
          <w:rFonts w:ascii="Calibri Light" w:eastAsia="Times New Roman" w:hAnsi="Calibri Light" w:cs="Calibri Light"/>
          <w:b/>
          <w:sz w:val="24"/>
          <w:szCs w:val="24"/>
          <w:lang w:val="ro-RO"/>
        </w:rPr>
        <w:t xml:space="preserve"> </w:t>
      </w:r>
    </w:p>
    <w:p w14:paraId="478F7BD6" w14:textId="42E9CE1F" w:rsidR="000B30F4" w:rsidRPr="00590DF4"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Pr>
          <w:rFonts w:ascii="Calibri Light" w:eastAsia="Times New Roman" w:hAnsi="Calibri Light" w:cs="Calibri Light"/>
          <w:b/>
          <w:sz w:val="24"/>
          <w:szCs w:val="24"/>
          <w:lang w:val="ro-RO"/>
        </w:rPr>
        <w:t>6</w:t>
      </w:r>
    </w:p>
    <w:p w14:paraId="5C19F695" w14:textId="77777777" w:rsidR="004E67DB" w:rsidRPr="009F1794" w:rsidRDefault="004E67DB" w:rsidP="000B30F4">
      <w:pPr>
        <w:widowControl w:val="0"/>
        <w:spacing w:after="0" w:line="276" w:lineRule="auto"/>
        <w:jc w:val="center"/>
        <w:rPr>
          <w:rFonts w:ascii="Calibri Light" w:eastAsia="Book Antiqua" w:hAnsi="Calibri Light" w:cs="Calibri Light"/>
          <w:b/>
          <w:sz w:val="24"/>
          <w:szCs w:val="24"/>
          <w:highlight w:val="yellow"/>
          <w:lang w:val="ro-RO"/>
        </w:rPr>
      </w:pPr>
      <w:r w:rsidRPr="009F1794">
        <w:rPr>
          <w:rFonts w:ascii="Calibri Light" w:eastAsia="Book Antiqua" w:hAnsi="Calibri Light" w:cs="Calibri Light"/>
          <w:b/>
          <w:sz w:val="24"/>
          <w:szCs w:val="24"/>
          <w:highlight w:val="yellow"/>
          <w:lang w:val="ro-RO"/>
        </w:rPr>
        <w:t>Динамика исполнения доходов бюджета государственного социального страхования</w:t>
      </w:r>
    </w:p>
    <w:p w14:paraId="668E9243" w14:textId="765C2781" w:rsidR="000B30F4" w:rsidRDefault="004E67DB" w:rsidP="000B30F4">
      <w:pPr>
        <w:widowControl w:val="0"/>
        <w:spacing w:after="0" w:line="276" w:lineRule="auto"/>
        <w:jc w:val="center"/>
        <w:rPr>
          <w:rFonts w:ascii="Calibri Light" w:eastAsia="Book Antiqua" w:hAnsi="Calibri Light" w:cs="Calibri Light"/>
          <w:b/>
          <w:sz w:val="24"/>
          <w:szCs w:val="24"/>
          <w:lang w:val="ro-RO"/>
        </w:rPr>
      </w:pPr>
      <w:r w:rsidRPr="009F1794">
        <w:rPr>
          <w:rFonts w:ascii="Calibri Light" w:eastAsia="Book Antiqua" w:hAnsi="Calibri Light" w:cs="Calibri Light"/>
          <w:b/>
          <w:sz w:val="24"/>
          <w:szCs w:val="24"/>
          <w:highlight w:val="yellow"/>
          <w:lang w:val="ro-RO"/>
        </w:rPr>
        <w:t xml:space="preserve"> </w:t>
      </w:r>
      <w:r w:rsidRPr="009F1794">
        <w:rPr>
          <w:rFonts w:ascii="Calibri Light" w:eastAsia="Book Antiqua" w:hAnsi="Calibri Light" w:cs="Calibri Light"/>
          <w:b/>
          <w:sz w:val="24"/>
          <w:szCs w:val="24"/>
          <w:highlight w:val="yellow"/>
          <w:lang w:val="ru-RU"/>
        </w:rPr>
        <w:t>з</w:t>
      </w:r>
      <w:r w:rsidRPr="009F1794">
        <w:rPr>
          <w:rFonts w:ascii="Calibri Light" w:eastAsia="Book Antiqua" w:hAnsi="Calibri Light" w:cs="Calibri Light"/>
          <w:b/>
          <w:sz w:val="24"/>
          <w:szCs w:val="24"/>
          <w:highlight w:val="yellow"/>
          <w:lang w:val="ro-RO"/>
        </w:rPr>
        <w:t>а 2018-2021 годы</w:t>
      </w:r>
      <w:r w:rsidR="000B30F4" w:rsidRPr="00E82CC1">
        <w:rPr>
          <w:rFonts w:ascii="Calibri Light" w:eastAsia="Book Antiqua" w:hAnsi="Calibri Light" w:cs="Calibri Light"/>
          <w:b/>
          <w:sz w:val="24"/>
          <w:szCs w:val="24"/>
          <w:lang w:val="ro-RO"/>
        </w:rPr>
        <w:t xml:space="preserve"> </w:t>
      </w:r>
    </w:p>
    <w:p w14:paraId="068E0629" w14:textId="1CAFC925" w:rsidR="000B30F4" w:rsidRPr="00617E4A" w:rsidRDefault="000B30F4" w:rsidP="000B30F4">
      <w:pPr>
        <w:widowControl w:val="0"/>
        <w:spacing w:after="0" w:line="276" w:lineRule="auto"/>
        <w:jc w:val="right"/>
        <w:rPr>
          <w:rFonts w:ascii="Calibri Light" w:eastAsia="Book Antiqua" w:hAnsi="Calibri Light" w:cs="Calibri Light"/>
          <w:b/>
          <w:sz w:val="20"/>
          <w:szCs w:val="20"/>
          <w:lang w:val="ro-RO"/>
        </w:rPr>
      </w:pPr>
      <w:r w:rsidRPr="00617E4A">
        <w:rPr>
          <w:rFonts w:ascii="Calibri Light" w:eastAsia="Book Antiqua" w:hAnsi="Calibri Light" w:cs="Calibri Light"/>
          <w:b/>
          <w:sz w:val="20"/>
          <w:szCs w:val="20"/>
          <w:lang w:val="ro-RO"/>
        </w:rPr>
        <w:t>(</w:t>
      </w:r>
      <w:r w:rsidR="004E67DB">
        <w:rPr>
          <w:rFonts w:ascii="Calibri Light" w:eastAsia="Book Antiqua" w:hAnsi="Calibri Light" w:cs="Calibri Light"/>
          <w:b/>
          <w:sz w:val="20"/>
          <w:szCs w:val="20"/>
          <w:lang w:val="ru-RU"/>
        </w:rPr>
        <w:t>млн</w:t>
      </w:r>
      <w:r w:rsidR="004E67DB" w:rsidRPr="004E67DB">
        <w:rPr>
          <w:rFonts w:ascii="Calibri Light" w:eastAsia="Book Antiqua" w:hAnsi="Calibri Light" w:cs="Calibri Light"/>
          <w:b/>
          <w:sz w:val="20"/>
          <w:szCs w:val="20"/>
        </w:rPr>
        <w:t xml:space="preserve">. </w:t>
      </w:r>
      <w:r w:rsidR="004E67DB">
        <w:rPr>
          <w:rFonts w:ascii="Calibri Light" w:eastAsia="Book Antiqua" w:hAnsi="Calibri Light" w:cs="Calibri Light"/>
          <w:b/>
          <w:sz w:val="20"/>
          <w:szCs w:val="20"/>
          <w:lang w:val="ru-RU"/>
        </w:rPr>
        <w:t>леев</w:t>
      </w:r>
      <w:r w:rsidRPr="00617E4A">
        <w:rPr>
          <w:rFonts w:ascii="Calibri Light" w:eastAsia="Book Antiqua" w:hAnsi="Calibri Light" w:cs="Calibri Light"/>
          <w:b/>
          <w:sz w:val="20"/>
          <w:szCs w:val="20"/>
          <w:lang w:val="ro-RO"/>
        </w:rPr>
        <w:t>)</w:t>
      </w:r>
    </w:p>
    <w:p w14:paraId="118F0300" w14:textId="77777777" w:rsidR="000B30F4" w:rsidRPr="00E82CC1" w:rsidRDefault="000B30F4" w:rsidP="000B30F4">
      <w:pPr>
        <w:widowControl w:val="0"/>
        <w:spacing w:after="0" w:line="276" w:lineRule="auto"/>
        <w:jc w:val="center"/>
        <w:rPr>
          <w:rFonts w:ascii="Calibri Light" w:eastAsia="Book Antiqua" w:hAnsi="Calibri Light" w:cs="Calibri Light"/>
          <w:b/>
          <w:sz w:val="24"/>
          <w:szCs w:val="24"/>
          <w:lang w:val="ro-RO"/>
        </w:rPr>
      </w:pPr>
      <w:r w:rsidRPr="00E82CC1">
        <w:rPr>
          <w:rFonts w:ascii="Book Antiqua" w:eastAsia="Book Antiqua" w:hAnsi="Book Antiqua" w:cs="Book Antiqua"/>
          <w:noProof/>
          <w:sz w:val="18"/>
          <w:szCs w:val="18"/>
          <w:lang w:val="ru-RU" w:eastAsia="ru-RU"/>
        </w:rPr>
        <w:drawing>
          <wp:inline distT="0" distB="0" distL="0" distR="0" wp14:anchorId="002011CA" wp14:editId="6957222F">
            <wp:extent cx="5981700" cy="3131820"/>
            <wp:effectExtent l="0" t="0" r="0" b="11430"/>
            <wp:docPr id="14" name="Chart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B36291E-89F3-40FF-A0E9-C57AEBC7D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72E201" w14:textId="348C2F94" w:rsidR="000B30F4" w:rsidRPr="00E82CC1" w:rsidRDefault="007E2EC6" w:rsidP="000B30F4">
      <w:pPr>
        <w:tabs>
          <w:tab w:val="left" w:pos="162"/>
        </w:tabs>
        <w:spacing w:after="0" w:line="276" w:lineRule="auto"/>
        <w:rPr>
          <w:rFonts w:ascii="Calibri Light" w:eastAsia="Times New Roman" w:hAnsi="Calibri Light" w:cs="Calibri Light"/>
          <w:i/>
          <w:sz w:val="20"/>
          <w:szCs w:val="20"/>
          <w:lang w:val="ro-RO"/>
        </w:rPr>
      </w:pPr>
      <w:r>
        <w:rPr>
          <w:rFonts w:ascii="Calibri Light" w:eastAsia="Times New Roman" w:hAnsi="Calibri Light" w:cs="Calibri Light"/>
          <w:b/>
          <w:bCs/>
          <w:i/>
          <w:sz w:val="20"/>
          <w:szCs w:val="20"/>
          <w:lang w:val="ro-RO"/>
        </w:rPr>
        <w:t>Источник</w:t>
      </w:r>
      <w:r w:rsidR="000B30F4" w:rsidRPr="00E82CC1">
        <w:rPr>
          <w:rFonts w:ascii="Calibri Light" w:eastAsia="Times New Roman" w:hAnsi="Calibri Light" w:cs="Calibri Light"/>
          <w:b/>
          <w:bCs/>
          <w:i/>
          <w:sz w:val="20"/>
          <w:szCs w:val="20"/>
          <w:lang w:val="ro-RO"/>
        </w:rPr>
        <w:t>:</w:t>
      </w:r>
      <w:r w:rsidR="000B30F4" w:rsidRPr="00E82CC1">
        <w:rPr>
          <w:rFonts w:ascii="Calibri Light" w:eastAsia="Times New Roman" w:hAnsi="Calibri Light" w:cs="Calibri Light"/>
          <w:i/>
          <w:sz w:val="20"/>
          <w:szCs w:val="20"/>
          <w:lang w:val="ro-RO"/>
        </w:rPr>
        <w:t xml:space="preserve"> </w:t>
      </w:r>
      <w:r w:rsidR="009F1794" w:rsidRPr="009F1794">
        <w:rPr>
          <w:rFonts w:ascii="Calibri Light" w:eastAsia="Times New Roman" w:hAnsi="Calibri Light" w:cs="Calibri Light"/>
          <w:i/>
          <w:sz w:val="20"/>
          <w:szCs w:val="20"/>
          <w:lang w:val="ro-RO"/>
        </w:rPr>
        <w:t>Отчет</w:t>
      </w:r>
      <w:r w:rsidR="009F1794">
        <w:rPr>
          <w:rFonts w:ascii="Calibri Light" w:eastAsia="Times New Roman" w:hAnsi="Calibri Light" w:cs="Calibri Light"/>
          <w:i/>
          <w:sz w:val="20"/>
          <w:szCs w:val="20"/>
          <w:lang w:val="ru-RU"/>
        </w:rPr>
        <w:t>ы</w:t>
      </w:r>
      <w:r w:rsidR="009F1794"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000B30F4" w:rsidRPr="00E82CC1">
        <w:rPr>
          <w:rFonts w:ascii="Calibri Light" w:eastAsia="Times New Roman" w:hAnsi="Calibri Light" w:cs="Calibri Light"/>
          <w:i/>
          <w:sz w:val="20"/>
          <w:szCs w:val="20"/>
          <w:lang w:val="ro-RO"/>
        </w:rPr>
        <w:t>2018-2021</w:t>
      </w:r>
      <w:r w:rsidR="009F1794" w:rsidRPr="009F1794">
        <w:rPr>
          <w:rFonts w:ascii="Calibri Light" w:eastAsia="Times New Roman" w:hAnsi="Calibri Light" w:cs="Calibri Light"/>
          <w:i/>
          <w:sz w:val="20"/>
          <w:szCs w:val="20"/>
          <w:lang w:val="ro-RO"/>
        </w:rPr>
        <w:t xml:space="preserve"> годы</w:t>
      </w:r>
      <w:r w:rsidR="000B30F4" w:rsidRPr="00E82CC1">
        <w:rPr>
          <w:rFonts w:ascii="Calibri Light" w:eastAsia="Times New Roman" w:hAnsi="Calibri Light" w:cs="Calibri Light"/>
          <w:i/>
          <w:sz w:val="20"/>
          <w:szCs w:val="20"/>
          <w:lang w:val="ro-RO"/>
        </w:rPr>
        <w:t>.</w:t>
      </w:r>
    </w:p>
    <w:p w14:paraId="70551362" w14:textId="047DFB81" w:rsidR="000B30F4" w:rsidRPr="00E82CC1" w:rsidRDefault="00DC6CED" w:rsidP="000B30F4">
      <w:pPr>
        <w:keepNext/>
        <w:keepLines/>
        <w:spacing w:before="40" w:after="0" w:line="240" w:lineRule="auto"/>
        <w:jc w:val="right"/>
        <w:outlineLvl w:val="1"/>
        <w:rPr>
          <w:rFonts w:ascii="Calibri Light" w:eastAsia="Times New Roman" w:hAnsi="Calibri Light" w:cs="Calibri Light"/>
          <w:b/>
          <w:color w:val="000000"/>
          <w:sz w:val="24"/>
          <w:szCs w:val="20"/>
          <w:lang w:val="ro-RO" w:eastAsia="ro-RO"/>
        </w:rPr>
      </w:pPr>
      <w:r>
        <w:rPr>
          <w:rFonts w:ascii="Calibri Light" w:eastAsia="Times New Roman" w:hAnsi="Calibri Light" w:cs="Calibri Light"/>
          <w:b/>
          <w:color w:val="000000"/>
          <w:sz w:val="24"/>
          <w:szCs w:val="20"/>
          <w:lang w:val="ro-RO" w:eastAsia="ro-RO"/>
        </w:rPr>
        <w:t>Приложение №</w:t>
      </w:r>
      <w:r w:rsidR="000B30F4">
        <w:rPr>
          <w:rFonts w:ascii="Calibri Light" w:eastAsia="Times New Roman" w:hAnsi="Calibri Light" w:cs="Calibri Light"/>
          <w:b/>
          <w:color w:val="000000"/>
          <w:sz w:val="24"/>
          <w:szCs w:val="20"/>
          <w:lang w:val="ro-RO" w:eastAsia="ro-RO"/>
        </w:rPr>
        <w:t>7</w:t>
      </w:r>
    </w:p>
    <w:p w14:paraId="0AD57A56" w14:textId="77777777" w:rsidR="000B30F4" w:rsidRPr="00E82CC1" w:rsidRDefault="000B30F4" w:rsidP="000B30F4">
      <w:pPr>
        <w:spacing w:after="0" w:line="240" w:lineRule="auto"/>
        <w:jc w:val="center"/>
        <w:rPr>
          <w:rFonts w:ascii="Calibri Light" w:eastAsia="Times New Roman" w:hAnsi="Calibri Light" w:cs="Calibri Light"/>
          <w:b/>
          <w:bCs/>
          <w:color w:val="000000"/>
          <w:sz w:val="20"/>
          <w:szCs w:val="20"/>
          <w:lang w:val="ro-RO"/>
        </w:rPr>
      </w:pPr>
    </w:p>
    <w:p w14:paraId="610DBC08" w14:textId="44822D1E" w:rsidR="000B30F4" w:rsidRPr="00E82CC1" w:rsidRDefault="009F1794" w:rsidP="000B30F4">
      <w:pPr>
        <w:tabs>
          <w:tab w:val="left" w:pos="162"/>
          <w:tab w:val="left" w:pos="2268"/>
        </w:tabs>
        <w:spacing w:after="0" w:line="276" w:lineRule="auto"/>
        <w:jc w:val="right"/>
        <w:rPr>
          <w:rFonts w:ascii="Calibri Light" w:eastAsia="Times New Roman" w:hAnsi="Calibri Light" w:cs="Calibri Light"/>
          <w:b/>
          <w:bCs/>
          <w:iCs/>
          <w:sz w:val="20"/>
          <w:szCs w:val="20"/>
          <w:lang w:val="ro-RO"/>
        </w:rPr>
      </w:pPr>
      <w:r w:rsidRPr="009F1794">
        <w:rPr>
          <w:rFonts w:ascii="Calibri Light" w:eastAsia="Times New Roman" w:hAnsi="Calibri Light" w:cs="Calibri Light"/>
          <w:b/>
          <w:bCs/>
          <w:color w:val="000000"/>
          <w:sz w:val="24"/>
          <w:szCs w:val="20"/>
          <w:lang w:val="ro-RO"/>
        </w:rPr>
        <w:t xml:space="preserve">Анализ </w:t>
      </w:r>
      <w:r>
        <w:rPr>
          <w:rFonts w:ascii="Calibri Light" w:eastAsia="Times New Roman" w:hAnsi="Calibri Light" w:cs="Calibri Light"/>
          <w:b/>
          <w:bCs/>
          <w:color w:val="000000"/>
          <w:sz w:val="24"/>
          <w:szCs w:val="20"/>
          <w:lang w:val="ru-RU"/>
        </w:rPr>
        <w:t>трансферт</w:t>
      </w:r>
      <w:r w:rsidRPr="009F1794">
        <w:rPr>
          <w:rFonts w:ascii="Calibri Light" w:eastAsia="Times New Roman" w:hAnsi="Calibri Light" w:cs="Calibri Light"/>
          <w:b/>
          <w:bCs/>
          <w:color w:val="000000"/>
          <w:sz w:val="24"/>
          <w:szCs w:val="20"/>
          <w:lang w:val="ro-RO"/>
        </w:rPr>
        <w:t xml:space="preserve">ов в бюджет государственного социального страхования </w:t>
      </w:r>
      <w:r w:rsidR="000B30F4">
        <w:rPr>
          <w:rFonts w:ascii="Calibri Light" w:eastAsia="Times New Roman" w:hAnsi="Calibri Light" w:cs="Calibri Light"/>
          <w:b/>
          <w:bCs/>
          <w:iCs/>
          <w:sz w:val="20"/>
          <w:szCs w:val="20"/>
          <w:lang w:val="ro-RO"/>
        </w:rPr>
        <w:t>(</w:t>
      </w:r>
      <w:r w:rsidR="00DC6CED">
        <w:rPr>
          <w:rFonts w:ascii="Calibri Light" w:eastAsia="Times New Roman" w:hAnsi="Calibri Light" w:cs="Calibri Light"/>
          <w:b/>
          <w:bCs/>
          <w:iCs/>
          <w:sz w:val="20"/>
          <w:szCs w:val="20"/>
          <w:lang w:val="ro-RO"/>
        </w:rPr>
        <w:t>тыс. леев</w:t>
      </w:r>
      <w:r w:rsidR="000B30F4">
        <w:rPr>
          <w:rFonts w:ascii="Calibri Light" w:eastAsia="Times New Roman" w:hAnsi="Calibri Light" w:cs="Calibri Light"/>
          <w:b/>
          <w:bCs/>
          <w:iCs/>
          <w:sz w:val="20"/>
          <w:szCs w:val="20"/>
          <w:lang w:val="ro-RO"/>
        </w:rPr>
        <w:t>)</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13"/>
        <w:gridCol w:w="1037"/>
        <w:gridCol w:w="1143"/>
        <w:gridCol w:w="1143"/>
        <w:gridCol w:w="1162"/>
        <w:gridCol w:w="1066"/>
        <w:gridCol w:w="931"/>
      </w:tblGrid>
      <w:tr w:rsidR="000B30F4" w:rsidRPr="00E82CC1" w14:paraId="1B66A868" w14:textId="77777777" w:rsidTr="000B30F4">
        <w:trPr>
          <w:trHeight w:val="20"/>
        </w:trPr>
        <w:tc>
          <w:tcPr>
            <w:tcW w:w="2821" w:type="dxa"/>
            <w:vMerge w:val="restart"/>
            <w:shd w:val="clear" w:color="auto" w:fill="auto"/>
            <w:noWrap/>
            <w:vAlign w:val="center"/>
            <w:hideMark/>
          </w:tcPr>
          <w:p w14:paraId="66F37A76" w14:textId="57B754BB" w:rsidR="000B30F4" w:rsidRPr="00E82CC1" w:rsidRDefault="003E063C" w:rsidP="000B30F4">
            <w:pPr>
              <w:spacing w:after="0" w:line="240" w:lineRule="auto"/>
              <w:jc w:val="center"/>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o-RO"/>
              </w:rPr>
              <w:t>Название</w:t>
            </w:r>
          </w:p>
        </w:tc>
        <w:tc>
          <w:tcPr>
            <w:tcW w:w="713" w:type="dxa"/>
            <w:vMerge w:val="restart"/>
            <w:shd w:val="clear" w:color="auto" w:fill="auto"/>
            <w:noWrap/>
            <w:vAlign w:val="center"/>
            <w:hideMark/>
          </w:tcPr>
          <w:p w14:paraId="25ADEEDD"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ECO</w:t>
            </w:r>
          </w:p>
        </w:tc>
        <w:tc>
          <w:tcPr>
            <w:tcW w:w="2180" w:type="dxa"/>
            <w:gridSpan w:val="2"/>
            <w:vMerge w:val="restart"/>
            <w:shd w:val="clear" w:color="auto" w:fill="auto"/>
            <w:noWrap/>
            <w:vAlign w:val="center"/>
            <w:hideMark/>
          </w:tcPr>
          <w:p w14:paraId="1CB160A4" w14:textId="56942D9F"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План</w:t>
            </w:r>
          </w:p>
        </w:tc>
        <w:tc>
          <w:tcPr>
            <w:tcW w:w="1143" w:type="dxa"/>
            <w:vMerge w:val="restart"/>
            <w:shd w:val="clear" w:color="auto" w:fill="auto"/>
            <w:vAlign w:val="center"/>
            <w:hideMark/>
          </w:tcPr>
          <w:p w14:paraId="5BD52A93" w14:textId="1E78C3EC"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Исполнено за текущий год</w:t>
            </w:r>
          </w:p>
        </w:tc>
        <w:tc>
          <w:tcPr>
            <w:tcW w:w="1162" w:type="dxa"/>
            <w:vMerge w:val="restart"/>
            <w:shd w:val="clear" w:color="auto" w:fill="auto"/>
            <w:vAlign w:val="center"/>
            <w:hideMark/>
          </w:tcPr>
          <w:p w14:paraId="1BCF2FAF" w14:textId="6ECD48F5"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Исполнено за предыдущий год</w:t>
            </w:r>
          </w:p>
        </w:tc>
        <w:tc>
          <w:tcPr>
            <w:tcW w:w="1997" w:type="dxa"/>
            <w:gridSpan w:val="2"/>
            <w:shd w:val="clear" w:color="auto" w:fill="auto"/>
            <w:vAlign w:val="center"/>
            <w:hideMark/>
          </w:tcPr>
          <w:p w14:paraId="7664FDB9" w14:textId="1DC8B77B"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 xml:space="preserve">Исполнено </w:t>
            </w:r>
          </w:p>
        </w:tc>
      </w:tr>
      <w:tr w:rsidR="000B30F4" w:rsidRPr="00B419F0" w14:paraId="3AF4B106" w14:textId="77777777" w:rsidTr="000B30F4">
        <w:trPr>
          <w:trHeight w:val="20"/>
        </w:trPr>
        <w:tc>
          <w:tcPr>
            <w:tcW w:w="2821" w:type="dxa"/>
            <w:vMerge/>
            <w:shd w:val="clear" w:color="auto" w:fill="auto"/>
            <w:vAlign w:val="center"/>
            <w:hideMark/>
          </w:tcPr>
          <w:p w14:paraId="4C575D8B"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4EAC8D70"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2180" w:type="dxa"/>
            <w:gridSpan w:val="2"/>
            <w:vMerge/>
            <w:shd w:val="clear" w:color="auto" w:fill="auto"/>
            <w:vAlign w:val="center"/>
            <w:hideMark/>
          </w:tcPr>
          <w:p w14:paraId="4CBAE9C3"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143" w:type="dxa"/>
            <w:vMerge/>
            <w:shd w:val="clear" w:color="auto" w:fill="auto"/>
            <w:vAlign w:val="center"/>
            <w:hideMark/>
          </w:tcPr>
          <w:p w14:paraId="39A6C325"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4D992C18"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997" w:type="dxa"/>
            <w:gridSpan w:val="2"/>
            <w:shd w:val="clear" w:color="auto" w:fill="auto"/>
            <w:vAlign w:val="center"/>
            <w:hideMark/>
          </w:tcPr>
          <w:p w14:paraId="083D83C4" w14:textId="6A2A7BD9" w:rsidR="000B30F4" w:rsidRPr="00E82CC1" w:rsidRDefault="009F1794" w:rsidP="009F1794">
            <w:pPr>
              <w:spacing w:after="0" w:line="240" w:lineRule="auto"/>
              <w:jc w:val="center"/>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текущий год</w:t>
            </w:r>
            <w:r w:rsidRPr="00E82CC1">
              <w:rPr>
                <w:rFonts w:asciiTheme="majorHAnsi" w:eastAsia="Times New Roman" w:hAnsiTheme="majorHAnsi" w:cstheme="majorHAnsi"/>
                <w:b/>
                <w:bCs/>
                <w:color w:val="000000"/>
                <w:sz w:val="16"/>
                <w:szCs w:val="16"/>
                <w:lang w:val="ro-RO"/>
              </w:rPr>
              <w:t xml:space="preserve"> </w:t>
            </w:r>
            <w:r>
              <w:rPr>
                <w:rFonts w:asciiTheme="majorHAnsi" w:eastAsia="Times New Roman" w:hAnsiTheme="majorHAnsi" w:cstheme="majorHAnsi"/>
                <w:b/>
                <w:bCs/>
                <w:color w:val="000000"/>
                <w:sz w:val="16"/>
                <w:szCs w:val="16"/>
                <w:lang w:val="ru-RU"/>
              </w:rPr>
              <w:t>против предыдущего года</w:t>
            </w:r>
          </w:p>
        </w:tc>
      </w:tr>
      <w:tr w:rsidR="000B30F4" w:rsidRPr="00E82CC1" w14:paraId="523F568A" w14:textId="77777777" w:rsidTr="000B30F4">
        <w:trPr>
          <w:trHeight w:val="20"/>
        </w:trPr>
        <w:tc>
          <w:tcPr>
            <w:tcW w:w="2821" w:type="dxa"/>
            <w:vMerge/>
            <w:shd w:val="clear" w:color="auto" w:fill="auto"/>
            <w:vAlign w:val="center"/>
            <w:hideMark/>
          </w:tcPr>
          <w:p w14:paraId="5837FD35"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76F9C5C6"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037" w:type="dxa"/>
            <w:shd w:val="clear" w:color="auto" w:fill="auto"/>
            <w:vAlign w:val="center"/>
            <w:hideMark/>
          </w:tcPr>
          <w:p w14:paraId="67252FDE" w14:textId="6F68A06D"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утверждено</w:t>
            </w:r>
          </w:p>
        </w:tc>
        <w:tc>
          <w:tcPr>
            <w:tcW w:w="1143" w:type="dxa"/>
            <w:shd w:val="clear" w:color="auto" w:fill="auto"/>
            <w:vAlign w:val="center"/>
            <w:hideMark/>
          </w:tcPr>
          <w:p w14:paraId="18AA4A11" w14:textId="10D62200"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уточнено</w:t>
            </w:r>
          </w:p>
        </w:tc>
        <w:tc>
          <w:tcPr>
            <w:tcW w:w="1143" w:type="dxa"/>
            <w:vMerge/>
            <w:shd w:val="clear" w:color="auto" w:fill="auto"/>
            <w:vAlign w:val="center"/>
            <w:hideMark/>
          </w:tcPr>
          <w:p w14:paraId="57E82FA9"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01795D29"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066" w:type="dxa"/>
            <w:shd w:val="clear" w:color="auto" w:fill="auto"/>
            <w:vAlign w:val="center"/>
            <w:hideMark/>
          </w:tcPr>
          <w:p w14:paraId="27F79D8D" w14:textId="7D1397D5"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отклонения</w:t>
            </w:r>
          </w:p>
        </w:tc>
        <w:tc>
          <w:tcPr>
            <w:tcW w:w="931" w:type="dxa"/>
            <w:shd w:val="clear" w:color="auto" w:fill="auto"/>
            <w:vAlign w:val="center"/>
            <w:hideMark/>
          </w:tcPr>
          <w:p w14:paraId="6163F1C7" w14:textId="4CE7D3B3" w:rsidR="000B30F4" w:rsidRPr="009F1794" w:rsidRDefault="009F1794" w:rsidP="000B30F4">
            <w:pPr>
              <w:spacing w:after="0" w:line="240" w:lineRule="auto"/>
              <w:jc w:val="center"/>
              <w:rPr>
                <w:rFonts w:asciiTheme="majorHAnsi" w:eastAsia="Times New Roman" w:hAnsiTheme="majorHAnsi" w:cstheme="majorHAnsi"/>
                <w:b/>
                <w:bCs/>
                <w:color w:val="000000"/>
                <w:sz w:val="16"/>
                <w:szCs w:val="16"/>
                <w:lang w:val="ru-RU"/>
              </w:rPr>
            </w:pPr>
            <w:r>
              <w:rPr>
                <w:rFonts w:asciiTheme="majorHAnsi" w:eastAsia="Times New Roman" w:hAnsiTheme="majorHAnsi" w:cstheme="majorHAnsi"/>
                <w:b/>
                <w:bCs/>
                <w:color w:val="000000"/>
                <w:sz w:val="16"/>
                <w:szCs w:val="16"/>
                <w:lang w:val="ru-RU"/>
              </w:rPr>
              <w:t>в</w:t>
            </w:r>
          </w:p>
        </w:tc>
      </w:tr>
      <w:tr w:rsidR="000B30F4" w:rsidRPr="00E82CC1" w14:paraId="3E6D7A39" w14:textId="77777777" w:rsidTr="000B30F4">
        <w:trPr>
          <w:trHeight w:val="20"/>
        </w:trPr>
        <w:tc>
          <w:tcPr>
            <w:tcW w:w="2821" w:type="dxa"/>
            <w:vMerge/>
            <w:shd w:val="clear" w:color="auto" w:fill="auto"/>
            <w:vAlign w:val="center"/>
            <w:hideMark/>
          </w:tcPr>
          <w:p w14:paraId="62E7DC39"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713" w:type="dxa"/>
            <w:vMerge/>
            <w:shd w:val="clear" w:color="auto" w:fill="auto"/>
            <w:vAlign w:val="center"/>
            <w:hideMark/>
          </w:tcPr>
          <w:p w14:paraId="73F86CB7"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037" w:type="dxa"/>
            <w:shd w:val="clear" w:color="auto" w:fill="auto"/>
            <w:vAlign w:val="center"/>
            <w:hideMark/>
          </w:tcPr>
          <w:p w14:paraId="1C6FABE8" w14:textId="3CFDE7DD" w:rsidR="000B30F4" w:rsidRPr="00E82CC1" w:rsidRDefault="009F1794" w:rsidP="000B30F4">
            <w:pPr>
              <w:spacing w:after="0" w:line="240" w:lineRule="auto"/>
              <w:jc w:val="center"/>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на год</w:t>
            </w:r>
            <w:r w:rsidR="000B30F4" w:rsidRPr="00E82CC1">
              <w:rPr>
                <w:rFonts w:asciiTheme="majorHAnsi" w:eastAsia="Times New Roman" w:hAnsiTheme="majorHAnsi" w:cstheme="majorHAnsi"/>
                <w:b/>
                <w:bCs/>
                <w:color w:val="000000"/>
                <w:sz w:val="16"/>
                <w:szCs w:val="16"/>
                <w:lang w:val="ro-RO"/>
              </w:rPr>
              <w:t xml:space="preserve"> </w:t>
            </w:r>
          </w:p>
        </w:tc>
        <w:tc>
          <w:tcPr>
            <w:tcW w:w="1143" w:type="dxa"/>
            <w:shd w:val="clear" w:color="auto" w:fill="auto"/>
            <w:vAlign w:val="center"/>
            <w:hideMark/>
          </w:tcPr>
          <w:p w14:paraId="0322ADD7" w14:textId="678DC80D" w:rsidR="000B30F4" w:rsidRPr="00E82CC1" w:rsidRDefault="009F1794" w:rsidP="009F1794">
            <w:pPr>
              <w:spacing w:after="0" w:line="240" w:lineRule="auto"/>
              <w:jc w:val="center"/>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на год</w:t>
            </w:r>
          </w:p>
        </w:tc>
        <w:tc>
          <w:tcPr>
            <w:tcW w:w="1143" w:type="dxa"/>
            <w:vMerge/>
            <w:shd w:val="clear" w:color="auto" w:fill="auto"/>
            <w:vAlign w:val="center"/>
            <w:hideMark/>
          </w:tcPr>
          <w:p w14:paraId="6473BA50"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162" w:type="dxa"/>
            <w:vMerge/>
            <w:shd w:val="clear" w:color="auto" w:fill="auto"/>
            <w:vAlign w:val="center"/>
            <w:hideMark/>
          </w:tcPr>
          <w:p w14:paraId="46BF8B85"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p>
        </w:tc>
        <w:tc>
          <w:tcPr>
            <w:tcW w:w="1066" w:type="dxa"/>
            <w:shd w:val="clear" w:color="auto" w:fill="auto"/>
            <w:vAlign w:val="center"/>
            <w:hideMark/>
          </w:tcPr>
          <w:p w14:paraId="3D5852D8"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w:t>
            </w:r>
          </w:p>
        </w:tc>
        <w:tc>
          <w:tcPr>
            <w:tcW w:w="931" w:type="dxa"/>
            <w:shd w:val="clear" w:color="auto" w:fill="auto"/>
            <w:vAlign w:val="center"/>
            <w:hideMark/>
          </w:tcPr>
          <w:p w14:paraId="006F0708"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xml:space="preserve"> %%</w:t>
            </w:r>
          </w:p>
        </w:tc>
      </w:tr>
      <w:tr w:rsidR="000B30F4" w:rsidRPr="00E82CC1" w14:paraId="0BABBDC5" w14:textId="77777777" w:rsidTr="000B30F4">
        <w:trPr>
          <w:trHeight w:val="20"/>
        </w:trPr>
        <w:tc>
          <w:tcPr>
            <w:tcW w:w="2821" w:type="dxa"/>
            <w:shd w:val="clear" w:color="auto" w:fill="auto"/>
            <w:noWrap/>
            <w:vAlign w:val="center"/>
            <w:hideMark/>
          </w:tcPr>
          <w:p w14:paraId="08F6BF05"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w:t>
            </w:r>
          </w:p>
        </w:tc>
        <w:tc>
          <w:tcPr>
            <w:tcW w:w="713" w:type="dxa"/>
            <w:shd w:val="clear" w:color="auto" w:fill="auto"/>
            <w:noWrap/>
            <w:vAlign w:val="center"/>
            <w:hideMark/>
          </w:tcPr>
          <w:p w14:paraId="7D0AC761"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w:t>
            </w:r>
          </w:p>
        </w:tc>
        <w:tc>
          <w:tcPr>
            <w:tcW w:w="1037" w:type="dxa"/>
            <w:shd w:val="clear" w:color="auto" w:fill="auto"/>
            <w:noWrap/>
            <w:vAlign w:val="center"/>
            <w:hideMark/>
          </w:tcPr>
          <w:p w14:paraId="218FC6A8"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w:t>
            </w:r>
          </w:p>
        </w:tc>
        <w:tc>
          <w:tcPr>
            <w:tcW w:w="1143" w:type="dxa"/>
            <w:shd w:val="clear" w:color="auto" w:fill="auto"/>
            <w:noWrap/>
            <w:vAlign w:val="center"/>
            <w:hideMark/>
          </w:tcPr>
          <w:p w14:paraId="23C4DC98"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w:t>
            </w:r>
          </w:p>
        </w:tc>
        <w:tc>
          <w:tcPr>
            <w:tcW w:w="1143" w:type="dxa"/>
            <w:shd w:val="clear" w:color="auto" w:fill="auto"/>
            <w:noWrap/>
            <w:vAlign w:val="center"/>
            <w:hideMark/>
          </w:tcPr>
          <w:p w14:paraId="524F8A96"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5</w:t>
            </w:r>
          </w:p>
        </w:tc>
        <w:tc>
          <w:tcPr>
            <w:tcW w:w="1162" w:type="dxa"/>
            <w:shd w:val="clear" w:color="auto" w:fill="auto"/>
            <w:noWrap/>
            <w:vAlign w:val="center"/>
            <w:hideMark/>
          </w:tcPr>
          <w:p w14:paraId="50846E63"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8</w:t>
            </w:r>
          </w:p>
        </w:tc>
        <w:tc>
          <w:tcPr>
            <w:tcW w:w="1066" w:type="dxa"/>
            <w:shd w:val="clear" w:color="auto" w:fill="auto"/>
            <w:noWrap/>
            <w:vAlign w:val="center"/>
            <w:hideMark/>
          </w:tcPr>
          <w:p w14:paraId="038BBA43"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9</w:t>
            </w:r>
          </w:p>
        </w:tc>
        <w:tc>
          <w:tcPr>
            <w:tcW w:w="931" w:type="dxa"/>
            <w:shd w:val="clear" w:color="auto" w:fill="auto"/>
            <w:noWrap/>
            <w:vAlign w:val="center"/>
            <w:hideMark/>
          </w:tcPr>
          <w:p w14:paraId="22755E34"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10</w:t>
            </w:r>
          </w:p>
        </w:tc>
      </w:tr>
      <w:tr w:rsidR="000B30F4" w:rsidRPr="00E82CC1" w14:paraId="0B1F2BBE" w14:textId="77777777" w:rsidTr="000B30F4">
        <w:trPr>
          <w:trHeight w:val="20"/>
        </w:trPr>
        <w:tc>
          <w:tcPr>
            <w:tcW w:w="2821" w:type="dxa"/>
            <w:shd w:val="clear" w:color="auto" w:fill="auto"/>
            <w:noWrap/>
            <w:vAlign w:val="center"/>
            <w:hideMark/>
          </w:tcPr>
          <w:p w14:paraId="569BEFFA" w14:textId="7F54B695" w:rsidR="000B30F4" w:rsidRPr="009F1794" w:rsidRDefault="000B30F4" w:rsidP="009F1794">
            <w:pPr>
              <w:spacing w:after="0" w:line="240" w:lineRule="auto"/>
              <w:rPr>
                <w:rFonts w:asciiTheme="majorHAnsi" w:eastAsia="Times New Roman" w:hAnsiTheme="majorHAnsi" w:cstheme="majorHAnsi"/>
                <w:b/>
                <w:bCs/>
                <w:color w:val="000000"/>
                <w:sz w:val="16"/>
                <w:szCs w:val="16"/>
                <w:lang w:val="ru-RU"/>
              </w:rPr>
            </w:pPr>
            <w:r w:rsidRPr="00E82CC1">
              <w:rPr>
                <w:rFonts w:asciiTheme="majorHAnsi" w:eastAsia="Times New Roman" w:hAnsiTheme="majorHAnsi" w:cstheme="majorHAnsi"/>
                <w:b/>
                <w:bCs/>
                <w:color w:val="000000"/>
                <w:sz w:val="16"/>
                <w:szCs w:val="16"/>
                <w:lang w:val="ro-RO"/>
              </w:rPr>
              <w:t xml:space="preserve">I.  </w:t>
            </w:r>
            <w:r w:rsidR="009F1794">
              <w:rPr>
                <w:rFonts w:asciiTheme="majorHAnsi" w:eastAsia="Times New Roman" w:hAnsiTheme="majorHAnsi" w:cstheme="majorHAnsi"/>
                <w:b/>
                <w:bCs/>
                <w:color w:val="000000"/>
                <w:sz w:val="16"/>
                <w:szCs w:val="16"/>
                <w:lang w:val="ru-RU"/>
              </w:rPr>
              <w:t>ДОХОДЫ</w:t>
            </w:r>
          </w:p>
        </w:tc>
        <w:tc>
          <w:tcPr>
            <w:tcW w:w="713" w:type="dxa"/>
            <w:shd w:val="clear" w:color="auto" w:fill="auto"/>
            <w:noWrap/>
            <w:vAlign w:val="center"/>
            <w:hideMark/>
          </w:tcPr>
          <w:p w14:paraId="3752399D" w14:textId="77777777" w:rsidR="000B30F4" w:rsidRPr="00E82CC1" w:rsidRDefault="000B30F4" w:rsidP="000B30F4">
            <w:pPr>
              <w:spacing w:after="0" w:line="240" w:lineRule="auto"/>
              <w:jc w:val="right"/>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w:t>
            </w:r>
          </w:p>
        </w:tc>
        <w:tc>
          <w:tcPr>
            <w:tcW w:w="1037" w:type="dxa"/>
            <w:shd w:val="clear" w:color="auto" w:fill="auto"/>
            <w:noWrap/>
            <w:vAlign w:val="center"/>
            <w:hideMark/>
          </w:tcPr>
          <w:p w14:paraId="6879162C"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25791984.4</w:t>
            </w:r>
          </w:p>
        </w:tc>
        <w:tc>
          <w:tcPr>
            <w:tcW w:w="1143" w:type="dxa"/>
            <w:shd w:val="clear" w:color="auto" w:fill="auto"/>
            <w:noWrap/>
            <w:vAlign w:val="center"/>
            <w:hideMark/>
          </w:tcPr>
          <w:p w14:paraId="08548389"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27629046.7</w:t>
            </w:r>
          </w:p>
        </w:tc>
        <w:tc>
          <w:tcPr>
            <w:tcW w:w="1143" w:type="dxa"/>
            <w:shd w:val="clear" w:color="auto" w:fill="auto"/>
            <w:noWrap/>
            <w:vAlign w:val="center"/>
            <w:hideMark/>
          </w:tcPr>
          <w:p w14:paraId="2D46C150"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27246848.9</w:t>
            </w:r>
          </w:p>
        </w:tc>
        <w:tc>
          <w:tcPr>
            <w:tcW w:w="1162" w:type="dxa"/>
            <w:shd w:val="clear" w:color="auto" w:fill="auto"/>
            <w:noWrap/>
            <w:vAlign w:val="center"/>
            <w:hideMark/>
          </w:tcPr>
          <w:p w14:paraId="0E72E9CA"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24285552.9</w:t>
            </w:r>
          </w:p>
        </w:tc>
        <w:tc>
          <w:tcPr>
            <w:tcW w:w="1066" w:type="dxa"/>
            <w:shd w:val="clear" w:color="auto" w:fill="auto"/>
            <w:noWrap/>
            <w:vAlign w:val="center"/>
            <w:hideMark/>
          </w:tcPr>
          <w:p w14:paraId="697FA80C"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2961296.0</w:t>
            </w:r>
          </w:p>
        </w:tc>
        <w:tc>
          <w:tcPr>
            <w:tcW w:w="931" w:type="dxa"/>
            <w:shd w:val="clear" w:color="auto" w:fill="auto"/>
            <w:noWrap/>
            <w:vAlign w:val="center"/>
            <w:hideMark/>
          </w:tcPr>
          <w:p w14:paraId="615EC101"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112.2</w:t>
            </w:r>
          </w:p>
        </w:tc>
      </w:tr>
      <w:tr w:rsidR="000B30F4" w:rsidRPr="00E82CC1" w14:paraId="6CBCB50E" w14:textId="77777777" w:rsidTr="000B30F4">
        <w:trPr>
          <w:trHeight w:val="20"/>
        </w:trPr>
        <w:tc>
          <w:tcPr>
            <w:tcW w:w="2821" w:type="dxa"/>
            <w:shd w:val="clear" w:color="auto" w:fill="auto"/>
            <w:vAlign w:val="center"/>
            <w:hideMark/>
          </w:tcPr>
          <w:p w14:paraId="45DDCC79" w14:textId="0B252D58" w:rsidR="000B30F4" w:rsidRPr="00E82CC1" w:rsidRDefault="009F1794" w:rsidP="009F1794">
            <w:pPr>
              <w:spacing w:after="0" w:line="240" w:lineRule="auto"/>
              <w:rPr>
                <w:rFonts w:asciiTheme="majorHAnsi" w:eastAsia="Times New Roman" w:hAnsiTheme="majorHAnsi" w:cstheme="majorHAnsi"/>
                <w:b/>
                <w:bCs/>
                <w:sz w:val="16"/>
                <w:szCs w:val="16"/>
                <w:lang w:val="ro-RO"/>
              </w:rPr>
            </w:pPr>
            <w:r>
              <w:rPr>
                <w:rFonts w:asciiTheme="majorHAnsi" w:eastAsia="Times New Roman" w:hAnsiTheme="majorHAnsi" w:cstheme="majorHAnsi"/>
                <w:b/>
                <w:bCs/>
                <w:sz w:val="16"/>
                <w:szCs w:val="16"/>
                <w:lang w:val="ru-RU"/>
              </w:rPr>
              <w:t>ТРАНСФЕРТ</w:t>
            </w:r>
            <w:r w:rsidRPr="009F1794">
              <w:rPr>
                <w:rFonts w:asciiTheme="majorHAnsi" w:eastAsia="Times New Roman" w:hAnsiTheme="majorHAnsi" w:cstheme="majorHAnsi"/>
                <w:b/>
                <w:bCs/>
                <w:sz w:val="16"/>
                <w:szCs w:val="16"/>
                <w:lang w:val="ro-RO"/>
              </w:rPr>
              <w:t xml:space="preserve">Ы ПОЛУЧЕННЫЕ В РАМКАХ НАЦИОНАЛЬНОГО </w:t>
            </w:r>
            <w:r>
              <w:rPr>
                <w:rFonts w:asciiTheme="majorHAnsi" w:eastAsia="Times New Roman" w:hAnsiTheme="majorHAnsi" w:cstheme="majorHAnsi"/>
                <w:b/>
                <w:bCs/>
                <w:sz w:val="16"/>
                <w:szCs w:val="16"/>
                <w:lang w:val="ru-RU"/>
              </w:rPr>
              <w:t>ПУБЛИЧ</w:t>
            </w:r>
            <w:r w:rsidRPr="009F1794">
              <w:rPr>
                <w:rFonts w:asciiTheme="majorHAnsi" w:eastAsia="Times New Roman" w:hAnsiTheme="majorHAnsi" w:cstheme="majorHAnsi"/>
                <w:b/>
                <w:bCs/>
                <w:sz w:val="16"/>
                <w:szCs w:val="16"/>
                <w:lang w:val="ro-RO"/>
              </w:rPr>
              <w:t>НОГО БЮДЖЕТА</w:t>
            </w:r>
          </w:p>
        </w:tc>
        <w:tc>
          <w:tcPr>
            <w:tcW w:w="713" w:type="dxa"/>
            <w:shd w:val="clear" w:color="auto" w:fill="auto"/>
            <w:noWrap/>
            <w:vAlign w:val="center"/>
            <w:hideMark/>
          </w:tcPr>
          <w:p w14:paraId="68FA1D7D" w14:textId="77777777" w:rsidR="000B30F4" w:rsidRPr="00E82CC1" w:rsidRDefault="000B30F4" w:rsidP="000B30F4">
            <w:pPr>
              <w:spacing w:after="0" w:line="240" w:lineRule="auto"/>
              <w:jc w:val="right"/>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19</w:t>
            </w:r>
          </w:p>
        </w:tc>
        <w:tc>
          <w:tcPr>
            <w:tcW w:w="1037" w:type="dxa"/>
            <w:shd w:val="clear" w:color="auto" w:fill="auto"/>
            <w:noWrap/>
            <w:vAlign w:val="center"/>
            <w:hideMark/>
          </w:tcPr>
          <w:p w14:paraId="5E4A34F3"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10454586.4</w:t>
            </w:r>
          </w:p>
        </w:tc>
        <w:tc>
          <w:tcPr>
            <w:tcW w:w="1143" w:type="dxa"/>
            <w:shd w:val="clear" w:color="auto" w:fill="auto"/>
            <w:noWrap/>
            <w:vAlign w:val="center"/>
            <w:hideMark/>
          </w:tcPr>
          <w:p w14:paraId="5FDE47BC"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11067966.8</w:t>
            </w:r>
          </w:p>
        </w:tc>
        <w:tc>
          <w:tcPr>
            <w:tcW w:w="1143" w:type="dxa"/>
            <w:shd w:val="clear" w:color="auto" w:fill="auto"/>
            <w:noWrap/>
            <w:vAlign w:val="center"/>
            <w:hideMark/>
          </w:tcPr>
          <w:p w14:paraId="6D72E1FE"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10724685.9</w:t>
            </w:r>
          </w:p>
        </w:tc>
        <w:tc>
          <w:tcPr>
            <w:tcW w:w="1162" w:type="dxa"/>
            <w:shd w:val="clear" w:color="auto" w:fill="auto"/>
            <w:noWrap/>
            <w:vAlign w:val="center"/>
            <w:hideMark/>
          </w:tcPr>
          <w:p w14:paraId="6B54C049"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9769402.7</w:t>
            </w:r>
          </w:p>
        </w:tc>
        <w:tc>
          <w:tcPr>
            <w:tcW w:w="1066" w:type="dxa"/>
            <w:shd w:val="clear" w:color="auto" w:fill="auto"/>
            <w:noWrap/>
            <w:vAlign w:val="center"/>
            <w:hideMark/>
          </w:tcPr>
          <w:p w14:paraId="2D61A9D4"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955283.2</w:t>
            </w:r>
          </w:p>
        </w:tc>
        <w:tc>
          <w:tcPr>
            <w:tcW w:w="931" w:type="dxa"/>
            <w:shd w:val="clear" w:color="auto" w:fill="auto"/>
            <w:noWrap/>
            <w:vAlign w:val="center"/>
            <w:hideMark/>
          </w:tcPr>
          <w:p w14:paraId="16BD06DB" w14:textId="77777777" w:rsidR="000B30F4" w:rsidRPr="00E82CC1" w:rsidRDefault="000B30F4" w:rsidP="000B30F4">
            <w:pPr>
              <w:spacing w:after="0" w:line="240" w:lineRule="auto"/>
              <w:jc w:val="center"/>
              <w:rPr>
                <w:rFonts w:asciiTheme="majorHAnsi" w:eastAsia="Times New Roman" w:hAnsiTheme="majorHAnsi" w:cstheme="majorHAnsi"/>
                <w:b/>
                <w:bCs/>
                <w:sz w:val="16"/>
                <w:szCs w:val="16"/>
                <w:lang w:val="ro-RO"/>
              </w:rPr>
            </w:pPr>
            <w:r w:rsidRPr="00E82CC1">
              <w:rPr>
                <w:rFonts w:asciiTheme="majorHAnsi" w:eastAsia="Times New Roman" w:hAnsiTheme="majorHAnsi" w:cstheme="majorHAnsi"/>
                <w:b/>
                <w:bCs/>
                <w:sz w:val="16"/>
                <w:szCs w:val="16"/>
                <w:lang w:val="ro-RO"/>
              </w:rPr>
              <w:t>109.8</w:t>
            </w:r>
          </w:p>
        </w:tc>
      </w:tr>
      <w:tr w:rsidR="000B30F4" w:rsidRPr="00E82CC1" w14:paraId="5CF055D4" w14:textId="77777777" w:rsidTr="000B30F4">
        <w:trPr>
          <w:trHeight w:val="20"/>
        </w:trPr>
        <w:tc>
          <w:tcPr>
            <w:tcW w:w="2821" w:type="dxa"/>
            <w:shd w:val="clear" w:color="auto" w:fill="D9D9D9" w:themeFill="background1" w:themeFillShade="D9"/>
            <w:vAlign w:val="center"/>
            <w:hideMark/>
          </w:tcPr>
          <w:p w14:paraId="1E7ACE74" w14:textId="41B1E78B" w:rsidR="000B30F4" w:rsidRPr="00E82CC1" w:rsidRDefault="009F1794" w:rsidP="009F1794">
            <w:pPr>
              <w:spacing w:after="0" w:line="240" w:lineRule="auto"/>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Удельный вес трансфертов в общих доходах</w:t>
            </w:r>
          </w:p>
        </w:tc>
        <w:tc>
          <w:tcPr>
            <w:tcW w:w="713" w:type="dxa"/>
            <w:shd w:val="clear" w:color="auto" w:fill="D9D9D9" w:themeFill="background1" w:themeFillShade="D9"/>
            <w:noWrap/>
            <w:vAlign w:val="center"/>
            <w:hideMark/>
          </w:tcPr>
          <w:p w14:paraId="684EEF10"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w:t>
            </w:r>
          </w:p>
        </w:tc>
        <w:tc>
          <w:tcPr>
            <w:tcW w:w="1037" w:type="dxa"/>
            <w:shd w:val="clear" w:color="auto" w:fill="D9D9D9" w:themeFill="background1" w:themeFillShade="D9"/>
            <w:noWrap/>
            <w:vAlign w:val="center"/>
            <w:hideMark/>
          </w:tcPr>
          <w:p w14:paraId="3736181F"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40.54%</w:t>
            </w:r>
          </w:p>
        </w:tc>
        <w:tc>
          <w:tcPr>
            <w:tcW w:w="1143" w:type="dxa"/>
            <w:shd w:val="clear" w:color="auto" w:fill="D9D9D9" w:themeFill="background1" w:themeFillShade="D9"/>
            <w:noWrap/>
            <w:vAlign w:val="center"/>
            <w:hideMark/>
          </w:tcPr>
          <w:p w14:paraId="314838E6"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40.06%</w:t>
            </w:r>
          </w:p>
        </w:tc>
        <w:tc>
          <w:tcPr>
            <w:tcW w:w="1143" w:type="dxa"/>
            <w:shd w:val="clear" w:color="auto" w:fill="D9D9D9" w:themeFill="background1" w:themeFillShade="D9"/>
            <w:noWrap/>
            <w:vAlign w:val="center"/>
            <w:hideMark/>
          </w:tcPr>
          <w:p w14:paraId="3ABBAF04"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39.36</w:t>
            </w:r>
          </w:p>
        </w:tc>
        <w:tc>
          <w:tcPr>
            <w:tcW w:w="1162" w:type="dxa"/>
            <w:shd w:val="clear" w:color="auto" w:fill="D9D9D9" w:themeFill="background1" w:themeFillShade="D9"/>
            <w:noWrap/>
            <w:vAlign w:val="center"/>
            <w:hideMark/>
          </w:tcPr>
          <w:p w14:paraId="4D35EFAA"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40.23</w:t>
            </w:r>
          </w:p>
        </w:tc>
        <w:tc>
          <w:tcPr>
            <w:tcW w:w="1066" w:type="dxa"/>
            <w:shd w:val="clear" w:color="auto" w:fill="D9D9D9" w:themeFill="background1" w:themeFillShade="D9"/>
            <w:noWrap/>
            <w:vAlign w:val="center"/>
            <w:hideMark/>
          </w:tcPr>
          <w:p w14:paraId="293823FA"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32.26</w:t>
            </w:r>
          </w:p>
        </w:tc>
        <w:tc>
          <w:tcPr>
            <w:tcW w:w="931" w:type="dxa"/>
            <w:shd w:val="clear" w:color="auto" w:fill="D9D9D9" w:themeFill="background1" w:themeFillShade="D9"/>
            <w:noWrap/>
            <w:vAlign w:val="center"/>
            <w:hideMark/>
          </w:tcPr>
          <w:p w14:paraId="69C8F1C7"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r w:rsidR="000B30F4" w:rsidRPr="00E82CC1" w14:paraId="0976BED7" w14:textId="77777777" w:rsidTr="000B30F4">
        <w:trPr>
          <w:trHeight w:val="20"/>
        </w:trPr>
        <w:tc>
          <w:tcPr>
            <w:tcW w:w="2821" w:type="dxa"/>
            <w:shd w:val="clear" w:color="auto" w:fill="auto"/>
            <w:vAlign w:val="center"/>
            <w:hideMark/>
          </w:tcPr>
          <w:p w14:paraId="0B198D7F" w14:textId="185EE0D9" w:rsidR="000B30F4" w:rsidRPr="009F1794" w:rsidRDefault="00143BAD" w:rsidP="00143BAD">
            <w:pPr>
              <w:spacing w:after="0" w:line="240" w:lineRule="auto"/>
              <w:rPr>
                <w:rFonts w:asciiTheme="majorHAnsi" w:eastAsia="Times New Roman" w:hAnsiTheme="majorHAnsi" w:cstheme="majorHAnsi"/>
                <w:color w:val="000000"/>
                <w:sz w:val="16"/>
                <w:szCs w:val="16"/>
                <w:lang w:val="ru-RU"/>
              </w:rPr>
            </w:pPr>
            <w:r>
              <w:rPr>
                <w:rFonts w:asciiTheme="majorHAnsi" w:hAnsiTheme="majorHAnsi" w:cstheme="majorHAnsi"/>
                <w:sz w:val="16"/>
                <w:szCs w:val="16"/>
                <w:lang w:val="ru-RU"/>
              </w:rPr>
              <w:t xml:space="preserve">Полученные </w:t>
            </w:r>
            <w:r w:rsidR="009F1794" w:rsidRPr="009F1794">
              <w:rPr>
                <w:rFonts w:asciiTheme="majorHAnsi" w:hAnsiTheme="majorHAnsi" w:cstheme="majorHAnsi"/>
                <w:sz w:val="16"/>
                <w:szCs w:val="16"/>
                <w:lang w:val="ru-RU"/>
              </w:rPr>
              <w:t>текущи</w:t>
            </w:r>
            <w:r>
              <w:rPr>
                <w:rFonts w:asciiTheme="majorHAnsi" w:hAnsiTheme="majorHAnsi" w:cstheme="majorHAnsi"/>
                <w:sz w:val="16"/>
                <w:szCs w:val="16"/>
                <w:lang w:val="ru-RU"/>
              </w:rPr>
              <w:t>е</w:t>
            </w:r>
            <w:r w:rsidR="009F1794" w:rsidRPr="009F1794">
              <w:rPr>
                <w:rFonts w:asciiTheme="majorHAnsi" w:hAnsiTheme="majorHAnsi" w:cstheme="majorHAnsi"/>
                <w:sz w:val="16"/>
                <w:szCs w:val="16"/>
                <w:lang w:val="ru-RU"/>
              </w:rPr>
              <w:t xml:space="preserve"> трансферт</w:t>
            </w:r>
            <w:r>
              <w:rPr>
                <w:rFonts w:asciiTheme="majorHAnsi" w:hAnsiTheme="majorHAnsi" w:cstheme="majorHAnsi"/>
                <w:sz w:val="16"/>
                <w:szCs w:val="16"/>
                <w:lang w:val="ru-RU"/>
              </w:rPr>
              <w:t>ы</w:t>
            </w:r>
            <w:r w:rsidR="009F1794" w:rsidRPr="009F1794">
              <w:rPr>
                <w:rFonts w:asciiTheme="majorHAnsi" w:hAnsiTheme="majorHAnsi" w:cstheme="majorHAnsi"/>
                <w:sz w:val="16"/>
                <w:szCs w:val="16"/>
                <w:lang w:val="ru-RU"/>
              </w:rPr>
              <w:t xml:space="preserve"> специального назначения между государственным бюджетом и бюджетом государственного социального страхования</w:t>
            </w:r>
          </w:p>
        </w:tc>
        <w:tc>
          <w:tcPr>
            <w:tcW w:w="713" w:type="dxa"/>
            <w:shd w:val="clear" w:color="auto" w:fill="auto"/>
            <w:vAlign w:val="center"/>
            <w:hideMark/>
          </w:tcPr>
          <w:p w14:paraId="6E55EEB1" w14:textId="77777777" w:rsidR="000B30F4" w:rsidRPr="00E82CC1" w:rsidRDefault="000B30F4" w:rsidP="000B30F4">
            <w:pPr>
              <w:spacing w:after="0" w:line="240" w:lineRule="auto"/>
              <w:jc w:val="right"/>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192110</w:t>
            </w:r>
          </w:p>
        </w:tc>
        <w:tc>
          <w:tcPr>
            <w:tcW w:w="1037" w:type="dxa"/>
            <w:shd w:val="clear" w:color="auto" w:fill="auto"/>
            <w:vAlign w:val="center"/>
            <w:hideMark/>
          </w:tcPr>
          <w:p w14:paraId="71B2E6EC"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7263029.0</w:t>
            </w:r>
          </w:p>
        </w:tc>
        <w:tc>
          <w:tcPr>
            <w:tcW w:w="1143" w:type="dxa"/>
            <w:shd w:val="clear" w:color="auto" w:fill="auto"/>
            <w:vAlign w:val="center"/>
            <w:hideMark/>
          </w:tcPr>
          <w:p w14:paraId="7751D7DA"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8227923.9</w:t>
            </w:r>
          </w:p>
        </w:tc>
        <w:tc>
          <w:tcPr>
            <w:tcW w:w="1143" w:type="dxa"/>
            <w:shd w:val="clear" w:color="auto" w:fill="auto"/>
            <w:vAlign w:val="center"/>
            <w:hideMark/>
          </w:tcPr>
          <w:p w14:paraId="19D2CA99"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7884643.0</w:t>
            </w:r>
          </w:p>
        </w:tc>
        <w:tc>
          <w:tcPr>
            <w:tcW w:w="1162" w:type="dxa"/>
            <w:shd w:val="clear" w:color="auto" w:fill="auto"/>
            <w:vAlign w:val="center"/>
            <w:hideMark/>
          </w:tcPr>
          <w:p w14:paraId="46B3018F"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7214754.9</w:t>
            </w:r>
          </w:p>
        </w:tc>
        <w:tc>
          <w:tcPr>
            <w:tcW w:w="1066" w:type="dxa"/>
            <w:shd w:val="clear" w:color="auto" w:fill="auto"/>
            <w:noWrap/>
            <w:vAlign w:val="center"/>
            <w:hideMark/>
          </w:tcPr>
          <w:p w14:paraId="5C4FAAB5"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669888.1</w:t>
            </w:r>
          </w:p>
        </w:tc>
        <w:tc>
          <w:tcPr>
            <w:tcW w:w="931" w:type="dxa"/>
            <w:shd w:val="clear" w:color="auto" w:fill="auto"/>
            <w:noWrap/>
            <w:vAlign w:val="center"/>
            <w:hideMark/>
          </w:tcPr>
          <w:p w14:paraId="7754C0D6"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109.3</w:t>
            </w:r>
          </w:p>
        </w:tc>
      </w:tr>
      <w:tr w:rsidR="000B30F4" w:rsidRPr="00E82CC1" w14:paraId="7B950847" w14:textId="77777777" w:rsidTr="000B30F4">
        <w:trPr>
          <w:trHeight w:val="20"/>
        </w:trPr>
        <w:tc>
          <w:tcPr>
            <w:tcW w:w="2821" w:type="dxa"/>
            <w:shd w:val="clear" w:color="auto" w:fill="D9D9D9" w:themeFill="background1" w:themeFillShade="D9"/>
            <w:vAlign w:val="center"/>
            <w:hideMark/>
          </w:tcPr>
          <w:p w14:paraId="2B840391" w14:textId="25FC8651" w:rsidR="000B30F4" w:rsidRPr="00E82CC1" w:rsidRDefault="00143BAD" w:rsidP="00143BAD">
            <w:pPr>
              <w:spacing w:after="0" w:line="240" w:lineRule="auto"/>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Удельный</w:t>
            </w:r>
            <w:r w:rsidRPr="00143BAD">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вес</w:t>
            </w:r>
            <w:r w:rsidRPr="00143BAD">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трансфертов</w:t>
            </w:r>
            <w:r w:rsidRPr="00143BAD">
              <w:rPr>
                <w:rFonts w:asciiTheme="majorHAnsi" w:eastAsia="Times New Roman" w:hAnsiTheme="majorHAnsi" w:cstheme="majorHAnsi"/>
                <w:b/>
                <w:bCs/>
                <w:color w:val="000000"/>
                <w:sz w:val="16"/>
                <w:szCs w:val="16"/>
                <w:lang w:val="ru-RU"/>
              </w:rPr>
              <w:t xml:space="preserve"> специального назначения</w:t>
            </w:r>
            <w:r w:rsidR="000B30F4" w:rsidRPr="00E82CC1">
              <w:rPr>
                <w:rFonts w:asciiTheme="majorHAnsi" w:eastAsia="Times New Roman" w:hAnsiTheme="majorHAnsi" w:cstheme="majorHAnsi"/>
                <w:b/>
                <w:bCs/>
                <w:color w:val="000000"/>
                <w:sz w:val="16"/>
                <w:szCs w:val="16"/>
                <w:lang w:val="ro-RO"/>
              </w:rPr>
              <w:t xml:space="preserve"> </w:t>
            </w:r>
            <w:r>
              <w:rPr>
                <w:rFonts w:asciiTheme="majorHAnsi" w:eastAsia="Times New Roman" w:hAnsiTheme="majorHAnsi" w:cstheme="majorHAnsi"/>
                <w:b/>
                <w:bCs/>
                <w:color w:val="000000"/>
                <w:sz w:val="16"/>
                <w:szCs w:val="16"/>
                <w:lang w:val="ru-RU"/>
              </w:rPr>
              <w:t>в общих трансфертах</w:t>
            </w:r>
          </w:p>
        </w:tc>
        <w:tc>
          <w:tcPr>
            <w:tcW w:w="713" w:type="dxa"/>
            <w:shd w:val="clear" w:color="auto" w:fill="D9D9D9" w:themeFill="background1" w:themeFillShade="D9"/>
            <w:vAlign w:val="center"/>
            <w:hideMark/>
          </w:tcPr>
          <w:p w14:paraId="028993C4" w14:textId="77777777" w:rsidR="000B30F4" w:rsidRPr="00E82CC1" w:rsidRDefault="000B30F4" w:rsidP="000B30F4">
            <w:pPr>
              <w:spacing w:after="0" w:line="240" w:lineRule="auto"/>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 </w:t>
            </w:r>
          </w:p>
        </w:tc>
        <w:tc>
          <w:tcPr>
            <w:tcW w:w="1037" w:type="dxa"/>
            <w:shd w:val="clear" w:color="auto" w:fill="D9D9D9" w:themeFill="background1" w:themeFillShade="D9"/>
            <w:vAlign w:val="center"/>
            <w:hideMark/>
          </w:tcPr>
          <w:p w14:paraId="72F6819E"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69.47%</w:t>
            </w:r>
          </w:p>
        </w:tc>
        <w:tc>
          <w:tcPr>
            <w:tcW w:w="1143" w:type="dxa"/>
            <w:shd w:val="clear" w:color="auto" w:fill="D9D9D9" w:themeFill="background1" w:themeFillShade="D9"/>
            <w:vAlign w:val="center"/>
            <w:hideMark/>
          </w:tcPr>
          <w:p w14:paraId="75D78C2C"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74.34%</w:t>
            </w:r>
          </w:p>
        </w:tc>
        <w:tc>
          <w:tcPr>
            <w:tcW w:w="1143" w:type="dxa"/>
            <w:shd w:val="clear" w:color="auto" w:fill="D9D9D9" w:themeFill="background1" w:themeFillShade="D9"/>
            <w:vAlign w:val="center"/>
            <w:hideMark/>
          </w:tcPr>
          <w:p w14:paraId="69297BFA"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73.52%</w:t>
            </w:r>
          </w:p>
        </w:tc>
        <w:tc>
          <w:tcPr>
            <w:tcW w:w="1162" w:type="dxa"/>
            <w:shd w:val="clear" w:color="auto" w:fill="D9D9D9" w:themeFill="background1" w:themeFillShade="D9"/>
            <w:vAlign w:val="center"/>
            <w:hideMark/>
          </w:tcPr>
          <w:p w14:paraId="778619BB"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73.85%</w:t>
            </w:r>
          </w:p>
        </w:tc>
        <w:tc>
          <w:tcPr>
            <w:tcW w:w="1066" w:type="dxa"/>
            <w:shd w:val="clear" w:color="auto" w:fill="D9D9D9" w:themeFill="background1" w:themeFillShade="D9"/>
            <w:vAlign w:val="center"/>
            <w:hideMark/>
          </w:tcPr>
          <w:p w14:paraId="6E961B0F"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70.12%</w:t>
            </w:r>
          </w:p>
        </w:tc>
        <w:tc>
          <w:tcPr>
            <w:tcW w:w="931" w:type="dxa"/>
            <w:shd w:val="clear" w:color="auto" w:fill="D9D9D9" w:themeFill="background1" w:themeFillShade="D9"/>
            <w:vAlign w:val="center"/>
            <w:hideMark/>
          </w:tcPr>
          <w:p w14:paraId="0F98FFAB"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r w:rsidR="000B30F4" w:rsidRPr="00E82CC1" w14:paraId="4A24F53D" w14:textId="77777777" w:rsidTr="000B30F4">
        <w:trPr>
          <w:trHeight w:val="20"/>
        </w:trPr>
        <w:tc>
          <w:tcPr>
            <w:tcW w:w="2821" w:type="dxa"/>
            <w:shd w:val="clear" w:color="auto" w:fill="auto"/>
            <w:vAlign w:val="center"/>
            <w:hideMark/>
          </w:tcPr>
          <w:p w14:paraId="1F6B7EBC" w14:textId="6743D512" w:rsidR="000B30F4" w:rsidRPr="00E82CC1" w:rsidRDefault="00143BAD" w:rsidP="00143BAD">
            <w:pPr>
              <w:spacing w:after="0" w:line="240" w:lineRule="auto"/>
              <w:rPr>
                <w:rFonts w:asciiTheme="majorHAnsi" w:eastAsia="Times New Roman" w:hAnsiTheme="majorHAnsi" w:cstheme="majorHAnsi"/>
                <w:color w:val="000000"/>
                <w:sz w:val="16"/>
                <w:szCs w:val="16"/>
                <w:lang w:val="ro-RO"/>
              </w:rPr>
            </w:pPr>
            <w:r>
              <w:rPr>
                <w:rFonts w:asciiTheme="majorHAnsi" w:hAnsiTheme="majorHAnsi" w:cstheme="majorHAnsi"/>
                <w:sz w:val="16"/>
                <w:szCs w:val="16"/>
                <w:lang w:val="ru-RU"/>
              </w:rPr>
              <w:t xml:space="preserve">Полученные </w:t>
            </w:r>
            <w:r w:rsidRPr="009F1794">
              <w:rPr>
                <w:rFonts w:asciiTheme="majorHAnsi" w:hAnsiTheme="majorHAnsi" w:cstheme="majorHAnsi"/>
                <w:sz w:val="16"/>
                <w:szCs w:val="16"/>
                <w:lang w:val="ru-RU"/>
              </w:rPr>
              <w:t>текущи</w:t>
            </w:r>
            <w:r>
              <w:rPr>
                <w:rFonts w:asciiTheme="majorHAnsi" w:hAnsiTheme="majorHAnsi" w:cstheme="majorHAnsi"/>
                <w:sz w:val="16"/>
                <w:szCs w:val="16"/>
                <w:lang w:val="ru-RU"/>
              </w:rPr>
              <w:t>е</w:t>
            </w:r>
            <w:r w:rsidRPr="009F1794">
              <w:rPr>
                <w:rFonts w:asciiTheme="majorHAnsi" w:hAnsiTheme="majorHAnsi" w:cstheme="majorHAnsi"/>
                <w:sz w:val="16"/>
                <w:szCs w:val="16"/>
                <w:lang w:val="ru-RU"/>
              </w:rPr>
              <w:t xml:space="preserve"> трансферт</w:t>
            </w:r>
            <w:r>
              <w:rPr>
                <w:rFonts w:asciiTheme="majorHAnsi" w:hAnsiTheme="majorHAnsi" w:cstheme="majorHAnsi"/>
                <w:sz w:val="16"/>
                <w:szCs w:val="16"/>
                <w:lang w:val="ru-RU"/>
              </w:rPr>
              <w:t>ы</w:t>
            </w:r>
            <w:r w:rsidRPr="009F1794">
              <w:rPr>
                <w:rFonts w:asciiTheme="majorHAnsi" w:hAnsiTheme="majorHAnsi" w:cstheme="majorHAnsi"/>
                <w:sz w:val="16"/>
                <w:szCs w:val="16"/>
                <w:lang w:val="ru-RU"/>
              </w:rPr>
              <w:t xml:space="preserve"> </w:t>
            </w:r>
            <w:r>
              <w:rPr>
                <w:rFonts w:asciiTheme="majorHAnsi" w:hAnsiTheme="majorHAnsi" w:cstheme="majorHAnsi"/>
                <w:sz w:val="16"/>
                <w:szCs w:val="16"/>
                <w:lang w:val="ru-RU"/>
              </w:rPr>
              <w:t>обще</w:t>
            </w:r>
            <w:r w:rsidRPr="009F1794">
              <w:rPr>
                <w:rFonts w:asciiTheme="majorHAnsi" w:hAnsiTheme="majorHAnsi" w:cstheme="majorHAnsi"/>
                <w:sz w:val="16"/>
                <w:szCs w:val="16"/>
                <w:lang w:val="ru-RU"/>
              </w:rPr>
              <w:t>го назначения между государственным бюджетом и бюджетом государственного социального страхования</w:t>
            </w:r>
          </w:p>
        </w:tc>
        <w:tc>
          <w:tcPr>
            <w:tcW w:w="713" w:type="dxa"/>
            <w:shd w:val="clear" w:color="auto" w:fill="auto"/>
            <w:vAlign w:val="center"/>
            <w:hideMark/>
          </w:tcPr>
          <w:p w14:paraId="79E9BE59" w14:textId="77777777" w:rsidR="000B30F4" w:rsidRPr="00E82CC1" w:rsidRDefault="000B30F4" w:rsidP="000B30F4">
            <w:pPr>
              <w:spacing w:after="0" w:line="240" w:lineRule="auto"/>
              <w:jc w:val="right"/>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192130</w:t>
            </w:r>
          </w:p>
        </w:tc>
        <w:tc>
          <w:tcPr>
            <w:tcW w:w="1037" w:type="dxa"/>
            <w:shd w:val="clear" w:color="auto" w:fill="auto"/>
            <w:vAlign w:val="center"/>
            <w:hideMark/>
          </w:tcPr>
          <w:p w14:paraId="1738442F"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3191557.4</w:t>
            </w:r>
          </w:p>
        </w:tc>
        <w:tc>
          <w:tcPr>
            <w:tcW w:w="1143" w:type="dxa"/>
            <w:shd w:val="clear" w:color="auto" w:fill="auto"/>
            <w:vAlign w:val="center"/>
            <w:hideMark/>
          </w:tcPr>
          <w:p w14:paraId="649C8F9F"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2840042.9</w:t>
            </w:r>
          </w:p>
        </w:tc>
        <w:tc>
          <w:tcPr>
            <w:tcW w:w="1143" w:type="dxa"/>
            <w:shd w:val="clear" w:color="auto" w:fill="auto"/>
            <w:vAlign w:val="center"/>
            <w:hideMark/>
          </w:tcPr>
          <w:p w14:paraId="653EAAB7"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2840042.9</w:t>
            </w:r>
          </w:p>
        </w:tc>
        <w:tc>
          <w:tcPr>
            <w:tcW w:w="1162" w:type="dxa"/>
            <w:shd w:val="clear" w:color="auto" w:fill="auto"/>
            <w:vAlign w:val="center"/>
            <w:hideMark/>
          </w:tcPr>
          <w:p w14:paraId="30281429"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2554647.8</w:t>
            </w:r>
          </w:p>
        </w:tc>
        <w:tc>
          <w:tcPr>
            <w:tcW w:w="1066" w:type="dxa"/>
            <w:shd w:val="clear" w:color="auto" w:fill="auto"/>
            <w:noWrap/>
            <w:vAlign w:val="center"/>
            <w:hideMark/>
          </w:tcPr>
          <w:p w14:paraId="0C9A2F08"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285395.1</w:t>
            </w:r>
          </w:p>
        </w:tc>
        <w:tc>
          <w:tcPr>
            <w:tcW w:w="931" w:type="dxa"/>
            <w:shd w:val="clear" w:color="auto" w:fill="auto"/>
            <w:noWrap/>
            <w:vAlign w:val="center"/>
            <w:hideMark/>
          </w:tcPr>
          <w:p w14:paraId="120AF9FC" w14:textId="77777777" w:rsidR="000B30F4" w:rsidRPr="00E82CC1" w:rsidRDefault="000B30F4" w:rsidP="000B30F4">
            <w:pPr>
              <w:spacing w:after="0" w:line="240" w:lineRule="auto"/>
              <w:jc w:val="center"/>
              <w:rPr>
                <w:rFonts w:asciiTheme="majorHAnsi" w:eastAsia="Times New Roman" w:hAnsiTheme="majorHAnsi" w:cstheme="majorHAnsi"/>
                <w:sz w:val="16"/>
                <w:szCs w:val="16"/>
                <w:lang w:val="ro-RO"/>
              </w:rPr>
            </w:pPr>
            <w:r w:rsidRPr="00E82CC1">
              <w:rPr>
                <w:rFonts w:asciiTheme="majorHAnsi" w:eastAsia="Times New Roman" w:hAnsiTheme="majorHAnsi" w:cstheme="majorHAnsi"/>
                <w:sz w:val="16"/>
                <w:szCs w:val="16"/>
                <w:lang w:val="ro-RO"/>
              </w:rPr>
              <w:t>111.2</w:t>
            </w:r>
          </w:p>
        </w:tc>
      </w:tr>
      <w:tr w:rsidR="000B30F4" w:rsidRPr="00E82CC1" w14:paraId="42C08D45" w14:textId="77777777" w:rsidTr="000B30F4">
        <w:trPr>
          <w:trHeight w:val="20"/>
        </w:trPr>
        <w:tc>
          <w:tcPr>
            <w:tcW w:w="2821" w:type="dxa"/>
            <w:shd w:val="clear" w:color="auto" w:fill="D9D9D9" w:themeFill="background1" w:themeFillShade="D9"/>
            <w:vAlign w:val="center"/>
            <w:hideMark/>
          </w:tcPr>
          <w:p w14:paraId="06E103F3" w14:textId="245F851B" w:rsidR="000B30F4" w:rsidRPr="00E82CC1" w:rsidRDefault="00143BAD" w:rsidP="00143BAD">
            <w:pPr>
              <w:spacing w:after="0" w:line="240" w:lineRule="auto"/>
              <w:rPr>
                <w:rFonts w:asciiTheme="majorHAnsi" w:eastAsia="Times New Roman" w:hAnsiTheme="majorHAnsi" w:cstheme="majorHAnsi"/>
                <w:b/>
                <w:bCs/>
                <w:color w:val="000000"/>
                <w:sz w:val="16"/>
                <w:szCs w:val="16"/>
                <w:lang w:val="ro-RO"/>
              </w:rPr>
            </w:pPr>
            <w:r>
              <w:rPr>
                <w:rFonts w:asciiTheme="majorHAnsi" w:eastAsia="Times New Roman" w:hAnsiTheme="majorHAnsi" w:cstheme="majorHAnsi"/>
                <w:b/>
                <w:bCs/>
                <w:color w:val="000000"/>
                <w:sz w:val="16"/>
                <w:szCs w:val="16"/>
                <w:lang w:val="ru-RU"/>
              </w:rPr>
              <w:t>Удельный</w:t>
            </w:r>
            <w:r w:rsidRPr="00143BAD">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вес</w:t>
            </w:r>
            <w:r w:rsidRPr="00143BAD">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трансфертов</w:t>
            </w:r>
            <w:r w:rsidRPr="00143BAD">
              <w:rPr>
                <w:rFonts w:asciiTheme="majorHAnsi" w:eastAsia="Times New Roman" w:hAnsiTheme="majorHAnsi" w:cstheme="majorHAnsi"/>
                <w:b/>
                <w:bCs/>
                <w:color w:val="000000"/>
                <w:sz w:val="16"/>
                <w:szCs w:val="16"/>
                <w:lang w:val="ru-RU"/>
              </w:rPr>
              <w:t xml:space="preserve"> </w:t>
            </w:r>
            <w:r>
              <w:rPr>
                <w:rFonts w:asciiTheme="majorHAnsi" w:eastAsia="Times New Roman" w:hAnsiTheme="majorHAnsi" w:cstheme="majorHAnsi"/>
                <w:b/>
                <w:bCs/>
                <w:color w:val="000000"/>
                <w:sz w:val="16"/>
                <w:szCs w:val="16"/>
                <w:lang w:val="ru-RU"/>
              </w:rPr>
              <w:t>общего назначения в общих трансфертах</w:t>
            </w:r>
          </w:p>
        </w:tc>
        <w:tc>
          <w:tcPr>
            <w:tcW w:w="713" w:type="dxa"/>
            <w:shd w:val="clear" w:color="auto" w:fill="D9D9D9" w:themeFill="background1" w:themeFillShade="D9"/>
            <w:noWrap/>
            <w:vAlign w:val="center"/>
            <w:hideMark/>
          </w:tcPr>
          <w:p w14:paraId="01612C24" w14:textId="77777777" w:rsidR="000B30F4" w:rsidRPr="00E82CC1" w:rsidRDefault="000B30F4" w:rsidP="000B30F4">
            <w:pPr>
              <w:spacing w:after="0" w:line="240" w:lineRule="auto"/>
              <w:rPr>
                <w:rFonts w:asciiTheme="majorHAnsi" w:eastAsia="Times New Roman" w:hAnsiTheme="majorHAnsi" w:cstheme="majorHAnsi"/>
                <w:color w:val="000000"/>
                <w:sz w:val="16"/>
                <w:szCs w:val="16"/>
                <w:lang w:val="ro-RO"/>
              </w:rPr>
            </w:pPr>
            <w:r w:rsidRPr="00E82CC1">
              <w:rPr>
                <w:rFonts w:asciiTheme="majorHAnsi" w:eastAsia="Times New Roman" w:hAnsiTheme="majorHAnsi" w:cstheme="majorHAnsi"/>
                <w:color w:val="000000"/>
                <w:sz w:val="16"/>
                <w:szCs w:val="16"/>
                <w:lang w:val="ro-RO"/>
              </w:rPr>
              <w:t> </w:t>
            </w:r>
          </w:p>
        </w:tc>
        <w:tc>
          <w:tcPr>
            <w:tcW w:w="1037" w:type="dxa"/>
            <w:shd w:val="clear" w:color="auto" w:fill="D9D9D9" w:themeFill="background1" w:themeFillShade="D9"/>
            <w:noWrap/>
            <w:vAlign w:val="center"/>
            <w:hideMark/>
          </w:tcPr>
          <w:p w14:paraId="07E710A9"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30.53%</w:t>
            </w:r>
          </w:p>
        </w:tc>
        <w:tc>
          <w:tcPr>
            <w:tcW w:w="1143" w:type="dxa"/>
            <w:shd w:val="clear" w:color="auto" w:fill="D9D9D9" w:themeFill="background1" w:themeFillShade="D9"/>
            <w:noWrap/>
            <w:vAlign w:val="center"/>
            <w:hideMark/>
          </w:tcPr>
          <w:p w14:paraId="4676E3FC"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25.66%</w:t>
            </w:r>
          </w:p>
        </w:tc>
        <w:tc>
          <w:tcPr>
            <w:tcW w:w="1143" w:type="dxa"/>
            <w:shd w:val="clear" w:color="auto" w:fill="D9D9D9" w:themeFill="background1" w:themeFillShade="D9"/>
            <w:noWrap/>
            <w:vAlign w:val="center"/>
            <w:hideMark/>
          </w:tcPr>
          <w:p w14:paraId="5A150F8D"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26.48%</w:t>
            </w:r>
          </w:p>
        </w:tc>
        <w:tc>
          <w:tcPr>
            <w:tcW w:w="1162" w:type="dxa"/>
            <w:shd w:val="clear" w:color="auto" w:fill="D9D9D9" w:themeFill="background1" w:themeFillShade="D9"/>
            <w:noWrap/>
            <w:vAlign w:val="center"/>
            <w:hideMark/>
          </w:tcPr>
          <w:p w14:paraId="75028403"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26.15%</w:t>
            </w:r>
          </w:p>
        </w:tc>
        <w:tc>
          <w:tcPr>
            <w:tcW w:w="1066" w:type="dxa"/>
            <w:shd w:val="clear" w:color="auto" w:fill="D9D9D9" w:themeFill="background1" w:themeFillShade="D9"/>
            <w:noWrap/>
            <w:vAlign w:val="center"/>
            <w:hideMark/>
          </w:tcPr>
          <w:p w14:paraId="7C8F6797"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29.88%</w:t>
            </w:r>
          </w:p>
        </w:tc>
        <w:tc>
          <w:tcPr>
            <w:tcW w:w="931" w:type="dxa"/>
            <w:shd w:val="clear" w:color="auto" w:fill="D9D9D9" w:themeFill="background1" w:themeFillShade="D9"/>
            <w:noWrap/>
            <w:vAlign w:val="center"/>
            <w:hideMark/>
          </w:tcPr>
          <w:p w14:paraId="2485F97A" w14:textId="77777777" w:rsidR="000B30F4" w:rsidRPr="00E82CC1" w:rsidRDefault="000B30F4" w:rsidP="000B30F4">
            <w:pPr>
              <w:spacing w:after="0" w:line="240" w:lineRule="auto"/>
              <w:jc w:val="center"/>
              <w:rPr>
                <w:rFonts w:asciiTheme="majorHAnsi" w:eastAsia="Times New Roman" w:hAnsiTheme="majorHAnsi" w:cstheme="majorHAnsi"/>
                <w:b/>
                <w:bCs/>
                <w:color w:val="000000"/>
                <w:sz w:val="16"/>
                <w:szCs w:val="16"/>
                <w:lang w:val="ro-RO"/>
              </w:rPr>
            </w:pPr>
            <w:r w:rsidRPr="00E82CC1">
              <w:rPr>
                <w:rFonts w:asciiTheme="majorHAnsi" w:eastAsia="Times New Roman" w:hAnsiTheme="majorHAnsi" w:cstheme="majorHAnsi"/>
                <w:b/>
                <w:bCs/>
                <w:color w:val="000000"/>
                <w:sz w:val="16"/>
                <w:szCs w:val="16"/>
                <w:lang w:val="ro-RO"/>
              </w:rPr>
              <w:t>x</w:t>
            </w:r>
          </w:p>
        </w:tc>
      </w:tr>
    </w:tbl>
    <w:p w14:paraId="6FF862A3" w14:textId="1AF987ED" w:rsidR="000B30F4" w:rsidRPr="00E82CC1" w:rsidRDefault="007E2EC6" w:rsidP="000B30F4">
      <w:pPr>
        <w:tabs>
          <w:tab w:val="left" w:pos="162"/>
        </w:tabs>
        <w:spacing w:after="0" w:line="276" w:lineRule="auto"/>
        <w:rPr>
          <w:rFonts w:ascii="Calibri Light" w:eastAsia="Times New Roman" w:hAnsi="Calibri Light" w:cs="Calibri Light"/>
          <w:i/>
          <w:sz w:val="20"/>
          <w:szCs w:val="20"/>
          <w:lang w:val="ro-RO"/>
        </w:rPr>
      </w:pPr>
      <w:r>
        <w:rPr>
          <w:rFonts w:ascii="Calibri Light" w:eastAsia="Times New Roman" w:hAnsi="Calibri Light" w:cs="Calibri Light"/>
          <w:b/>
          <w:i/>
          <w:sz w:val="20"/>
          <w:szCs w:val="20"/>
          <w:lang w:val="ro-RO"/>
        </w:rPr>
        <w:t>Источник</w:t>
      </w:r>
      <w:r w:rsidR="000B30F4" w:rsidRPr="00E82CC1">
        <w:rPr>
          <w:rFonts w:ascii="Calibri Light" w:eastAsia="Times New Roman" w:hAnsi="Calibri Light" w:cs="Calibri Light"/>
          <w:b/>
          <w:i/>
          <w:sz w:val="20"/>
          <w:szCs w:val="20"/>
          <w:lang w:val="ro-RO"/>
        </w:rPr>
        <w:t>:</w:t>
      </w:r>
      <w:r w:rsidR="000B30F4" w:rsidRPr="00E82CC1">
        <w:rPr>
          <w:rFonts w:ascii="Calibri Light" w:eastAsia="Times New Roman" w:hAnsi="Calibri Light" w:cs="Calibri Light"/>
          <w:i/>
          <w:sz w:val="20"/>
          <w:szCs w:val="20"/>
          <w:lang w:val="ro-RO"/>
        </w:rPr>
        <w:t xml:space="preserve"> </w:t>
      </w:r>
      <w:r w:rsidR="00143BAD" w:rsidRPr="009F1794">
        <w:rPr>
          <w:rFonts w:ascii="Calibri Light" w:eastAsia="Times New Roman" w:hAnsi="Calibri Light" w:cs="Calibri Light"/>
          <w:i/>
          <w:sz w:val="20"/>
          <w:szCs w:val="20"/>
          <w:lang w:val="ro-RO"/>
        </w:rPr>
        <w:t>Отчет</w:t>
      </w:r>
      <w:r w:rsidR="00143BAD">
        <w:rPr>
          <w:rFonts w:ascii="Calibri Light" w:eastAsia="Times New Roman" w:hAnsi="Calibri Light" w:cs="Calibri Light"/>
          <w:i/>
          <w:sz w:val="20"/>
          <w:szCs w:val="20"/>
          <w:lang w:val="ru-RU"/>
        </w:rPr>
        <w:t>ы</w:t>
      </w:r>
      <w:r w:rsidR="00143BAD"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000B30F4" w:rsidRPr="00E82CC1">
        <w:rPr>
          <w:rFonts w:ascii="Calibri Light" w:eastAsia="Times New Roman" w:hAnsi="Calibri Light" w:cs="Calibri Light"/>
          <w:i/>
          <w:sz w:val="20"/>
          <w:szCs w:val="20"/>
          <w:lang w:val="ro-RO"/>
        </w:rPr>
        <w:t>2019-2021</w:t>
      </w:r>
      <w:r w:rsidR="00143BAD">
        <w:rPr>
          <w:rFonts w:ascii="Calibri Light" w:eastAsia="Times New Roman" w:hAnsi="Calibri Light" w:cs="Calibri Light"/>
          <w:i/>
          <w:sz w:val="20"/>
          <w:szCs w:val="20"/>
          <w:lang w:val="ru-RU"/>
        </w:rPr>
        <w:t xml:space="preserve"> годы</w:t>
      </w:r>
      <w:r w:rsidR="000B30F4">
        <w:rPr>
          <w:rFonts w:ascii="Calibri Light" w:eastAsia="Times New Roman" w:hAnsi="Calibri Light" w:cs="Calibri Light"/>
          <w:i/>
          <w:sz w:val="20"/>
          <w:szCs w:val="20"/>
          <w:lang w:val="ro-RO"/>
        </w:rPr>
        <w:t>.</w:t>
      </w:r>
    </w:p>
    <w:p w14:paraId="26ECE780" w14:textId="77777777" w:rsidR="000B30F4" w:rsidRDefault="000B30F4" w:rsidP="000B30F4">
      <w:pPr>
        <w:tabs>
          <w:tab w:val="left" w:pos="162"/>
        </w:tabs>
        <w:spacing w:after="0" w:line="276" w:lineRule="auto"/>
        <w:rPr>
          <w:rFonts w:ascii="Calibri Light" w:eastAsia="Times New Roman" w:hAnsi="Calibri Light" w:cs="Calibri Light"/>
          <w:i/>
          <w:sz w:val="20"/>
          <w:szCs w:val="20"/>
          <w:lang w:val="ro-RO"/>
        </w:rPr>
      </w:pPr>
    </w:p>
    <w:p w14:paraId="6C595710" w14:textId="4C412A73" w:rsidR="000B30F4" w:rsidRPr="00590DF4" w:rsidRDefault="00DC6CED" w:rsidP="000B30F4">
      <w:pPr>
        <w:pStyle w:val="2"/>
        <w:jc w:val="right"/>
        <w:rPr>
          <w:rFonts w:ascii="Calibri Light" w:eastAsia="Times New Roman" w:hAnsi="Calibri Light" w:cs="Calibri Light"/>
          <w:b/>
          <w:bCs/>
          <w:iCs/>
          <w:color w:val="000000" w:themeColor="text1"/>
          <w:sz w:val="24"/>
          <w:szCs w:val="24"/>
          <w:lang w:val="ro-RO"/>
        </w:rPr>
      </w:pPr>
      <w:r>
        <w:rPr>
          <w:rFonts w:ascii="Calibri Light" w:eastAsia="Times New Roman" w:hAnsi="Calibri Light" w:cs="Calibri Light"/>
          <w:b/>
          <w:bCs/>
          <w:iCs/>
          <w:color w:val="000000" w:themeColor="text1"/>
          <w:sz w:val="24"/>
          <w:szCs w:val="24"/>
          <w:lang w:val="ro-RO"/>
        </w:rPr>
        <w:t>Приложение №</w:t>
      </w:r>
      <w:r w:rsidR="000B30F4">
        <w:rPr>
          <w:rFonts w:ascii="Calibri Light" w:eastAsia="Times New Roman" w:hAnsi="Calibri Light" w:cs="Calibri Light"/>
          <w:b/>
          <w:bCs/>
          <w:iCs/>
          <w:color w:val="000000" w:themeColor="text1"/>
          <w:sz w:val="24"/>
          <w:szCs w:val="24"/>
          <w:lang w:val="ro-RO"/>
        </w:rPr>
        <w:t>8</w:t>
      </w:r>
    </w:p>
    <w:p w14:paraId="3A6DFF4B" w14:textId="77777777" w:rsidR="000B30F4" w:rsidRPr="00E82CC1" w:rsidRDefault="000B30F4" w:rsidP="000B30F4">
      <w:pPr>
        <w:tabs>
          <w:tab w:val="left" w:pos="162"/>
        </w:tabs>
        <w:spacing w:after="0" w:line="276" w:lineRule="auto"/>
        <w:jc w:val="right"/>
        <w:rPr>
          <w:rFonts w:ascii="Calibri Light" w:eastAsia="Times New Roman" w:hAnsi="Calibri Light" w:cs="Calibri Light"/>
          <w:b/>
          <w:bCs/>
          <w:iCs/>
          <w:sz w:val="24"/>
          <w:szCs w:val="24"/>
          <w:lang w:val="ro-RO"/>
        </w:rPr>
      </w:pPr>
    </w:p>
    <w:p w14:paraId="295F507A" w14:textId="77777777" w:rsidR="00791CF6" w:rsidRPr="0054210F" w:rsidRDefault="00791CF6" w:rsidP="00791CF6">
      <w:pPr>
        <w:tabs>
          <w:tab w:val="left" w:pos="162"/>
        </w:tabs>
        <w:spacing w:after="0" w:line="276" w:lineRule="auto"/>
        <w:jc w:val="center"/>
        <w:rPr>
          <w:rFonts w:ascii="Calibri Light" w:eastAsia="Times New Roman" w:hAnsi="Calibri Light" w:cs="Calibri Light"/>
          <w:b/>
          <w:bCs/>
          <w:iCs/>
          <w:sz w:val="24"/>
          <w:szCs w:val="24"/>
          <w:highlight w:val="yellow"/>
          <w:lang w:val="ro-RO"/>
        </w:rPr>
      </w:pPr>
      <w:r w:rsidRPr="0054210F">
        <w:rPr>
          <w:rFonts w:ascii="Calibri Light" w:eastAsia="Times New Roman" w:hAnsi="Calibri Light" w:cs="Calibri Light"/>
          <w:b/>
          <w:bCs/>
          <w:iCs/>
          <w:sz w:val="24"/>
          <w:szCs w:val="24"/>
          <w:highlight w:val="yellow"/>
          <w:lang w:val="ro-RO"/>
        </w:rPr>
        <w:t>Динамика удельного веса собственных доходов БГСС и трансфертов из национального</w:t>
      </w:r>
    </w:p>
    <w:p w14:paraId="28E7AB1A" w14:textId="67EF21C5" w:rsidR="000B30F4" w:rsidRPr="00791CF6" w:rsidRDefault="00791CF6" w:rsidP="00791CF6">
      <w:pPr>
        <w:tabs>
          <w:tab w:val="left" w:pos="162"/>
        </w:tabs>
        <w:spacing w:after="0" w:line="276" w:lineRule="auto"/>
        <w:jc w:val="center"/>
        <w:rPr>
          <w:rFonts w:ascii="Calibri Light" w:eastAsia="Times New Roman" w:hAnsi="Calibri Light" w:cs="Calibri Light"/>
          <w:b/>
          <w:bCs/>
          <w:iCs/>
          <w:sz w:val="24"/>
          <w:szCs w:val="24"/>
          <w:lang w:val="ro-RO"/>
        </w:rPr>
      </w:pPr>
      <w:r w:rsidRPr="0054210F">
        <w:rPr>
          <w:rFonts w:ascii="Calibri Light" w:eastAsia="Times New Roman" w:hAnsi="Calibri Light" w:cs="Calibri Light"/>
          <w:b/>
          <w:bCs/>
          <w:iCs/>
          <w:sz w:val="24"/>
          <w:szCs w:val="24"/>
          <w:highlight w:val="yellow"/>
          <w:lang w:val="ro-RO"/>
        </w:rPr>
        <w:t>публичного бюджета в общих доходах</w:t>
      </w:r>
    </w:p>
    <w:p w14:paraId="5A9BC987" w14:textId="77777777" w:rsidR="000B30F4" w:rsidRPr="00791CF6" w:rsidRDefault="000B30F4" w:rsidP="000B30F4">
      <w:pPr>
        <w:tabs>
          <w:tab w:val="left" w:pos="162"/>
        </w:tabs>
        <w:spacing w:after="0" w:line="276" w:lineRule="auto"/>
        <w:jc w:val="right"/>
        <w:rPr>
          <w:rFonts w:ascii="Calibri Light" w:eastAsia="Times New Roman" w:hAnsi="Calibri Light" w:cs="Calibri Light"/>
          <w:i/>
          <w:sz w:val="20"/>
          <w:szCs w:val="20"/>
          <w:lang w:val="ro-RO"/>
        </w:rPr>
      </w:pPr>
    </w:p>
    <w:p w14:paraId="258F2C04" w14:textId="77777777" w:rsidR="000B30F4" w:rsidRPr="00E82CC1" w:rsidRDefault="000B30F4" w:rsidP="000B30F4">
      <w:pPr>
        <w:tabs>
          <w:tab w:val="left" w:pos="162"/>
        </w:tabs>
        <w:spacing w:after="0" w:line="276" w:lineRule="auto"/>
        <w:rPr>
          <w:rFonts w:ascii="Calibri Light" w:eastAsia="Times New Roman" w:hAnsi="Calibri Light" w:cs="Calibri Light"/>
          <w:i/>
          <w:sz w:val="20"/>
          <w:szCs w:val="20"/>
          <w:lang w:val="ro-RO"/>
        </w:rPr>
      </w:pPr>
      <w:r w:rsidRPr="00E82CC1">
        <w:rPr>
          <w:rFonts w:ascii="Times New Roman" w:eastAsia="Times New Roman" w:hAnsi="Times New Roman" w:cs="Times New Roman"/>
          <w:noProof/>
          <w:sz w:val="24"/>
          <w:szCs w:val="24"/>
          <w:lang w:val="ru-RU" w:eastAsia="ru-RU"/>
        </w:rPr>
        <w:drawing>
          <wp:inline distT="0" distB="0" distL="0" distR="0" wp14:anchorId="4EC760EE" wp14:editId="51DE7C5A">
            <wp:extent cx="6324600" cy="2644140"/>
            <wp:effectExtent l="0" t="0" r="0" b="3810"/>
            <wp:docPr id="15" name="Chart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5FA64E9-967C-4242-A115-69F38CD627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98657B" w14:textId="19D071FC" w:rsidR="000B30F4" w:rsidRPr="00E82CC1" w:rsidRDefault="000B30F4" w:rsidP="000B30F4">
      <w:pPr>
        <w:tabs>
          <w:tab w:val="left" w:pos="162"/>
        </w:tabs>
        <w:spacing w:after="0" w:line="276" w:lineRule="auto"/>
        <w:rPr>
          <w:rFonts w:ascii="Calibri Light" w:eastAsia="Times New Roman" w:hAnsi="Calibri Light" w:cs="Calibri Light"/>
          <w:i/>
          <w:sz w:val="20"/>
          <w:szCs w:val="20"/>
          <w:lang w:val="ro-RO"/>
        </w:rPr>
        <w:sectPr w:rsidR="000B30F4" w:rsidRPr="00E82CC1" w:rsidSect="00D470AF">
          <w:pgSz w:w="12240" w:h="15840"/>
          <w:pgMar w:top="1138" w:right="850" w:bottom="1138" w:left="1354" w:header="720" w:footer="720" w:gutter="0"/>
          <w:cols w:space="720"/>
          <w:docGrid w:linePitch="360"/>
        </w:sectPr>
      </w:pPr>
      <w:r w:rsidRPr="00E82CC1">
        <w:rPr>
          <w:rFonts w:ascii="Calibri Light" w:eastAsia="Times New Roman" w:hAnsi="Calibri Light" w:cs="Calibri Light"/>
          <w:b/>
          <w:i/>
          <w:sz w:val="20"/>
          <w:szCs w:val="20"/>
          <w:lang w:val="ro-RO"/>
        </w:rPr>
        <w:t xml:space="preserve">     </w:t>
      </w:r>
      <w:r w:rsidR="007E2EC6">
        <w:rPr>
          <w:rFonts w:ascii="Calibri Light" w:eastAsia="Times New Roman" w:hAnsi="Calibri Light" w:cs="Calibri Light"/>
          <w:b/>
          <w:i/>
          <w:sz w:val="20"/>
          <w:szCs w:val="20"/>
          <w:lang w:val="ro-RO"/>
        </w:rPr>
        <w:t>Источник</w:t>
      </w:r>
      <w:r w:rsidRPr="00E82CC1">
        <w:rPr>
          <w:rFonts w:ascii="Calibri Light" w:eastAsia="Times New Roman" w:hAnsi="Calibri Light" w:cs="Calibri Light"/>
          <w:b/>
          <w:i/>
          <w:sz w:val="20"/>
          <w:szCs w:val="20"/>
          <w:lang w:val="ro-RO"/>
        </w:rPr>
        <w:t>:</w:t>
      </w:r>
      <w:r w:rsidRPr="00E82CC1">
        <w:rPr>
          <w:rFonts w:ascii="Calibri Light" w:eastAsia="Times New Roman" w:hAnsi="Calibri Light" w:cs="Calibri Light"/>
          <w:i/>
          <w:sz w:val="20"/>
          <w:szCs w:val="20"/>
          <w:lang w:val="ro-RO"/>
        </w:rPr>
        <w:t xml:space="preserve"> </w:t>
      </w:r>
      <w:r w:rsidR="0054210F" w:rsidRPr="009F1794">
        <w:rPr>
          <w:rFonts w:ascii="Calibri Light" w:eastAsia="Times New Roman" w:hAnsi="Calibri Light" w:cs="Calibri Light"/>
          <w:i/>
          <w:sz w:val="20"/>
          <w:szCs w:val="20"/>
          <w:lang w:val="ro-RO"/>
        </w:rPr>
        <w:t>Отчет</w:t>
      </w:r>
      <w:r w:rsidR="0054210F">
        <w:rPr>
          <w:rFonts w:ascii="Calibri Light" w:eastAsia="Times New Roman" w:hAnsi="Calibri Light" w:cs="Calibri Light"/>
          <w:i/>
          <w:sz w:val="20"/>
          <w:szCs w:val="20"/>
          <w:lang w:val="ru-RU"/>
        </w:rPr>
        <w:t>ы</w:t>
      </w:r>
      <w:r w:rsidR="0054210F" w:rsidRPr="009F1794">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 </w:t>
      </w:r>
      <w:r w:rsidRPr="00E82CC1">
        <w:rPr>
          <w:rFonts w:ascii="Calibri Light" w:eastAsia="Times New Roman" w:hAnsi="Calibri Light" w:cs="Calibri Light"/>
          <w:i/>
          <w:sz w:val="20"/>
          <w:szCs w:val="20"/>
          <w:lang w:val="ro-RO"/>
        </w:rPr>
        <w:t>2019-2021</w:t>
      </w:r>
      <w:r w:rsidR="0054210F">
        <w:rPr>
          <w:rFonts w:ascii="Calibri Light" w:eastAsia="Times New Roman" w:hAnsi="Calibri Light" w:cs="Calibri Light"/>
          <w:i/>
          <w:sz w:val="20"/>
          <w:szCs w:val="20"/>
          <w:lang w:val="ru-RU"/>
        </w:rPr>
        <w:t xml:space="preserve"> годы</w:t>
      </w:r>
      <w:r>
        <w:rPr>
          <w:rFonts w:ascii="Calibri Light" w:eastAsia="Times New Roman" w:hAnsi="Calibri Light" w:cs="Calibri Light"/>
          <w:i/>
          <w:sz w:val="20"/>
          <w:szCs w:val="20"/>
          <w:lang w:val="ro-RO"/>
        </w:rPr>
        <w:t>.</w:t>
      </w:r>
    </w:p>
    <w:p w14:paraId="7179D2DB" w14:textId="49EB3D77" w:rsidR="000B30F4" w:rsidRPr="00E82CC1"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Pr>
          <w:rFonts w:ascii="Calibri Light" w:eastAsia="Times New Roman" w:hAnsi="Calibri Light" w:cs="Calibri Light"/>
          <w:b/>
          <w:sz w:val="24"/>
          <w:szCs w:val="24"/>
          <w:lang w:val="ro-RO"/>
        </w:rPr>
        <w:t>9</w:t>
      </w:r>
    </w:p>
    <w:p w14:paraId="699B1E15" w14:textId="50BFAEDD" w:rsidR="000B30F4" w:rsidRDefault="00CB32FD" w:rsidP="000B30F4">
      <w:pPr>
        <w:widowControl w:val="0"/>
        <w:spacing w:after="0" w:line="276" w:lineRule="auto"/>
        <w:jc w:val="center"/>
        <w:rPr>
          <w:rFonts w:ascii="Calibri Light" w:eastAsia="Times New Roman" w:hAnsi="Calibri Light" w:cs="Calibri Light"/>
          <w:b/>
          <w:sz w:val="24"/>
          <w:szCs w:val="24"/>
          <w:lang w:val="ro-RO"/>
        </w:rPr>
      </w:pPr>
      <w:r w:rsidRPr="00CB32FD">
        <w:rPr>
          <w:rFonts w:ascii="Calibri Light" w:eastAsia="Times New Roman" w:hAnsi="Calibri Light" w:cs="Calibri Light"/>
          <w:b/>
          <w:sz w:val="24"/>
          <w:szCs w:val="24"/>
          <w:lang w:val="ro-RO"/>
        </w:rPr>
        <w:t xml:space="preserve">Расходы бюджета государственного социального страхования </w:t>
      </w:r>
      <w:r>
        <w:rPr>
          <w:rFonts w:ascii="Calibri Light" w:eastAsia="Times New Roman" w:hAnsi="Calibri Light" w:cs="Calibri Light"/>
          <w:b/>
          <w:sz w:val="24"/>
          <w:szCs w:val="24"/>
          <w:lang w:val="ru-RU"/>
        </w:rPr>
        <w:t>за</w:t>
      </w:r>
      <w:r w:rsidRPr="00CB32FD">
        <w:rPr>
          <w:rFonts w:ascii="Calibri Light" w:eastAsia="Times New Roman" w:hAnsi="Calibri Light" w:cs="Calibri Light"/>
          <w:b/>
          <w:sz w:val="24"/>
          <w:szCs w:val="24"/>
          <w:lang w:val="ro-RO"/>
        </w:rPr>
        <w:t xml:space="preserve"> 2021 год</w:t>
      </w:r>
      <w:r w:rsidR="000B30F4" w:rsidRPr="00E82CC1">
        <w:rPr>
          <w:rFonts w:ascii="Calibri Light" w:eastAsia="Times New Roman" w:hAnsi="Calibri Light" w:cs="Calibri Light"/>
          <w:b/>
          <w:sz w:val="24"/>
          <w:szCs w:val="24"/>
          <w:lang w:val="ro-RO"/>
        </w:rPr>
        <w:t xml:space="preserve"> </w:t>
      </w:r>
    </w:p>
    <w:p w14:paraId="7EDE010A" w14:textId="35D603A5" w:rsidR="000B30F4" w:rsidRPr="00617E4A" w:rsidRDefault="000B30F4" w:rsidP="000B30F4">
      <w:pPr>
        <w:widowControl w:val="0"/>
        <w:spacing w:after="0" w:line="276" w:lineRule="auto"/>
        <w:jc w:val="right"/>
        <w:rPr>
          <w:rFonts w:ascii="Calibri Light" w:eastAsia="Times New Roman" w:hAnsi="Calibri Light" w:cs="Calibri Light"/>
          <w:b/>
          <w:sz w:val="20"/>
          <w:szCs w:val="20"/>
          <w:lang w:val="ro-RO"/>
        </w:rPr>
      </w:pPr>
      <w:r w:rsidRPr="00617E4A">
        <w:rPr>
          <w:rFonts w:ascii="Calibri Light" w:eastAsia="Times New Roman" w:hAnsi="Calibri Light" w:cs="Calibri Light"/>
          <w:b/>
          <w:sz w:val="20"/>
          <w:szCs w:val="20"/>
          <w:lang w:val="ro-RO"/>
        </w:rPr>
        <w:t>(</w:t>
      </w:r>
      <w:r w:rsidR="00C358FF">
        <w:rPr>
          <w:rFonts w:ascii="Calibri Light" w:eastAsia="Times New Roman" w:hAnsi="Calibri Light" w:cs="Calibri Light"/>
          <w:b/>
          <w:sz w:val="20"/>
          <w:szCs w:val="20"/>
          <w:lang w:val="ro-RO"/>
        </w:rPr>
        <w:t>млн. леев</w:t>
      </w:r>
      <w:r w:rsidRPr="00617E4A">
        <w:rPr>
          <w:rFonts w:ascii="Calibri Light" w:eastAsia="Times New Roman" w:hAnsi="Calibri Light" w:cs="Calibri Light"/>
          <w:b/>
          <w:sz w:val="20"/>
          <w:szCs w:val="20"/>
          <w:lang w:val="ro-RO"/>
        </w:rPr>
        <w:t>)</w:t>
      </w:r>
    </w:p>
    <w:p w14:paraId="25DACEAD" w14:textId="77777777" w:rsidR="000B30F4" w:rsidRPr="00E82CC1" w:rsidRDefault="000B30F4" w:rsidP="000B30F4">
      <w:pPr>
        <w:widowControl w:val="0"/>
        <w:spacing w:after="0" w:line="276" w:lineRule="auto"/>
        <w:jc w:val="center"/>
        <w:rPr>
          <w:rFonts w:ascii="Calibri Light" w:eastAsia="Times New Roman" w:hAnsi="Calibri Light" w:cs="Calibri Light"/>
          <w:b/>
          <w:szCs w:val="24"/>
          <w:lang w:val="ro-RO"/>
        </w:rPr>
      </w:pPr>
    </w:p>
    <w:tbl>
      <w:tblPr>
        <w:tblW w:w="1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851"/>
        <w:gridCol w:w="1310"/>
        <w:gridCol w:w="1054"/>
        <w:gridCol w:w="1202"/>
        <w:gridCol w:w="1250"/>
        <w:gridCol w:w="1296"/>
        <w:gridCol w:w="893"/>
        <w:gridCol w:w="1195"/>
        <w:gridCol w:w="893"/>
        <w:gridCol w:w="1195"/>
      </w:tblGrid>
      <w:tr w:rsidR="00383A94" w:rsidRPr="00E82CC1" w14:paraId="2C5DD88B" w14:textId="77777777" w:rsidTr="000B30F4">
        <w:trPr>
          <w:trHeight w:val="300"/>
        </w:trPr>
        <w:tc>
          <w:tcPr>
            <w:tcW w:w="2840" w:type="dxa"/>
            <w:vMerge w:val="restart"/>
            <w:shd w:val="clear" w:color="auto" w:fill="auto"/>
            <w:vAlign w:val="center"/>
            <w:hideMark/>
          </w:tcPr>
          <w:p w14:paraId="56378801" w14:textId="3C007725" w:rsidR="000B30F4" w:rsidRPr="00E82CC1" w:rsidRDefault="00261430"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o-RO"/>
              </w:rPr>
              <w:t>Показатели</w:t>
            </w:r>
          </w:p>
        </w:tc>
        <w:tc>
          <w:tcPr>
            <w:tcW w:w="960" w:type="dxa"/>
            <w:shd w:val="clear" w:color="auto" w:fill="auto"/>
            <w:vAlign w:val="center"/>
            <w:hideMark/>
          </w:tcPr>
          <w:p w14:paraId="2B69814E" w14:textId="18D17F11"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Код</w:t>
            </w:r>
          </w:p>
        </w:tc>
        <w:tc>
          <w:tcPr>
            <w:tcW w:w="5200" w:type="dxa"/>
            <w:gridSpan w:val="5"/>
            <w:shd w:val="clear" w:color="auto" w:fill="auto"/>
            <w:vAlign w:val="center"/>
            <w:hideMark/>
          </w:tcPr>
          <w:p w14:paraId="0992593E" w14:textId="4A57B339" w:rsidR="000B30F4" w:rsidRPr="00CB32FD" w:rsidRDefault="000B30F4" w:rsidP="000B30F4">
            <w:pPr>
              <w:spacing w:after="0" w:line="240" w:lineRule="auto"/>
              <w:jc w:val="center"/>
              <w:rPr>
                <w:rFonts w:ascii="Calibri Light" w:eastAsia="Times New Roman" w:hAnsi="Calibri Light" w:cs="Calibri Light"/>
                <w:b/>
                <w:bCs/>
                <w:color w:val="000000"/>
                <w:lang w:val="ru-RU"/>
              </w:rPr>
            </w:pPr>
            <w:r w:rsidRPr="00E82CC1">
              <w:rPr>
                <w:rFonts w:ascii="Calibri Light" w:eastAsia="Times New Roman" w:hAnsi="Calibri Light" w:cs="Calibri Light"/>
                <w:b/>
                <w:bCs/>
                <w:color w:val="000000"/>
                <w:lang w:val="ro-RO"/>
              </w:rPr>
              <w:t>2021</w:t>
            </w:r>
            <w:r w:rsidR="00CB32FD">
              <w:rPr>
                <w:rFonts w:ascii="Calibri Light" w:eastAsia="Times New Roman" w:hAnsi="Calibri Light" w:cs="Calibri Light"/>
                <w:b/>
                <w:bCs/>
                <w:color w:val="000000"/>
                <w:lang w:val="ru-RU"/>
              </w:rPr>
              <w:t xml:space="preserve"> год</w:t>
            </w:r>
          </w:p>
        </w:tc>
        <w:tc>
          <w:tcPr>
            <w:tcW w:w="4640" w:type="dxa"/>
            <w:gridSpan w:val="4"/>
            <w:shd w:val="clear" w:color="auto" w:fill="auto"/>
            <w:vAlign w:val="center"/>
            <w:hideMark/>
          </w:tcPr>
          <w:p w14:paraId="4E765313" w14:textId="622F5040" w:rsidR="000B30F4" w:rsidRPr="00CB32FD" w:rsidRDefault="00CB32FD" w:rsidP="000B30F4">
            <w:pPr>
              <w:spacing w:after="0" w:line="240" w:lineRule="auto"/>
              <w:jc w:val="center"/>
              <w:rPr>
                <w:rFonts w:ascii="Calibri Light" w:eastAsia="Times New Roman" w:hAnsi="Calibri Light" w:cs="Calibri Light"/>
                <w:b/>
                <w:bCs/>
                <w:color w:val="000000"/>
                <w:lang w:val="ru-RU"/>
              </w:rPr>
            </w:pPr>
            <w:r>
              <w:rPr>
                <w:rFonts w:ascii="Calibri Light" w:eastAsia="Times New Roman" w:hAnsi="Calibri Light" w:cs="Calibri Light"/>
                <w:b/>
                <w:bCs/>
                <w:color w:val="000000"/>
                <w:lang w:val="ru-RU"/>
              </w:rPr>
              <w:t>Отклонения</w:t>
            </w:r>
          </w:p>
        </w:tc>
      </w:tr>
      <w:tr w:rsidR="00383A94" w:rsidRPr="00E82CC1" w14:paraId="4C6B63AB" w14:textId="77777777" w:rsidTr="000B30F4">
        <w:trPr>
          <w:trHeight w:val="576"/>
        </w:trPr>
        <w:tc>
          <w:tcPr>
            <w:tcW w:w="2840" w:type="dxa"/>
            <w:vMerge/>
            <w:shd w:val="clear" w:color="auto" w:fill="auto"/>
            <w:vAlign w:val="center"/>
            <w:hideMark/>
          </w:tcPr>
          <w:p w14:paraId="274921C4"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3BA12ACE"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Eco</w:t>
            </w:r>
          </w:p>
        </w:tc>
        <w:tc>
          <w:tcPr>
            <w:tcW w:w="960" w:type="dxa"/>
            <w:vMerge w:val="restart"/>
            <w:shd w:val="clear" w:color="auto" w:fill="auto"/>
            <w:vAlign w:val="center"/>
            <w:hideMark/>
          </w:tcPr>
          <w:p w14:paraId="30F3E911" w14:textId="07E426F8" w:rsidR="000B30F4" w:rsidRPr="00CB32FD" w:rsidRDefault="00CB32FD" w:rsidP="000B30F4">
            <w:pPr>
              <w:spacing w:after="0" w:line="240" w:lineRule="auto"/>
              <w:jc w:val="center"/>
              <w:rPr>
                <w:rFonts w:ascii="Calibri Light" w:eastAsia="Times New Roman" w:hAnsi="Calibri Light" w:cs="Calibri Light"/>
                <w:b/>
                <w:bCs/>
                <w:color w:val="000000"/>
                <w:lang w:val="ru-RU"/>
              </w:rPr>
            </w:pPr>
            <w:r>
              <w:rPr>
                <w:rFonts w:ascii="Calibri Light" w:eastAsia="Times New Roman" w:hAnsi="Calibri Light" w:cs="Calibri Light"/>
                <w:b/>
                <w:bCs/>
                <w:color w:val="000000"/>
                <w:lang w:val="ru-RU"/>
              </w:rPr>
              <w:t>утверждено</w:t>
            </w:r>
          </w:p>
        </w:tc>
        <w:tc>
          <w:tcPr>
            <w:tcW w:w="960" w:type="dxa"/>
            <w:vMerge w:val="restart"/>
            <w:shd w:val="clear" w:color="auto" w:fill="auto"/>
            <w:vAlign w:val="center"/>
            <w:hideMark/>
          </w:tcPr>
          <w:p w14:paraId="18410EEA" w14:textId="0718D88A"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уточнено</w:t>
            </w:r>
          </w:p>
        </w:tc>
        <w:tc>
          <w:tcPr>
            <w:tcW w:w="960" w:type="dxa"/>
            <w:vMerge w:val="restart"/>
            <w:shd w:val="clear" w:color="auto" w:fill="auto"/>
            <w:vAlign w:val="center"/>
            <w:hideMark/>
          </w:tcPr>
          <w:p w14:paraId="12E5E367" w14:textId="4E6B0517"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исполнено</w:t>
            </w:r>
          </w:p>
        </w:tc>
        <w:tc>
          <w:tcPr>
            <w:tcW w:w="960" w:type="dxa"/>
            <w:vMerge w:val="restart"/>
            <w:shd w:val="clear" w:color="auto" w:fill="auto"/>
            <w:vAlign w:val="center"/>
            <w:hideMark/>
          </w:tcPr>
          <w:p w14:paraId="1851A955" w14:textId="7AEDA29A"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фактически</w:t>
            </w:r>
          </w:p>
        </w:tc>
        <w:tc>
          <w:tcPr>
            <w:tcW w:w="1360" w:type="dxa"/>
            <w:shd w:val="clear" w:color="auto" w:fill="auto"/>
            <w:vAlign w:val="center"/>
            <w:hideMark/>
          </w:tcPr>
          <w:p w14:paraId="0FD9DD3A" w14:textId="312E3EEA"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Удельный вес в общей</w:t>
            </w:r>
          </w:p>
        </w:tc>
        <w:tc>
          <w:tcPr>
            <w:tcW w:w="2320" w:type="dxa"/>
            <w:gridSpan w:val="2"/>
            <w:vMerge w:val="restart"/>
            <w:shd w:val="clear" w:color="auto" w:fill="auto"/>
            <w:vAlign w:val="center"/>
            <w:hideMark/>
          </w:tcPr>
          <w:p w14:paraId="3408A827" w14:textId="1DB7B37A"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исполнено против уточнено</w:t>
            </w:r>
          </w:p>
        </w:tc>
        <w:tc>
          <w:tcPr>
            <w:tcW w:w="2320" w:type="dxa"/>
            <w:gridSpan w:val="2"/>
            <w:vMerge w:val="restart"/>
            <w:shd w:val="clear" w:color="auto" w:fill="auto"/>
            <w:vAlign w:val="center"/>
            <w:hideMark/>
          </w:tcPr>
          <w:p w14:paraId="4B27AED8" w14:textId="7B1EFF10" w:rsidR="000B30F4" w:rsidRPr="00E82CC1" w:rsidRDefault="00CB32FD" w:rsidP="00CB32FD">
            <w:pPr>
              <w:spacing w:after="0" w:line="240" w:lineRule="auto"/>
              <w:jc w:val="center"/>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фактически</w:t>
            </w:r>
            <w:r w:rsidR="000B30F4" w:rsidRPr="00E82CC1">
              <w:rPr>
                <w:rFonts w:ascii="Calibri Light" w:eastAsia="Times New Roman" w:hAnsi="Calibri Light" w:cs="Calibri Light"/>
                <w:b/>
                <w:bCs/>
                <w:color w:val="000000"/>
                <w:lang w:val="ro-RO"/>
              </w:rPr>
              <w:t xml:space="preserve"> </w:t>
            </w:r>
            <w:r>
              <w:rPr>
                <w:rFonts w:ascii="Calibri Light" w:eastAsia="Times New Roman" w:hAnsi="Calibri Light" w:cs="Calibri Light"/>
                <w:b/>
                <w:bCs/>
                <w:color w:val="000000"/>
                <w:lang w:val="ru-RU"/>
              </w:rPr>
              <w:t>против уточнено</w:t>
            </w:r>
            <w:r w:rsidRPr="00E82CC1">
              <w:rPr>
                <w:rFonts w:ascii="Calibri Light" w:eastAsia="Times New Roman" w:hAnsi="Calibri Light" w:cs="Calibri Light"/>
                <w:b/>
                <w:bCs/>
                <w:color w:val="000000"/>
                <w:lang w:val="ro-RO"/>
              </w:rPr>
              <w:t xml:space="preserve"> </w:t>
            </w:r>
          </w:p>
        </w:tc>
      </w:tr>
      <w:tr w:rsidR="00383A94" w:rsidRPr="00E82CC1" w14:paraId="67D8073C" w14:textId="77777777" w:rsidTr="000B30F4">
        <w:trPr>
          <w:trHeight w:val="300"/>
        </w:trPr>
        <w:tc>
          <w:tcPr>
            <w:tcW w:w="2840" w:type="dxa"/>
            <w:vMerge/>
            <w:shd w:val="clear" w:color="auto" w:fill="auto"/>
            <w:vAlign w:val="center"/>
            <w:hideMark/>
          </w:tcPr>
          <w:p w14:paraId="4EDB70BC"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5380BF6D" w14:textId="77777777" w:rsidR="000B30F4" w:rsidRPr="00E82CC1" w:rsidRDefault="000B30F4" w:rsidP="000B30F4">
            <w:pPr>
              <w:spacing w:after="0" w:line="240" w:lineRule="auto"/>
              <w:jc w:val="center"/>
              <w:rPr>
                <w:rFonts w:ascii="Calibri" w:eastAsia="Times New Roman" w:hAnsi="Calibri" w:cs="Calibri"/>
                <w:color w:val="000000"/>
                <w:lang w:val="ro-RO"/>
              </w:rPr>
            </w:pPr>
            <w:r w:rsidRPr="00E82CC1">
              <w:rPr>
                <w:rFonts w:ascii="Calibri" w:eastAsia="Times New Roman" w:hAnsi="Calibri" w:cs="Calibri"/>
                <w:color w:val="000000"/>
                <w:lang w:val="ro-RO"/>
              </w:rPr>
              <w:t> </w:t>
            </w:r>
          </w:p>
        </w:tc>
        <w:tc>
          <w:tcPr>
            <w:tcW w:w="960" w:type="dxa"/>
            <w:vMerge/>
            <w:shd w:val="clear" w:color="auto" w:fill="auto"/>
            <w:vAlign w:val="center"/>
            <w:hideMark/>
          </w:tcPr>
          <w:p w14:paraId="0D3C9E5B"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6993AFCB"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61CBFB6D"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69796806"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1360" w:type="dxa"/>
            <w:shd w:val="clear" w:color="auto" w:fill="auto"/>
            <w:vAlign w:val="center"/>
            <w:hideMark/>
          </w:tcPr>
          <w:p w14:paraId="7198AFCE" w14:textId="35F929A6" w:rsidR="000B30F4" w:rsidRPr="00CB32FD" w:rsidRDefault="00CB32FD" w:rsidP="000B30F4">
            <w:pPr>
              <w:spacing w:after="0" w:line="240" w:lineRule="auto"/>
              <w:jc w:val="center"/>
              <w:rPr>
                <w:rFonts w:ascii="Calibri Light" w:eastAsia="Times New Roman" w:hAnsi="Calibri Light" w:cs="Calibri Light"/>
                <w:b/>
                <w:bCs/>
                <w:color w:val="000000"/>
                <w:lang w:val="ru-RU"/>
              </w:rPr>
            </w:pPr>
            <w:r>
              <w:rPr>
                <w:rFonts w:ascii="Calibri Light" w:eastAsia="Times New Roman" w:hAnsi="Calibri Light" w:cs="Calibri Light"/>
                <w:b/>
                <w:bCs/>
                <w:color w:val="000000"/>
                <w:lang w:val="ru-RU"/>
              </w:rPr>
              <w:t>сумме</w:t>
            </w:r>
          </w:p>
        </w:tc>
        <w:tc>
          <w:tcPr>
            <w:tcW w:w="2320" w:type="dxa"/>
            <w:gridSpan w:val="2"/>
            <w:vMerge/>
            <w:shd w:val="clear" w:color="auto" w:fill="auto"/>
            <w:vAlign w:val="center"/>
            <w:hideMark/>
          </w:tcPr>
          <w:p w14:paraId="099D54D2"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2320" w:type="dxa"/>
            <w:gridSpan w:val="2"/>
            <w:vMerge/>
            <w:shd w:val="clear" w:color="auto" w:fill="auto"/>
            <w:vAlign w:val="center"/>
            <w:hideMark/>
          </w:tcPr>
          <w:p w14:paraId="73CBADD0"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r>
      <w:tr w:rsidR="00383A94" w:rsidRPr="00E82CC1" w14:paraId="06D7D601" w14:textId="77777777" w:rsidTr="000B30F4">
        <w:trPr>
          <w:trHeight w:val="300"/>
        </w:trPr>
        <w:tc>
          <w:tcPr>
            <w:tcW w:w="2840" w:type="dxa"/>
            <w:vMerge/>
            <w:shd w:val="clear" w:color="auto" w:fill="auto"/>
            <w:vAlign w:val="center"/>
            <w:hideMark/>
          </w:tcPr>
          <w:p w14:paraId="659A809B"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shd w:val="clear" w:color="auto" w:fill="auto"/>
            <w:vAlign w:val="center"/>
            <w:hideMark/>
          </w:tcPr>
          <w:p w14:paraId="7344A527" w14:textId="77777777" w:rsidR="000B30F4" w:rsidRPr="00E82CC1" w:rsidRDefault="000B30F4" w:rsidP="000B30F4">
            <w:pPr>
              <w:spacing w:after="0" w:line="240" w:lineRule="auto"/>
              <w:jc w:val="center"/>
              <w:rPr>
                <w:rFonts w:ascii="Calibri" w:eastAsia="Times New Roman" w:hAnsi="Calibri" w:cs="Calibri"/>
                <w:color w:val="000000"/>
                <w:lang w:val="ro-RO"/>
              </w:rPr>
            </w:pPr>
            <w:r w:rsidRPr="00E82CC1">
              <w:rPr>
                <w:rFonts w:ascii="Calibri" w:eastAsia="Times New Roman" w:hAnsi="Calibri" w:cs="Calibri"/>
                <w:color w:val="000000"/>
                <w:lang w:val="ro-RO"/>
              </w:rPr>
              <w:t> </w:t>
            </w:r>
          </w:p>
        </w:tc>
        <w:tc>
          <w:tcPr>
            <w:tcW w:w="960" w:type="dxa"/>
            <w:vMerge/>
            <w:shd w:val="clear" w:color="auto" w:fill="auto"/>
            <w:vAlign w:val="center"/>
            <w:hideMark/>
          </w:tcPr>
          <w:p w14:paraId="2B80CA1F"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06D6D1F8"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7A41CE3D"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960" w:type="dxa"/>
            <w:vMerge/>
            <w:shd w:val="clear" w:color="auto" w:fill="auto"/>
            <w:vAlign w:val="center"/>
            <w:hideMark/>
          </w:tcPr>
          <w:p w14:paraId="4991EE60" w14:textId="77777777" w:rsidR="000B30F4" w:rsidRPr="00E82CC1" w:rsidRDefault="000B30F4" w:rsidP="000B30F4">
            <w:pPr>
              <w:spacing w:after="0" w:line="240" w:lineRule="auto"/>
              <w:rPr>
                <w:rFonts w:ascii="Calibri Light" w:eastAsia="Times New Roman" w:hAnsi="Calibri Light" w:cs="Calibri Light"/>
                <w:b/>
                <w:bCs/>
                <w:color w:val="000000"/>
                <w:lang w:val="ro-RO"/>
              </w:rPr>
            </w:pPr>
          </w:p>
        </w:tc>
        <w:tc>
          <w:tcPr>
            <w:tcW w:w="1360" w:type="dxa"/>
            <w:shd w:val="clear" w:color="auto" w:fill="auto"/>
            <w:vAlign w:val="center"/>
            <w:hideMark/>
          </w:tcPr>
          <w:p w14:paraId="7E72A838"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960" w:type="dxa"/>
            <w:shd w:val="clear" w:color="auto" w:fill="auto"/>
            <w:vAlign w:val="center"/>
            <w:hideMark/>
          </w:tcPr>
          <w:p w14:paraId="0FAC7A43"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1360" w:type="dxa"/>
            <w:shd w:val="clear" w:color="auto" w:fill="auto"/>
            <w:vAlign w:val="center"/>
            <w:hideMark/>
          </w:tcPr>
          <w:p w14:paraId="66DB1103"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960" w:type="dxa"/>
            <w:shd w:val="clear" w:color="auto" w:fill="auto"/>
            <w:vAlign w:val="center"/>
            <w:hideMark/>
          </w:tcPr>
          <w:p w14:paraId="7D289486"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c>
          <w:tcPr>
            <w:tcW w:w="1360" w:type="dxa"/>
            <w:shd w:val="clear" w:color="auto" w:fill="auto"/>
            <w:vAlign w:val="center"/>
            <w:hideMark/>
          </w:tcPr>
          <w:p w14:paraId="18D6E33A" w14:textId="77777777" w:rsidR="000B30F4" w:rsidRPr="00E82CC1" w:rsidRDefault="000B30F4" w:rsidP="000B30F4">
            <w:pPr>
              <w:spacing w:after="0" w:line="240" w:lineRule="auto"/>
              <w:jc w:val="center"/>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w:t>
            </w:r>
          </w:p>
        </w:tc>
      </w:tr>
      <w:tr w:rsidR="00383A94" w:rsidRPr="00E82CC1" w14:paraId="6C44C394" w14:textId="77777777" w:rsidTr="000B30F4">
        <w:trPr>
          <w:trHeight w:val="300"/>
        </w:trPr>
        <w:tc>
          <w:tcPr>
            <w:tcW w:w="2840" w:type="dxa"/>
            <w:shd w:val="clear" w:color="auto" w:fill="auto"/>
            <w:hideMark/>
          </w:tcPr>
          <w:p w14:paraId="2139A51B"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Ab</w:t>
            </w:r>
          </w:p>
        </w:tc>
        <w:tc>
          <w:tcPr>
            <w:tcW w:w="960" w:type="dxa"/>
            <w:shd w:val="clear" w:color="auto" w:fill="auto"/>
            <w:hideMark/>
          </w:tcPr>
          <w:p w14:paraId="3B7FADE3"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1</w:t>
            </w:r>
          </w:p>
        </w:tc>
        <w:tc>
          <w:tcPr>
            <w:tcW w:w="960" w:type="dxa"/>
            <w:shd w:val="clear" w:color="auto" w:fill="auto"/>
            <w:hideMark/>
          </w:tcPr>
          <w:p w14:paraId="2C3EB655"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w:t>
            </w:r>
          </w:p>
        </w:tc>
        <w:tc>
          <w:tcPr>
            <w:tcW w:w="960" w:type="dxa"/>
            <w:shd w:val="clear" w:color="auto" w:fill="auto"/>
            <w:hideMark/>
          </w:tcPr>
          <w:p w14:paraId="7CE59EB0"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w:t>
            </w:r>
          </w:p>
        </w:tc>
        <w:tc>
          <w:tcPr>
            <w:tcW w:w="960" w:type="dxa"/>
            <w:shd w:val="clear" w:color="auto" w:fill="auto"/>
            <w:hideMark/>
          </w:tcPr>
          <w:p w14:paraId="1005AE8A"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4</w:t>
            </w:r>
          </w:p>
        </w:tc>
        <w:tc>
          <w:tcPr>
            <w:tcW w:w="960" w:type="dxa"/>
            <w:shd w:val="clear" w:color="auto" w:fill="auto"/>
            <w:hideMark/>
          </w:tcPr>
          <w:p w14:paraId="4505AD7D"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5</w:t>
            </w:r>
          </w:p>
        </w:tc>
        <w:tc>
          <w:tcPr>
            <w:tcW w:w="1360" w:type="dxa"/>
            <w:shd w:val="clear" w:color="auto" w:fill="auto"/>
            <w:hideMark/>
          </w:tcPr>
          <w:p w14:paraId="05DD6796"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6</w:t>
            </w:r>
          </w:p>
        </w:tc>
        <w:tc>
          <w:tcPr>
            <w:tcW w:w="960" w:type="dxa"/>
            <w:shd w:val="clear" w:color="auto" w:fill="auto"/>
            <w:hideMark/>
          </w:tcPr>
          <w:p w14:paraId="19DB8A6F"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7</w:t>
            </w:r>
          </w:p>
        </w:tc>
        <w:tc>
          <w:tcPr>
            <w:tcW w:w="1360" w:type="dxa"/>
            <w:shd w:val="clear" w:color="auto" w:fill="auto"/>
            <w:hideMark/>
          </w:tcPr>
          <w:p w14:paraId="165A8CDC"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8</w:t>
            </w:r>
          </w:p>
        </w:tc>
        <w:tc>
          <w:tcPr>
            <w:tcW w:w="960" w:type="dxa"/>
            <w:shd w:val="clear" w:color="auto" w:fill="auto"/>
            <w:hideMark/>
          </w:tcPr>
          <w:p w14:paraId="2ADA80CE" w14:textId="77777777" w:rsidR="000B30F4" w:rsidRPr="00E82CC1" w:rsidRDefault="000B30F4" w:rsidP="000B30F4">
            <w:pPr>
              <w:spacing w:after="0" w:line="240" w:lineRule="auto"/>
              <w:jc w:val="center"/>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9</w:t>
            </w:r>
          </w:p>
        </w:tc>
        <w:tc>
          <w:tcPr>
            <w:tcW w:w="1360" w:type="dxa"/>
            <w:shd w:val="clear" w:color="auto" w:fill="auto"/>
            <w:hideMark/>
          </w:tcPr>
          <w:p w14:paraId="1B8C311C"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10</w:t>
            </w:r>
          </w:p>
        </w:tc>
      </w:tr>
      <w:tr w:rsidR="00383A94" w:rsidRPr="00E82CC1" w14:paraId="642E2174" w14:textId="77777777" w:rsidTr="000B30F4">
        <w:trPr>
          <w:trHeight w:val="300"/>
        </w:trPr>
        <w:tc>
          <w:tcPr>
            <w:tcW w:w="2840" w:type="dxa"/>
            <w:shd w:val="clear" w:color="auto" w:fill="auto"/>
            <w:vAlign w:val="bottom"/>
            <w:hideMark/>
          </w:tcPr>
          <w:p w14:paraId="250FFEC0" w14:textId="3F5DBFBA" w:rsidR="000B30F4" w:rsidRPr="001617C0" w:rsidRDefault="001617C0" w:rsidP="000B30F4">
            <w:pPr>
              <w:spacing w:after="0" w:line="240" w:lineRule="auto"/>
              <w:rPr>
                <w:rFonts w:ascii="Calibri Light" w:eastAsia="Times New Roman" w:hAnsi="Calibri Light" w:cs="Calibri Light"/>
                <w:b/>
                <w:bCs/>
                <w:color w:val="000000"/>
                <w:lang w:val="ru-RU"/>
              </w:rPr>
            </w:pPr>
            <w:r>
              <w:rPr>
                <w:rFonts w:ascii="Calibri Light" w:eastAsia="Times New Roman" w:hAnsi="Calibri Light" w:cs="Calibri Light"/>
                <w:b/>
                <w:bCs/>
                <w:color w:val="000000"/>
                <w:lang w:val="ru-RU"/>
              </w:rPr>
              <w:t>Расходы, всего</w:t>
            </w:r>
          </w:p>
        </w:tc>
        <w:tc>
          <w:tcPr>
            <w:tcW w:w="960" w:type="dxa"/>
            <w:shd w:val="clear" w:color="auto" w:fill="auto"/>
            <w:hideMark/>
          </w:tcPr>
          <w:p w14:paraId="71ACDA7F"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2+3</w:t>
            </w:r>
          </w:p>
        </w:tc>
        <w:tc>
          <w:tcPr>
            <w:tcW w:w="960" w:type="dxa"/>
            <w:shd w:val="clear" w:color="auto" w:fill="auto"/>
            <w:hideMark/>
          </w:tcPr>
          <w:p w14:paraId="0F4736AC"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25791.9</w:t>
            </w:r>
          </w:p>
        </w:tc>
        <w:tc>
          <w:tcPr>
            <w:tcW w:w="960" w:type="dxa"/>
            <w:shd w:val="clear" w:color="auto" w:fill="auto"/>
            <w:hideMark/>
          </w:tcPr>
          <w:p w14:paraId="3A0913C4"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27629.0</w:t>
            </w:r>
          </w:p>
        </w:tc>
        <w:tc>
          <w:tcPr>
            <w:tcW w:w="960" w:type="dxa"/>
            <w:shd w:val="clear" w:color="auto" w:fill="auto"/>
            <w:hideMark/>
          </w:tcPr>
          <w:p w14:paraId="09481149"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27186.8</w:t>
            </w:r>
          </w:p>
        </w:tc>
        <w:tc>
          <w:tcPr>
            <w:tcW w:w="960" w:type="dxa"/>
            <w:shd w:val="clear" w:color="auto" w:fill="auto"/>
            <w:hideMark/>
          </w:tcPr>
          <w:p w14:paraId="2CCBD126"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27149.3</w:t>
            </w:r>
          </w:p>
        </w:tc>
        <w:tc>
          <w:tcPr>
            <w:tcW w:w="1360" w:type="dxa"/>
            <w:shd w:val="clear" w:color="auto" w:fill="auto"/>
            <w:hideMark/>
          </w:tcPr>
          <w:p w14:paraId="2223580D"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100.00%</w:t>
            </w:r>
          </w:p>
        </w:tc>
        <w:tc>
          <w:tcPr>
            <w:tcW w:w="960" w:type="dxa"/>
            <w:shd w:val="clear" w:color="auto" w:fill="auto"/>
            <w:hideMark/>
          </w:tcPr>
          <w:p w14:paraId="40F5BBDF"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-442.2</w:t>
            </w:r>
          </w:p>
        </w:tc>
        <w:tc>
          <w:tcPr>
            <w:tcW w:w="1360" w:type="dxa"/>
            <w:shd w:val="clear" w:color="auto" w:fill="auto"/>
            <w:hideMark/>
          </w:tcPr>
          <w:p w14:paraId="2E3528F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98.4%</w:t>
            </w:r>
          </w:p>
        </w:tc>
        <w:tc>
          <w:tcPr>
            <w:tcW w:w="960" w:type="dxa"/>
            <w:shd w:val="clear" w:color="auto" w:fill="auto"/>
            <w:hideMark/>
          </w:tcPr>
          <w:p w14:paraId="4872369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-479.7</w:t>
            </w:r>
          </w:p>
        </w:tc>
        <w:tc>
          <w:tcPr>
            <w:tcW w:w="1360" w:type="dxa"/>
            <w:shd w:val="clear" w:color="auto" w:fill="auto"/>
            <w:hideMark/>
          </w:tcPr>
          <w:p w14:paraId="60A63AE4"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98.3%</w:t>
            </w:r>
          </w:p>
        </w:tc>
      </w:tr>
      <w:tr w:rsidR="00383A94" w:rsidRPr="00E82CC1" w14:paraId="3872781D" w14:textId="77777777" w:rsidTr="000B30F4">
        <w:trPr>
          <w:trHeight w:val="300"/>
        </w:trPr>
        <w:tc>
          <w:tcPr>
            <w:tcW w:w="2840" w:type="dxa"/>
            <w:shd w:val="clear" w:color="auto" w:fill="auto"/>
            <w:vAlign w:val="bottom"/>
            <w:hideMark/>
          </w:tcPr>
          <w:p w14:paraId="58C65D2B" w14:textId="3A121AE7" w:rsidR="000B30F4" w:rsidRPr="00E82CC1" w:rsidRDefault="001617C0" w:rsidP="001617C0">
            <w:pPr>
              <w:spacing w:after="0" w:line="240" w:lineRule="auto"/>
              <w:rPr>
                <w:rFonts w:ascii="Calibri Light" w:eastAsia="Times New Roman" w:hAnsi="Calibri Light" w:cs="Calibri Light"/>
                <w:i/>
                <w:iCs/>
                <w:color w:val="000000"/>
                <w:lang w:val="ro-RO"/>
              </w:rPr>
            </w:pPr>
            <w:r>
              <w:rPr>
                <w:rFonts w:ascii="Calibri Light" w:eastAsia="Times New Roman" w:hAnsi="Calibri Light" w:cs="Calibri Light"/>
                <w:i/>
                <w:iCs/>
                <w:color w:val="000000"/>
                <w:lang w:val="ru-RU"/>
              </w:rPr>
              <w:t>Расходы</w:t>
            </w:r>
          </w:p>
        </w:tc>
        <w:tc>
          <w:tcPr>
            <w:tcW w:w="960" w:type="dxa"/>
            <w:shd w:val="clear" w:color="auto" w:fill="auto"/>
            <w:hideMark/>
          </w:tcPr>
          <w:p w14:paraId="4CF12864"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w:t>
            </w:r>
          </w:p>
        </w:tc>
        <w:tc>
          <w:tcPr>
            <w:tcW w:w="960" w:type="dxa"/>
            <w:shd w:val="clear" w:color="auto" w:fill="auto"/>
            <w:hideMark/>
          </w:tcPr>
          <w:p w14:paraId="5AA76223"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25768.9</w:t>
            </w:r>
          </w:p>
        </w:tc>
        <w:tc>
          <w:tcPr>
            <w:tcW w:w="960" w:type="dxa"/>
            <w:shd w:val="clear" w:color="auto" w:fill="auto"/>
            <w:hideMark/>
          </w:tcPr>
          <w:p w14:paraId="626CC270"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27606.4</w:t>
            </w:r>
          </w:p>
        </w:tc>
        <w:tc>
          <w:tcPr>
            <w:tcW w:w="960" w:type="dxa"/>
            <w:shd w:val="clear" w:color="auto" w:fill="auto"/>
            <w:hideMark/>
          </w:tcPr>
          <w:p w14:paraId="016C27D8"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27172.1</w:t>
            </w:r>
          </w:p>
        </w:tc>
        <w:tc>
          <w:tcPr>
            <w:tcW w:w="960" w:type="dxa"/>
            <w:shd w:val="clear" w:color="auto" w:fill="auto"/>
            <w:hideMark/>
          </w:tcPr>
          <w:p w14:paraId="2D414530"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27134.3</w:t>
            </w:r>
          </w:p>
        </w:tc>
        <w:tc>
          <w:tcPr>
            <w:tcW w:w="1360" w:type="dxa"/>
            <w:shd w:val="clear" w:color="auto" w:fill="auto"/>
            <w:hideMark/>
          </w:tcPr>
          <w:p w14:paraId="3C08135D"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99.94%</w:t>
            </w:r>
          </w:p>
        </w:tc>
        <w:tc>
          <w:tcPr>
            <w:tcW w:w="960" w:type="dxa"/>
            <w:shd w:val="clear" w:color="auto" w:fill="auto"/>
            <w:hideMark/>
          </w:tcPr>
          <w:p w14:paraId="1CDB9C5C"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-434.3</w:t>
            </w:r>
          </w:p>
        </w:tc>
        <w:tc>
          <w:tcPr>
            <w:tcW w:w="1360" w:type="dxa"/>
            <w:shd w:val="clear" w:color="auto" w:fill="auto"/>
            <w:hideMark/>
          </w:tcPr>
          <w:p w14:paraId="300A2ED1"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98.4%</w:t>
            </w:r>
          </w:p>
        </w:tc>
        <w:tc>
          <w:tcPr>
            <w:tcW w:w="960" w:type="dxa"/>
            <w:shd w:val="clear" w:color="auto" w:fill="auto"/>
            <w:hideMark/>
          </w:tcPr>
          <w:p w14:paraId="11B2E703"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-472.1</w:t>
            </w:r>
          </w:p>
        </w:tc>
        <w:tc>
          <w:tcPr>
            <w:tcW w:w="1360" w:type="dxa"/>
            <w:shd w:val="clear" w:color="auto" w:fill="auto"/>
            <w:hideMark/>
          </w:tcPr>
          <w:p w14:paraId="175524D3"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98.3%</w:t>
            </w:r>
          </w:p>
        </w:tc>
      </w:tr>
      <w:tr w:rsidR="00383A94" w:rsidRPr="00E82CC1" w14:paraId="177D8AED" w14:textId="77777777" w:rsidTr="000B30F4">
        <w:trPr>
          <w:trHeight w:val="300"/>
        </w:trPr>
        <w:tc>
          <w:tcPr>
            <w:tcW w:w="2840" w:type="dxa"/>
            <w:shd w:val="clear" w:color="auto" w:fill="auto"/>
            <w:vAlign w:val="bottom"/>
            <w:hideMark/>
          </w:tcPr>
          <w:p w14:paraId="1A76B2A0" w14:textId="00E13FD0" w:rsidR="000B30F4" w:rsidRPr="00E82CC1" w:rsidRDefault="001617C0" w:rsidP="001617C0">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Расходы</w:t>
            </w:r>
            <w:r w:rsidRPr="00E82CC1">
              <w:rPr>
                <w:rFonts w:ascii="Calibri Light" w:eastAsia="Times New Roman" w:hAnsi="Calibri Light" w:cs="Calibri Light"/>
                <w:b/>
                <w:bCs/>
                <w:color w:val="000000"/>
                <w:lang w:val="ro-RO"/>
              </w:rPr>
              <w:t xml:space="preserve"> </w:t>
            </w:r>
            <w:r>
              <w:rPr>
                <w:rFonts w:ascii="Calibri Light" w:eastAsia="Times New Roman" w:hAnsi="Calibri Light" w:cs="Calibri Light"/>
                <w:b/>
                <w:bCs/>
                <w:color w:val="000000"/>
                <w:lang w:val="ru-RU"/>
              </w:rPr>
              <w:t>на персонал</w:t>
            </w:r>
          </w:p>
        </w:tc>
        <w:tc>
          <w:tcPr>
            <w:tcW w:w="960" w:type="dxa"/>
            <w:shd w:val="clear" w:color="auto" w:fill="auto"/>
            <w:hideMark/>
          </w:tcPr>
          <w:p w14:paraId="56AF5F8B"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21</w:t>
            </w:r>
          </w:p>
        </w:tc>
        <w:tc>
          <w:tcPr>
            <w:tcW w:w="960" w:type="dxa"/>
            <w:shd w:val="clear" w:color="auto" w:fill="auto"/>
            <w:hideMark/>
          </w:tcPr>
          <w:p w14:paraId="20F132E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175.6</w:t>
            </w:r>
          </w:p>
        </w:tc>
        <w:tc>
          <w:tcPr>
            <w:tcW w:w="960" w:type="dxa"/>
            <w:shd w:val="clear" w:color="auto" w:fill="auto"/>
            <w:hideMark/>
          </w:tcPr>
          <w:p w14:paraId="603ADF3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176.4</w:t>
            </w:r>
          </w:p>
        </w:tc>
        <w:tc>
          <w:tcPr>
            <w:tcW w:w="960" w:type="dxa"/>
            <w:shd w:val="clear" w:color="auto" w:fill="auto"/>
            <w:hideMark/>
          </w:tcPr>
          <w:p w14:paraId="4D91771A"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175.4</w:t>
            </w:r>
          </w:p>
        </w:tc>
        <w:tc>
          <w:tcPr>
            <w:tcW w:w="960" w:type="dxa"/>
            <w:shd w:val="clear" w:color="auto" w:fill="auto"/>
            <w:hideMark/>
          </w:tcPr>
          <w:p w14:paraId="6092F68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173.4</w:t>
            </w:r>
          </w:p>
        </w:tc>
        <w:tc>
          <w:tcPr>
            <w:tcW w:w="1360" w:type="dxa"/>
            <w:shd w:val="clear" w:color="auto" w:fill="auto"/>
            <w:hideMark/>
          </w:tcPr>
          <w:p w14:paraId="0108DAA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0.64%</w:t>
            </w:r>
          </w:p>
        </w:tc>
        <w:tc>
          <w:tcPr>
            <w:tcW w:w="960" w:type="dxa"/>
            <w:shd w:val="clear" w:color="auto" w:fill="auto"/>
            <w:hideMark/>
          </w:tcPr>
          <w:p w14:paraId="4BB946A8"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w:t>
            </w:r>
          </w:p>
        </w:tc>
        <w:tc>
          <w:tcPr>
            <w:tcW w:w="1360" w:type="dxa"/>
            <w:shd w:val="clear" w:color="auto" w:fill="auto"/>
            <w:hideMark/>
          </w:tcPr>
          <w:p w14:paraId="1DD87CE4"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99.4%</w:t>
            </w:r>
          </w:p>
        </w:tc>
        <w:tc>
          <w:tcPr>
            <w:tcW w:w="960" w:type="dxa"/>
            <w:shd w:val="clear" w:color="auto" w:fill="auto"/>
            <w:hideMark/>
          </w:tcPr>
          <w:p w14:paraId="153BFE50"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-3.0</w:t>
            </w:r>
          </w:p>
        </w:tc>
        <w:tc>
          <w:tcPr>
            <w:tcW w:w="1360" w:type="dxa"/>
            <w:shd w:val="clear" w:color="auto" w:fill="auto"/>
            <w:hideMark/>
          </w:tcPr>
          <w:p w14:paraId="3998017A"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98.3%</w:t>
            </w:r>
          </w:p>
        </w:tc>
      </w:tr>
      <w:tr w:rsidR="00383A94" w:rsidRPr="00E82CC1" w14:paraId="6F120C2A" w14:textId="77777777" w:rsidTr="000B30F4">
        <w:trPr>
          <w:trHeight w:val="300"/>
        </w:trPr>
        <w:tc>
          <w:tcPr>
            <w:tcW w:w="2840" w:type="dxa"/>
            <w:shd w:val="clear" w:color="auto" w:fill="auto"/>
            <w:vAlign w:val="bottom"/>
            <w:hideMark/>
          </w:tcPr>
          <w:p w14:paraId="46476543" w14:textId="5338981C" w:rsidR="000B30F4" w:rsidRPr="00E82CC1" w:rsidRDefault="001617C0" w:rsidP="001617C0">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Товары и услуги</w:t>
            </w:r>
          </w:p>
        </w:tc>
        <w:tc>
          <w:tcPr>
            <w:tcW w:w="960" w:type="dxa"/>
            <w:shd w:val="clear" w:color="auto" w:fill="auto"/>
            <w:hideMark/>
          </w:tcPr>
          <w:p w14:paraId="3C0499E6"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22</w:t>
            </w:r>
          </w:p>
        </w:tc>
        <w:tc>
          <w:tcPr>
            <w:tcW w:w="960" w:type="dxa"/>
            <w:shd w:val="clear" w:color="auto" w:fill="auto"/>
            <w:hideMark/>
          </w:tcPr>
          <w:p w14:paraId="1790EF3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277.6</w:t>
            </w:r>
          </w:p>
        </w:tc>
        <w:tc>
          <w:tcPr>
            <w:tcW w:w="960" w:type="dxa"/>
            <w:shd w:val="clear" w:color="auto" w:fill="auto"/>
            <w:hideMark/>
          </w:tcPr>
          <w:p w14:paraId="2E36B31B"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294.8</w:t>
            </w:r>
          </w:p>
        </w:tc>
        <w:tc>
          <w:tcPr>
            <w:tcW w:w="960" w:type="dxa"/>
            <w:shd w:val="clear" w:color="auto" w:fill="auto"/>
            <w:hideMark/>
          </w:tcPr>
          <w:p w14:paraId="0381D247"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235.4</w:t>
            </w:r>
          </w:p>
        </w:tc>
        <w:tc>
          <w:tcPr>
            <w:tcW w:w="960" w:type="dxa"/>
            <w:shd w:val="clear" w:color="auto" w:fill="auto"/>
            <w:hideMark/>
          </w:tcPr>
          <w:p w14:paraId="266C9B80"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239.8</w:t>
            </w:r>
          </w:p>
        </w:tc>
        <w:tc>
          <w:tcPr>
            <w:tcW w:w="1360" w:type="dxa"/>
            <w:shd w:val="clear" w:color="auto" w:fill="auto"/>
            <w:hideMark/>
          </w:tcPr>
          <w:p w14:paraId="2F964FB3"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0.88%</w:t>
            </w:r>
          </w:p>
        </w:tc>
        <w:tc>
          <w:tcPr>
            <w:tcW w:w="960" w:type="dxa"/>
            <w:shd w:val="clear" w:color="auto" w:fill="auto"/>
            <w:hideMark/>
          </w:tcPr>
          <w:p w14:paraId="347C4378"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-59.4</w:t>
            </w:r>
          </w:p>
        </w:tc>
        <w:tc>
          <w:tcPr>
            <w:tcW w:w="1360" w:type="dxa"/>
            <w:shd w:val="clear" w:color="auto" w:fill="auto"/>
            <w:hideMark/>
          </w:tcPr>
          <w:p w14:paraId="1E352A56"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79.9%</w:t>
            </w:r>
          </w:p>
        </w:tc>
        <w:tc>
          <w:tcPr>
            <w:tcW w:w="960" w:type="dxa"/>
            <w:shd w:val="clear" w:color="auto" w:fill="auto"/>
            <w:hideMark/>
          </w:tcPr>
          <w:p w14:paraId="78A5F39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-55.0</w:t>
            </w:r>
          </w:p>
        </w:tc>
        <w:tc>
          <w:tcPr>
            <w:tcW w:w="1360" w:type="dxa"/>
            <w:shd w:val="clear" w:color="auto" w:fill="auto"/>
            <w:hideMark/>
          </w:tcPr>
          <w:p w14:paraId="117FCE17"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81.3%</w:t>
            </w:r>
          </w:p>
        </w:tc>
      </w:tr>
      <w:tr w:rsidR="00383A94" w:rsidRPr="00E82CC1" w14:paraId="59A4C8B7" w14:textId="77777777" w:rsidTr="000B30F4">
        <w:trPr>
          <w:trHeight w:val="300"/>
        </w:trPr>
        <w:tc>
          <w:tcPr>
            <w:tcW w:w="2840" w:type="dxa"/>
            <w:shd w:val="clear" w:color="auto" w:fill="auto"/>
            <w:vAlign w:val="bottom"/>
            <w:hideMark/>
          </w:tcPr>
          <w:p w14:paraId="22698FDC" w14:textId="26FC77C9" w:rsidR="000B30F4" w:rsidRPr="00E82CC1" w:rsidRDefault="001617C0" w:rsidP="001617C0">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Социальные выплаты</w:t>
            </w:r>
          </w:p>
        </w:tc>
        <w:tc>
          <w:tcPr>
            <w:tcW w:w="960" w:type="dxa"/>
            <w:shd w:val="clear" w:color="auto" w:fill="auto"/>
            <w:hideMark/>
          </w:tcPr>
          <w:p w14:paraId="46C0B447"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27</w:t>
            </w:r>
          </w:p>
        </w:tc>
        <w:tc>
          <w:tcPr>
            <w:tcW w:w="960" w:type="dxa"/>
            <w:shd w:val="clear" w:color="auto" w:fill="auto"/>
            <w:hideMark/>
          </w:tcPr>
          <w:p w14:paraId="69D0DAF6"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25310.6</w:t>
            </w:r>
          </w:p>
        </w:tc>
        <w:tc>
          <w:tcPr>
            <w:tcW w:w="960" w:type="dxa"/>
            <w:shd w:val="clear" w:color="auto" w:fill="auto"/>
            <w:hideMark/>
          </w:tcPr>
          <w:p w14:paraId="0C6D010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27129.9</w:t>
            </w:r>
          </w:p>
        </w:tc>
        <w:tc>
          <w:tcPr>
            <w:tcW w:w="960" w:type="dxa"/>
            <w:shd w:val="clear" w:color="auto" w:fill="auto"/>
            <w:hideMark/>
          </w:tcPr>
          <w:p w14:paraId="4CCD7EC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26756.3</w:t>
            </w:r>
          </w:p>
        </w:tc>
        <w:tc>
          <w:tcPr>
            <w:tcW w:w="960" w:type="dxa"/>
            <w:shd w:val="clear" w:color="auto" w:fill="auto"/>
            <w:hideMark/>
          </w:tcPr>
          <w:p w14:paraId="028651B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26716.2</w:t>
            </w:r>
          </w:p>
        </w:tc>
        <w:tc>
          <w:tcPr>
            <w:tcW w:w="1360" w:type="dxa"/>
            <w:shd w:val="clear" w:color="auto" w:fill="auto"/>
            <w:hideMark/>
          </w:tcPr>
          <w:p w14:paraId="75F9D21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98.46%</w:t>
            </w:r>
          </w:p>
        </w:tc>
        <w:tc>
          <w:tcPr>
            <w:tcW w:w="960" w:type="dxa"/>
            <w:shd w:val="clear" w:color="auto" w:fill="auto"/>
            <w:hideMark/>
          </w:tcPr>
          <w:p w14:paraId="0BFE8D50"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-373.6</w:t>
            </w:r>
          </w:p>
        </w:tc>
        <w:tc>
          <w:tcPr>
            <w:tcW w:w="1360" w:type="dxa"/>
            <w:shd w:val="clear" w:color="auto" w:fill="auto"/>
            <w:hideMark/>
          </w:tcPr>
          <w:p w14:paraId="3F7FFA53"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98.6%</w:t>
            </w:r>
          </w:p>
        </w:tc>
        <w:tc>
          <w:tcPr>
            <w:tcW w:w="960" w:type="dxa"/>
            <w:shd w:val="clear" w:color="auto" w:fill="auto"/>
            <w:hideMark/>
          </w:tcPr>
          <w:p w14:paraId="2BB307D6"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-413.7</w:t>
            </w:r>
          </w:p>
        </w:tc>
        <w:tc>
          <w:tcPr>
            <w:tcW w:w="1360" w:type="dxa"/>
            <w:shd w:val="clear" w:color="auto" w:fill="auto"/>
            <w:hideMark/>
          </w:tcPr>
          <w:p w14:paraId="0E4073B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98.5%</w:t>
            </w:r>
          </w:p>
        </w:tc>
      </w:tr>
      <w:tr w:rsidR="00383A94" w:rsidRPr="00E82CC1" w14:paraId="63C7581C" w14:textId="77777777" w:rsidTr="000B30F4">
        <w:trPr>
          <w:trHeight w:val="300"/>
        </w:trPr>
        <w:tc>
          <w:tcPr>
            <w:tcW w:w="2840" w:type="dxa"/>
            <w:shd w:val="clear" w:color="auto" w:fill="auto"/>
            <w:vAlign w:val="bottom"/>
            <w:hideMark/>
          </w:tcPr>
          <w:p w14:paraId="21B4F105" w14:textId="0EBD6115" w:rsidR="000B30F4" w:rsidRPr="00E82CC1" w:rsidRDefault="001617C0" w:rsidP="001617C0">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Другие расходы</w:t>
            </w:r>
          </w:p>
        </w:tc>
        <w:tc>
          <w:tcPr>
            <w:tcW w:w="960" w:type="dxa"/>
            <w:shd w:val="clear" w:color="auto" w:fill="auto"/>
            <w:hideMark/>
          </w:tcPr>
          <w:p w14:paraId="358F0CCE"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28</w:t>
            </w:r>
          </w:p>
        </w:tc>
        <w:tc>
          <w:tcPr>
            <w:tcW w:w="960" w:type="dxa"/>
            <w:shd w:val="clear" w:color="auto" w:fill="auto"/>
            <w:hideMark/>
          </w:tcPr>
          <w:p w14:paraId="4BEB195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960" w:type="dxa"/>
            <w:shd w:val="clear" w:color="auto" w:fill="auto"/>
            <w:hideMark/>
          </w:tcPr>
          <w:p w14:paraId="15373A81"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960" w:type="dxa"/>
            <w:shd w:val="clear" w:color="auto" w:fill="auto"/>
            <w:hideMark/>
          </w:tcPr>
          <w:p w14:paraId="02CC26EE"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4.9</w:t>
            </w:r>
          </w:p>
        </w:tc>
        <w:tc>
          <w:tcPr>
            <w:tcW w:w="960" w:type="dxa"/>
            <w:shd w:val="clear" w:color="auto" w:fill="auto"/>
            <w:hideMark/>
          </w:tcPr>
          <w:p w14:paraId="6CFE378C"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4.8</w:t>
            </w:r>
          </w:p>
        </w:tc>
        <w:tc>
          <w:tcPr>
            <w:tcW w:w="1360" w:type="dxa"/>
            <w:shd w:val="clear" w:color="auto" w:fill="auto"/>
            <w:hideMark/>
          </w:tcPr>
          <w:p w14:paraId="6FA5F3D0"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0.02%</w:t>
            </w:r>
          </w:p>
        </w:tc>
        <w:tc>
          <w:tcPr>
            <w:tcW w:w="960" w:type="dxa"/>
            <w:shd w:val="clear" w:color="auto" w:fill="auto"/>
            <w:hideMark/>
          </w:tcPr>
          <w:p w14:paraId="4C87705E"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-0.2</w:t>
            </w:r>
          </w:p>
        </w:tc>
        <w:tc>
          <w:tcPr>
            <w:tcW w:w="1360" w:type="dxa"/>
            <w:shd w:val="clear" w:color="auto" w:fill="auto"/>
            <w:hideMark/>
          </w:tcPr>
          <w:p w14:paraId="02EE9F18"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96.1%</w:t>
            </w:r>
          </w:p>
        </w:tc>
        <w:tc>
          <w:tcPr>
            <w:tcW w:w="960" w:type="dxa"/>
            <w:shd w:val="clear" w:color="auto" w:fill="auto"/>
            <w:hideMark/>
          </w:tcPr>
          <w:p w14:paraId="175A0023"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-0.3</w:t>
            </w:r>
          </w:p>
        </w:tc>
        <w:tc>
          <w:tcPr>
            <w:tcW w:w="1360" w:type="dxa"/>
            <w:shd w:val="clear" w:color="auto" w:fill="auto"/>
            <w:hideMark/>
          </w:tcPr>
          <w:p w14:paraId="72C3FCD4"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94.1%</w:t>
            </w:r>
          </w:p>
        </w:tc>
      </w:tr>
      <w:tr w:rsidR="00383A94" w:rsidRPr="00E82CC1" w14:paraId="1C68C4D9" w14:textId="77777777" w:rsidTr="000B30F4">
        <w:trPr>
          <w:trHeight w:val="300"/>
        </w:trPr>
        <w:tc>
          <w:tcPr>
            <w:tcW w:w="2840" w:type="dxa"/>
            <w:shd w:val="clear" w:color="auto" w:fill="auto"/>
            <w:vAlign w:val="bottom"/>
            <w:hideMark/>
          </w:tcPr>
          <w:p w14:paraId="718C1731" w14:textId="326968D3" w:rsidR="000B30F4" w:rsidRPr="00E82CC1" w:rsidRDefault="00383A94" w:rsidP="00383A94">
            <w:pPr>
              <w:spacing w:after="0" w:line="240" w:lineRule="auto"/>
              <w:rPr>
                <w:rFonts w:ascii="Calibri Light" w:eastAsia="Times New Roman" w:hAnsi="Calibri Light" w:cs="Calibri Light"/>
                <w:i/>
                <w:iCs/>
                <w:color w:val="000000"/>
                <w:lang w:val="ro-RO"/>
              </w:rPr>
            </w:pPr>
            <w:r>
              <w:rPr>
                <w:rFonts w:ascii="Calibri Light" w:eastAsia="Times New Roman" w:hAnsi="Calibri Light" w:cs="Calibri Light"/>
                <w:i/>
                <w:iCs/>
                <w:color w:val="000000"/>
                <w:lang w:val="ru-RU"/>
              </w:rPr>
              <w:t>Нефинансовые активы</w:t>
            </w:r>
          </w:p>
        </w:tc>
        <w:tc>
          <w:tcPr>
            <w:tcW w:w="960" w:type="dxa"/>
            <w:shd w:val="clear" w:color="auto" w:fill="auto"/>
            <w:hideMark/>
          </w:tcPr>
          <w:p w14:paraId="266297A8"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w:t>
            </w:r>
          </w:p>
        </w:tc>
        <w:tc>
          <w:tcPr>
            <w:tcW w:w="960" w:type="dxa"/>
            <w:shd w:val="clear" w:color="auto" w:fill="auto"/>
            <w:hideMark/>
          </w:tcPr>
          <w:p w14:paraId="2F60CE64"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23.1</w:t>
            </w:r>
          </w:p>
        </w:tc>
        <w:tc>
          <w:tcPr>
            <w:tcW w:w="960" w:type="dxa"/>
            <w:shd w:val="clear" w:color="auto" w:fill="auto"/>
            <w:hideMark/>
          </w:tcPr>
          <w:p w14:paraId="2FDA9B4F"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22.6</w:t>
            </w:r>
          </w:p>
        </w:tc>
        <w:tc>
          <w:tcPr>
            <w:tcW w:w="960" w:type="dxa"/>
            <w:shd w:val="clear" w:color="auto" w:fill="auto"/>
            <w:hideMark/>
          </w:tcPr>
          <w:p w14:paraId="7084FC63"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14.7</w:t>
            </w:r>
          </w:p>
        </w:tc>
        <w:tc>
          <w:tcPr>
            <w:tcW w:w="960" w:type="dxa"/>
            <w:shd w:val="clear" w:color="auto" w:fill="auto"/>
            <w:hideMark/>
          </w:tcPr>
          <w:p w14:paraId="38D3683D"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15.0</w:t>
            </w:r>
          </w:p>
        </w:tc>
        <w:tc>
          <w:tcPr>
            <w:tcW w:w="1360" w:type="dxa"/>
            <w:shd w:val="clear" w:color="auto" w:fill="auto"/>
            <w:hideMark/>
          </w:tcPr>
          <w:p w14:paraId="2152B2D2"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0.06%</w:t>
            </w:r>
          </w:p>
        </w:tc>
        <w:tc>
          <w:tcPr>
            <w:tcW w:w="960" w:type="dxa"/>
            <w:shd w:val="clear" w:color="auto" w:fill="auto"/>
            <w:hideMark/>
          </w:tcPr>
          <w:p w14:paraId="7CA2E0C7"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-7.9</w:t>
            </w:r>
          </w:p>
        </w:tc>
        <w:tc>
          <w:tcPr>
            <w:tcW w:w="1360" w:type="dxa"/>
            <w:shd w:val="clear" w:color="auto" w:fill="auto"/>
            <w:hideMark/>
          </w:tcPr>
          <w:p w14:paraId="0F961EDE"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65.0%</w:t>
            </w:r>
          </w:p>
        </w:tc>
        <w:tc>
          <w:tcPr>
            <w:tcW w:w="960" w:type="dxa"/>
            <w:shd w:val="clear" w:color="auto" w:fill="auto"/>
            <w:hideMark/>
          </w:tcPr>
          <w:p w14:paraId="0D2AE5C5"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-7.6</w:t>
            </w:r>
          </w:p>
        </w:tc>
        <w:tc>
          <w:tcPr>
            <w:tcW w:w="1360" w:type="dxa"/>
            <w:shd w:val="clear" w:color="auto" w:fill="auto"/>
            <w:hideMark/>
          </w:tcPr>
          <w:p w14:paraId="41BD761B"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66.4%</w:t>
            </w:r>
          </w:p>
        </w:tc>
      </w:tr>
      <w:tr w:rsidR="00383A94" w:rsidRPr="00E82CC1" w14:paraId="5EFDB7DF" w14:textId="77777777" w:rsidTr="000B30F4">
        <w:trPr>
          <w:trHeight w:val="300"/>
        </w:trPr>
        <w:tc>
          <w:tcPr>
            <w:tcW w:w="2840" w:type="dxa"/>
            <w:shd w:val="clear" w:color="auto" w:fill="auto"/>
            <w:vAlign w:val="bottom"/>
            <w:hideMark/>
          </w:tcPr>
          <w:p w14:paraId="7A5486E7" w14:textId="0D6959BF" w:rsidR="000B30F4" w:rsidRPr="00E82CC1" w:rsidRDefault="00383A94" w:rsidP="00383A94">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Основные средства</w:t>
            </w:r>
          </w:p>
        </w:tc>
        <w:tc>
          <w:tcPr>
            <w:tcW w:w="960" w:type="dxa"/>
            <w:shd w:val="clear" w:color="auto" w:fill="auto"/>
            <w:hideMark/>
          </w:tcPr>
          <w:p w14:paraId="17C85677"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31</w:t>
            </w:r>
          </w:p>
        </w:tc>
        <w:tc>
          <w:tcPr>
            <w:tcW w:w="960" w:type="dxa"/>
            <w:shd w:val="clear" w:color="auto" w:fill="auto"/>
            <w:hideMark/>
          </w:tcPr>
          <w:p w14:paraId="7BA9C128"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16.8</w:t>
            </w:r>
          </w:p>
        </w:tc>
        <w:tc>
          <w:tcPr>
            <w:tcW w:w="960" w:type="dxa"/>
            <w:shd w:val="clear" w:color="auto" w:fill="auto"/>
            <w:hideMark/>
          </w:tcPr>
          <w:p w14:paraId="3A6428F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16.0</w:t>
            </w:r>
          </w:p>
        </w:tc>
        <w:tc>
          <w:tcPr>
            <w:tcW w:w="960" w:type="dxa"/>
            <w:shd w:val="clear" w:color="auto" w:fill="auto"/>
            <w:hideMark/>
          </w:tcPr>
          <w:p w14:paraId="2F859614"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10.9</w:t>
            </w:r>
          </w:p>
        </w:tc>
        <w:tc>
          <w:tcPr>
            <w:tcW w:w="960" w:type="dxa"/>
            <w:shd w:val="clear" w:color="auto" w:fill="auto"/>
            <w:hideMark/>
          </w:tcPr>
          <w:p w14:paraId="32DB562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10.9</w:t>
            </w:r>
          </w:p>
        </w:tc>
        <w:tc>
          <w:tcPr>
            <w:tcW w:w="1360" w:type="dxa"/>
            <w:shd w:val="clear" w:color="auto" w:fill="auto"/>
            <w:hideMark/>
          </w:tcPr>
          <w:p w14:paraId="23841A2A"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72.67%</w:t>
            </w:r>
          </w:p>
        </w:tc>
        <w:tc>
          <w:tcPr>
            <w:tcW w:w="960" w:type="dxa"/>
            <w:shd w:val="clear" w:color="auto" w:fill="auto"/>
            <w:hideMark/>
          </w:tcPr>
          <w:p w14:paraId="1DEC7F7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-5.1</w:t>
            </w:r>
          </w:p>
        </w:tc>
        <w:tc>
          <w:tcPr>
            <w:tcW w:w="1360" w:type="dxa"/>
            <w:shd w:val="clear" w:color="auto" w:fill="auto"/>
            <w:hideMark/>
          </w:tcPr>
          <w:p w14:paraId="14E3F47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68.1%</w:t>
            </w:r>
          </w:p>
        </w:tc>
        <w:tc>
          <w:tcPr>
            <w:tcW w:w="960" w:type="dxa"/>
            <w:shd w:val="clear" w:color="auto" w:fill="auto"/>
            <w:hideMark/>
          </w:tcPr>
          <w:p w14:paraId="082758F3"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-5.1</w:t>
            </w:r>
          </w:p>
        </w:tc>
        <w:tc>
          <w:tcPr>
            <w:tcW w:w="1360" w:type="dxa"/>
            <w:shd w:val="clear" w:color="auto" w:fill="auto"/>
            <w:hideMark/>
          </w:tcPr>
          <w:p w14:paraId="688C0737"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68.1%</w:t>
            </w:r>
          </w:p>
        </w:tc>
      </w:tr>
      <w:tr w:rsidR="00383A94" w:rsidRPr="00E82CC1" w14:paraId="663439CC" w14:textId="77777777" w:rsidTr="000B30F4">
        <w:trPr>
          <w:trHeight w:val="588"/>
        </w:trPr>
        <w:tc>
          <w:tcPr>
            <w:tcW w:w="2840" w:type="dxa"/>
            <w:shd w:val="clear" w:color="auto" w:fill="auto"/>
            <w:vAlign w:val="bottom"/>
            <w:hideMark/>
          </w:tcPr>
          <w:p w14:paraId="4683DF9F" w14:textId="6D4C6BC5" w:rsidR="000B30F4" w:rsidRPr="00E82CC1" w:rsidRDefault="00383A94" w:rsidP="00383A94">
            <w:pPr>
              <w:spacing w:after="0" w:line="240" w:lineRule="auto"/>
              <w:rPr>
                <w:rFonts w:ascii="Calibri Light" w:eastAsia="Times New Roman" w:hAnsi="Calibri Light" w:cs="Calibri Light"/>
                <w:b/>
                <w:bCs/>
                <w:color w:val="000000"/>
                <w:lang w:val="ro-RO"/>
              </w:rPr>
            </w:pPr>
            <w:r>
              <w:rPr>
                <w:rFonts w:ascii="Calibri Light" w:eastAsia="Times New Roman" w:hAnsi="Calibri Light" w:cs="Calibri Light"/>
                <w:b/>
                <w:bCs/>
                <w:color w:val="000000"/>
                <w:lang w:val="ru-RU"/>
              </w:rPr>
              <w:t>Запасы</w:t>
            </w:r>
            <w:r w:rsidRPr="00383A94">
              <w:rPr>
                <w:rFonts w:ascii="Calibri Light" w:eastAsia="Times New Roman" w:hAnsi="Calibri Light" w:cs="Calibri Light"/>
                <w:b/>
                <w:bCs/>
                <w:color w:val="000000"/>
              </w:rPr>
              <w:t xml:space="preserve"> </w:t>
            </w:r>
            <w:r>
              <w:rPr>
                <w:rFonts w:ascii="Calibri Light" w:eastAsia="Times New Roman" w:hAnsi="Calibri Light" w:cs="Calibri Light"/>
                <w:b/>
                <w:bCs/>
                <w:color w:val="000000"/>
                <w:lang w:val="ru-RU"/>
              </w:rPr>
              <w:t>оборотных</w:t>
            </w:r>
            <w:r w:rsidRPr="00383A94">
              <w:rPr>
                <w:rFonts w:ascii="Calibri Light" w:eastAsia="Times New Roman" w:hAnsi="Calibri Light" w:cs="Calibri Light"/>
                <w:b/>
                <w:bCs/>
                <w:color w:val="000000"/>
              </w:rPr>
              <w:t xml:space="preserve"> </w:t>
            </w:r>
            <w:r>
              <w:rPr>
                <w:rFonts w:ascii="Calibri Light" w:eastAsia="Times New Roman" w:hAnsi="Calibri Light" w:cs="Calibri Light"/>
                <w:b/>
                <w:bCs/>
                <w:color w:val="000000"/>
                <w:lang w:val="ru-RU"/>
              </w:rPr>
              <w:t>материалов</w:t>
            </w:r>
          </w:p>
        </w:tc>
        <w:tc>
          <w:tcPr>
            <w:tcW w:w="960" w:type="dxa"/>
            <w:shd w:val="clear" w:color="auto" w:fill="auto"/>
            <w:hideMark/>
          </w:tcPr>
          <w:p w14:paraId="4C26A908"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33</w:t>
            </w:r>
          </w:p>
        </w:tc>
        <w:tc>
          <w:tcPr>
            <w:tcW w:w="960" w:type="dxa"/>
            <w:shd w:val="clear" w:color="auto" w:fill="auto"/>
            <w:hideMark/>
          </w:tcPr>
          <w:p w14:paraId="022F82A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5.3</w:t>
            </w:r>
          </w:p>
        </w:tc>
        <w:tc>
          <w:tcPr>
            <w:tcW w:w="960" w:type="dxa"/>
            <w:shd w:val="clear" w:color="auto" w:fill="auto"/>
            <w:hideMark/>
          </w:tcPr>
          <w:p w14:paraId="73B520D4"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5.3</w:t>
            </w:r>
          </w:p>
        </w:tc>
        <w:tc>
          <w:tcPr>
            <w:tcW w:w="960" w:type="dxa"/>
            <w:shd w:val="clear" w:color="auto" w:fill="auto"/>
            <w:hideMark/>
          </w:tcPr>
          <w:p w14:paraId="06B95A2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w:t>
            </w:r>
          </w:p>
        </w:tc>
        <w:tc>
          <w:tcPr>
            <w:tcW w:w="960" w:type="dxa"/>
            <w:shd w:val="clear" w:color="auto" w:fill="auto"/>
            <w:hideMark/>
          </w:tcPr>
          <w:p w14:paraId="0FC39129"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3.2</w:t>
            </w:r>
          </w:p>
        </w:tc>
        <w:tc>
          <w:tcPr>
            <w:tcW w:w="1360" w:type="dxa"/>
            <w:shd w:val="clear" w:color="auto" w:fill="auto"/>
            <w:hideMark/>
          </w:tcPr>
          <w:p w14:paraId="5CA49E5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29.36%</w:t>
            </w:r>
          </w:p>
        </w:tc>
        <w:tc>
          <w:tcPr>
            <w:tcW w:w="960" w:type="dxa"/>
            <w:shd w:val="clear" w:color="auto" w:fill="auto"/>
            <w:hideMark/>
          </w:tcPr>
          <w:p w14:paraId="325A941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-2.4</w:t>
            </w:r>
          </w:p>
        </w:tc>
        <w:tc>
          <w:tcPr>
            <w:tcW w:w="1360" w:type="dxa"/>
            <w:shd w:val="clear" w:color="auto" w:fill="auto"/>
            <w:hideMark/>
          </w:tcPr>
          <w:p w14:paraId="57F1250E"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54.7%</w:t>
            </w:r>
          </w:p>
        </w:tc>
        <w:tc>
          <w:tcPr>
            <w:tcW w:w="960" w:type="dxa"/>
            <w:shd w:val="clear" w:color="auto" w:fill="auto"/>
            <w:hideMark/>
          </w:tcPr>
          <w:p w14:paraId="592761FA"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-2.1</w:t>
            </w:r>
          </w:p>
        </w:tc>
        <w:tc>
          <w:tcPr>
            <w:tcW w:w="1360" w:type="dxa"/>
            <w:shd w:val="clear" w:color="auto" w:fill="auto"/>
            <w:hideMark/>
          </w:tcPr>
          <w:p w14:paraId="56E69022"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60.4%</w:t>
            </w:r>
          </w:p>
        </w:tc>
      </w:tr>
      <w:tr w:rsidR="00383A94" w:rsidRPr="00E82CC1" w14:paraId="076E16F9" w14:textId="77777777" w:rsidTr="000B30F4">
        <w:trPr>
          <w:trHeight w:val="300"/>
        </w:trPr>
        <w:tc>
          <w:tcPr>
            <w:tcW w:w="2840" w:type="dxa"/>
            <w:shd w:val="clear" w:color="auto" w:fill="auto"/>
            <w:hideMark/>
          </w:tcPr>
          <w:p w14:paraId="7C9A31F4" w14:textId="5464E2C0" w:rsidR="000B30F4" w:rsidRPr="00383A94" w:rsidRDefault="00383A94" w:rsidP="000B30F4">
            <w:pPr>
              <w:spacing w:after="0" w:line="240" w:lineRule="auto"/>
              <w:rPr>
                <w:rFonts w:ascii="Calibri Light" w:eastAsia="Times New Roman" w:hAnsi="Calibri Light" w:cs="Calibri Light"/>
                <w:b/>
                <w:bCs/>
                <w:color w:val="000000"/>
                <w:lang w:val="ru-RU"/>
              </w:rPr>
            </w:pPr>
            <w:r>
              <w:rPr>
                <w:rFonts w:ascii="Calibri Light" w:eastAsia="Times New Roman" w:hAnsi="Calibri Light" w:cs="Calibri Light"/>
                <w:b/>
                <w:bCs/>
                <w:color w:val="000000"/>
                <w:lang w:val="ru-RU"/>
              </w:rPr>
              <w:t>Товары</w:t>
            </w:r>
          </w:p>
        </w:tc>
        <w:tc>
          <w:tcPr>
            <w:tcW w:w="960" w:type="dxa"/>
            <w:shd w:val="clear" w:color="auto" w:fill="auto"/>
            <w:hideMark/>
          </w:tcPr>
          <w:p w14:paraId="427B5E98" w14:textId="77777777" w:rsidR="000B30F4" w:rsidRPr="00E82CC1" w:rsidRDefault="000B30F4" w:rsidP="000B30F4">
            <w:pPr>
              <w:spacing w:after="0" w:line="240" w:lineRule="auto"/>
              <w:rPr>
                <w:rFonts w:ascii="Calibri Light" w:eastAsia="Times New Roman" w:hAnsi="Calibri Light" w:cs="Calibri Light"/>
                <w:i/>
                <w:iCs/>
                <w:color w:val="000000"/>
                <w:lang w:val="ro-RO"/>
              </w:rPr>
            </w:pPr>
            <w:r w:rsidRPr="00E82CC1">
              <w:rPr>
                <w:rFonts w:ascii="Calibri Light" w:eastAsia="Times New Roman" w:hAnsi="Calibri Light" w:cs="Calibri Light"/>
                <w:i/>
                <w:iCs/>
                <w:color w:val="000000"/>
                <w:lang w:val="ro-RO"/>
              </w:rPr>
              <w:t>35</w:t>
            </w:r>
          </w:p>
        </w:tc>
        <w:tc>
          <w:tcPr>
            <w:tcW w:w="960" w:type="dxa"/>
            <w:shd w:val="clear" w:color="auto" w:fill="auto"/>
            <w:hideMark/>
          </w:tcPr>
          <w:p w14:paraId="11E8B7ED"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1.0</w:t>
            </w:r>
          </w:p>
        </w:tc>
        <w:tc>
          <w:tcPr>
            <w:tcW w:w="960" w:type="dxa"/>
            <w:shd w:val="clear" w:color="auto" w:fill="auto"/>
            <w:hideMark/>
          </w:tcPr>
          <w:p w14:paraId="27E4B63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1.2</w:t>
            </w:r>
          </w:p>
        </w:tc>
        <w:tc>
          <w:tcPr>
            <w:tcW w:w="960" w:type="dxa"/>
            <w:shd w:val="clear" w:color="auto" w:fill="auto"/>
            <w:hideMark/>
          </w:tcPr>
          <w:p w14:paraId="0C305CBE"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0.9</w:t>
            </w:r>
          </w:p>
        </w:tc>
        <w:tc>
          <w:tcPr>
            <w:tcW w:w="960" w:type="dxa"/>
            <w:shd w:val="clear" w:color="auto" w:fill="auto"/>
            <w:hideMark/>
          </w:tcPr>
          <w:p w14:paraId="36628DEF"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0.9</w:t>
            </w:r>
          </w:p>
        </w:tc>
        <w:tc>
          <w:tcPr>
            <w:tcW w:w="1360" w:type="dxa"/>
            <w:shd w:val="clear" w:color="auto" w:fill="auto"/>
            <w:hideMark/>
          </w:tcPr>
          <w:p w14:paraId="7DEBEA67"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6.00%</w:t>
            </w:r>
          </w:p>
        </w:tc>
        <w:tc>
          <w:tcPr>
            <w:tcW w:w="960" w:type="dxa"/>
            <w:shd w:val="clear" w:color="auto" w:fill="auto"/>
            <w:hideMark/>
          </w:tcPr>
          <w:p w14:paraId="5E8C76CA"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-0.3</w:t>
            </w:r>
          </w:p>
        </w:tc>
        <w:tc>
          <w:tcPr>
            <w:tcW w:w="1360" w:type="dxa"/>
            <w:shd w:val="clear" w:color="auto" w:fill="auto"/>
            <w:hideMark/>
          </w:tcPr>
          <w:p w14:paraId="4DB60982" w14:textId="77777777" w:rsidR="000B30F4" w:rsidRPr="00E82CC1" w:rsidRDefault="000B30F4" w:rsidP="000B30F4">
            <w:pPr>
              <w:spacing w:after="0" w:line="240" w:lineRule="auto"/>
              <w:jc w:val="right"/>
              <w:rPr>
                <w:rFonts w:ascii="Calibri Light" w:eastAsia="Times New Roman" w:hAnsi="Calibri Light" w:cs="Calibri Light"/>
                <w:b/>
                <w:bCs/>
                <w:color w:val="000000"/>
                <w:lang w:val="ro-RO"/>
              </w:rPr>
            </w:pPr>
            <w:r w:rsidRPr="00E82CC1">
              <w:rPr>
                <w:rFonts w:ascii="Calibri Light" w:eastAsia="Times New Roman" w:hAnsi="Calibri Light" w:cs="Calibri Light"/>
                <w:b/>
                <w:bCs/>
                <w:color w:val="000000"/>
                <w:lang w:val="ro-RO"/>
              </w:rPr>
              <w:t>75.0%</w:t>
            </w:r>
          </w:p>
        </w:tc>
        <w:tc>
          <w:tcPr>
            <w:tcW w:w="960" w:type="dxa"/>
            <w:shd w:val="clear" w:color="auto" w:fill="auto"/>
            <w:hideMark/>
          </w:tcPr>
          <w:p w14:paraId="5B97B02B"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-0.3</w:t>
            </w:r>
          </w:p>
        </w:tc>
        <w:tc>
          <w:tcPr>
            <w:tcW w:w="1360" w:type="dxa"/>
            <w:shd w:val="clear" w:color="auto" w:fill="auto"/>
            <w:hideMark/>
          </w:tcPr>
          <w:p w14:paraId="654E49B2" w14:textId="77777777" w:rsidR="000B30F4" w:rsidRPr="00E82CC1" w:rsidRDefault="000B30F4" w:rsidP="000B30F4">
            <w:pPr>
              <w:spacing w:after="0" w:line="240" w:lineRule="auto"/>
              <w:jc w:val="right"/>
              <w:rPr>
                <w:rFonts w:ascii="Calibri Light" w:eastAsia="Times New Roman" w:hAnsi="Calibri Light" w:cs="Calibri Light"/>
                <w:color w:val="000000"/>
                <w:lang w:val="ro-RO"/>
              </w:rPr>
            </w:pPr>
            <w:r w:rsidRPr="00E82CC1">
              <w:rPr>
                <w:rFonts w:ascii="Calibri Light" w:eastAsia="Times New Roman" w:hAnsi="Calibri Light" w:cs="Calibri Light"/>
                <w:color w:val="000000"/>
                <w:lang w:val="ro-RO"/>
              </w:rPr>
              <w:t>75.0%</w:t>
            </w:r>
          </w:p>
        </w:tc>
      </w:tr>
    </w:tbl>
    <w:p w14:paraId="2573F1C0" w14:textId="72C938B4" w:rsidR="000B30F4" w:rsidRPr="00E82CC1" w:rsidRDefault="007E2EC6" w:rsidP="000B30F4">
      <w:pPr>
        <w:tabs>
          <w:tab w:val="left" w:pos="162"/>
        </w:tabs>
        <w:spacing w:after="0" w:line="276" w:lineRule="auto"/>
        <w:rPr>
          <w:rFonts w:ascii="Calibri Light" w:eastAsia="Times New Roman" w:hAnsi="Calibri Light" w:cs="Calibri Light"/>
          <w:i/>
          <w:sz w:val="20"/>
          <w:szCs w:val="20"/>
          <w:lang w:val="ro-RO"/>
        </w:rPr>
        <w:sectPr w:rsidR="000B30F4" w:rsidRPr="00E82CC1" w:rsidSect="00D470AF">
          <w:pgSz w:w="15840" w:h="12240" w:orient="landscape"/>
          <w:pgMar w:top="1354" w:right="1138" w:bottom="850" w:left="1138" w:header="720" w:footer="720" w:gutter="0"/>
          <w:cols w:space="720"/>
          <w:docGrid w:linePitch="360"/>
        </w:sectPr>
      </w:pPr>
      <w:r>
        <w:rPr>
          <w:rFonts w:ascii="Calibri Light" w:eastAsia="Times New Roman" w:hAnsi="Calibri Light" w:cs="Calibri Light"/>
          <w:b/>
          <w:bCs/>
          <w:i/>
          <w:sz w:val="20"/>
          <w:szCs w:val="20"/>
          <w:lang w:val="ro-RO"/>
        </w:rPr>
        <w:t>Источник</w:t>
      </w:r>
      <w:r w:rsidR="000B30F4" w:rsidRPr="00E82CC1">
        <w:rPr>
          <w:rFonts w:ascii="Calibri Light" w:eastAsia="Times New Roman" w:hAnsi="Calibri Light" w:cs="Calibri Light"/>
          <w:b/>
          <w:bCs/>
          <w:i/>
          <w:sz w:val="20"/>
          <w:szCs w:val="20"/>
          <w:lang w:val="ro-RO"/>
        </w:rPr>
        <w:t>:</w:t>
      </w:r>
      <w:r w:rsidR="000B30F4" w:rsidRPr="00E82CC1">
        <w:rPr>
          <w:rFonts w:ascii="Calibri Light" w:eastAsia="Times New Roman" w:hAnsi="Calibri Light" w:cs="Calibri Light"/>
          <w:i/>
          <w:sz w:val="20"/>
          <w:szCs w:val="20"/>
          <w:lang w:val="ro-RO"/>
        </w:rPr>
        <w:t xml:space="preserve"> </w:t>
      </w:r>
      <w:r w:rsidR="003E063C">
        <w:rPr>
          <w:rFonts w:ascii="Calibri Light" w:eastAsia="Times New Roman" w:hAnsi="Calibri Light" w:cs="Calibri Light"/>
          <w:i/>
          <w:sz w:val="20"/>
          <w:szCs w:val="20"/>
          <w:lang w:val="ro-RO"/>
        </w:rPr>
        <w:t>Отчет об исполнении бюджета государственного социального страхования за</w:t>
      </w:r>
      <w:r w:rsidR="001617C0">
        <w:rPr>
          <w:rFonts w:ascii="Calibri Light" w:eastAsia="Times New Roman" w:hAnsi="Calibri Light" w:cs="Calibri Light"/>
          <w:i/>
          <w:sz w:val="20"/>
          <w:szCs w:val="20"/>
          <w:lang w:val="ru-RU"/>
        </w:rPr>
        <w:t xml:space="preserve"> </w:t>
      </w:r>
      <w:r w:rsidR="000B30F4" w:rsidRPr="00E82CC1">
        <w:rPr>
          <w:rFonts w:ascii="Calibri Light" w:eastAsia="Times New Roman" w:hAnsi="Calibri Light" w:cs="Calibri Light"/>
          <w:i/>
          <w:sz w:val="20"/>
          <w:szCs w:val="20"/>
          <w:lang w:val="ro-RO"/>
        </w:rPr>
        <w:t>2021</w:t>
      </w:r>
      <w:r w:rsidR="001617C0">
        <w:rPr>
          <w:rFonts w:ascii="Calibri Light" w:eastAsia="Times New Roman" w:hAnsi="Calibri Light" w:cs="Calibri Light"/>
          <w:i/>
          <w:sz w:val="20"/>
          <w:szCs w:val="20"/>
          <w:lang w:val="ru-RU"/>
        </w:rPr>
        <w:t xml:space="preserve"> год</w:t>
      </w:r>
      <w:r w:rsidR="000B30F4" w:rsidRPr="00E82CC1">
        <w:rPr>
          <w:rFonts w:ascii="Calibri Light" w:eastAsia="Times New Roman" w:hAnsi="Calibri Light" w:cs="Calibri Light"/>
          <w:i/>
          <w:sz w:val="20"/>
          <w:szCs w:val="20"/>
          <w:lang w:val="ro-RO"/>
        </w:rPr>
        <w:t>.</w:t>
      </w:r>
    </w:p>
    <w:p w14:paraId="743F2C24" w14:textId="371EDC55" w:rsidR="000B30F4" w:rsidRPr="00E82CC1" w:rsidRDefault="00DC6CED" w:rsidP="000B30F4">
      <w:pPr>
        <w:tabs>
          <w:tab w:val="left" w:pos="162"/>
        </w:tabs>
        <w:spacing w:after="0" w:line="276" w:lineRule="auto"/>
        <w:jc w:val="right"/>
        <w:outlineLvl w:val="1"/>
        <w:rPr>
          <w:rFonts w:ascii="Calibri Light" w:eastAsia="Times New Roman" w:hAnsi="Calibri Light" w:cs="Calibri Light"/>
          <w:b/>
          <w:sz w:val="24"/>
          <w:szCs w:val="24"/>
          <w:lang w:val="ro-RO"/>
        </w:rPr>
      </w:pPr>
      <w:r>
        <w:rPr>
          <w:rFonts w:ascii="Calibri Light" w:eastAsia="Times New Roman" w:hAnsi="Calibri Light" w:cs="Calibri Light"/>
          <w:b/>
          <w:sz w:val="24"/>
          <w:szCs w:val="24"/>
          <w:lang w:val="ro-RO"/>
        </w:rPr>
        <w:t>Приложение №</w:t>
      </w:r>
      <w:r w:rsidR="000B30F4">
        <w:rPr>
          <w:rFonts w:ascii="Calibri Light" w:eastAsia="Times New Roman" w:hAnsi="Calibri Light" w:cs="Calibri Light"/>
          <w:b/>
          <w:sz w:val="24"/>
          <w:szCs w:val="24"/>
          <w:lang w:val="ro-RO"/>
        </w:rPr>
        <w:t>10</w:t>
      </w:r>
    </w:p>
    <w:p w14:paraId="0E28BEF6" w14:textId="77777777" w:rsidR="006A2294" w:rsidRPr="00CD44A1" w:rsidRDefault="006A2294" w:rsidP="006A2294">
      <w:pPr>
        <w:widowControl w:val="0"/>
        <w:spacing w:after="0" w:line="276" w:lineRule="auto"/>
        <w:jc w:val="center"/>
        <w:rPr>
          <w:rFonts w:ascii="Calibri Light" w:eastAsia="Calibri" w:hAnsi="Calibri Light" w:cs="Calibri Light"/>
          <w:b/>
          <w:bCs/>
          <w:sz w:val="24"/>
          <w:szCs w:val="24"/>
          <w:highlight w:val="yellow"/>
          <w:lang w:val="ro-RO"/>
        </w:rPr>
      </w:pPr>
      <w:r w:rsidRPr="00CD44A1">
        <w:rPr>
          <w:rFonts w:ascii="Calibri Light" w:eastAsia="Calibri" w:hAnsi="Calibri Light" w:cs="Calibri Light"/>
          <w:b/>
          <w:bCs/>
          <w:sz w:val="24"/>
          <w:szCs w:val="24"/>
          <w:highlight w:val="yellow"/>
          <w:lang w:val="ro-RO"/>
        </w:rPr>
        <w:t>Динамика фактических расходов бюджета государственного социального</w:t>
      </w:r>
    </w:p>
    <w:p w14:paraId="753AC004" w14:textId="4726A902" w:rsidR="006A2294" w:rsidRPr="006A2294" w:rsidRDefault="006A2294" w:rsidP="006A2294">
      <w:pPr>
        <w:widowControl w:val="0"/>
        <w:spacing w:after="0" w:line="276" w:lineRule="auto"/>
        <w:jc w:val="center"/>
        <w:rPr>
          <w:rFonts w:ascii="Calibri Light" w:eastAsia="Calibri" w:hAnsi="Calibri Light" w:cs="Calibri Light"/>
          <w:b/>
          <w:bCs/>
          <w:sz w:val="24"/>
          <w:szCs w:val="24"/>
          <w:lang w:val="ru-RU"/>
        </w:rPr>
      </w:pPr>
      <w:r w:rsidRPr="00CD44A1">
        <w:rPr>
          <w:rFonts w:ascii="Calibri Light" w:eastAsia="Calibri" w:hAnsi="Calibri Light" w:cs="Calibri Light"/>
          <w:b/>
          <w:bCs/>
          <w:sz w:val="24"/>
          <w:szCs w:val="24"/>
          <w:highlight w:val="yellow"/>
          <w:lang w:val="ro-RO"/>
        </w:rPr>
        <w:t xml:space="preserve"> страхования </w:t>
      </w:r>
      <w:r w:rsidRPr="00CD44A1">
        <w:rPr>
          <w:rFonts w:ascii="Calibri Light" w:eastAsia="Calibri" w:hAnsi="Calibri Light" w:cs="Calibri Light"/>
          <w:b/>
          <w:bCs/>
          <w:sz w:val="24"/>
          <w:szCs w:val="24"/>
          <w:highlight w:val="yellow"/>
          <w:lang w:val="ru-RU"/>
        </w:rPr>
        <w:t>за</w:t>
      </w:r>
      <w:r w:rsidRPr="00CD44A1">
        <w:rPr>
          <w:rFonts w:ascii="Calibri Light" w:eastAsia="Calibri" w:hAnsi="Calibri Light" w:cs="Calibri Light"/>
          <w:b/>
          <w:bCs/>
          <w:sz w:val="24"/>
          <w:szCs w:val="24"/>
          <w:highlight w:val="yellow"/>
          <w:lang w:val="ro-RO"/>
        </w:rPr>
        <w:t xml:space="preserve"> 2018-2021 год</w:t>
      </w:r>
      <w:r w:rsidRPr="00CD44A1">
        <w:rPr>
          <w:rFonts w:ascii="Calibri Light" w:eastAsia="Calibri" w:hAnsi="Calibri Light" w:cs="Calibri Light"/>
          <w:b/>
          <w:bCs/>
          <w:sz w:val="24"/>
          <w:szCs w:val="24"/>
          <w:highlight w:val="yellow"/>
          <w:lang w:val="ru-RU"/>
        </w:rPr>
        <w:t>ы</w:t>
      </w:r>
    </w:p>
    <w:p w14:paraId="667E340F" w14:textId="490C3ADB" w:rsidR="000B30F4" w:rsidRPr="00E82CC1" w:rsidRDefault="000B30F4" w:rsidP="000B30F4">
      <w:pPr>
        <w:widowControl w:val="0"/>
        <w:spacing w:after="0" w:line="276" w:lineRule="auto"/>
        <w:jc w:val="right"/>
        <w:rPr>
          <w:rFonts w:ascii="Calibri Light" w:eastAsia="Times New Roman" w:hAnsi="Calibri Light" w:cs="Calibri Light"/>
          <w:b/>
          <w:szCs w:val="24"/>
          <w:lang w:val="ro-RO"/>
        </w:rPr>
      </w:pPr>
      <w:r w:rsidRPr="00EF3E5A">
        <w:rPr>
          <w:rFonts w:ascii="Calibri Light" w:eastAsia="Times New Roman" w:hAnsi="Calibri Light" w:cs="Calibri Light"/>
          <w:b/>
          <w:sz w:val="20"/>
          <w:szCs w:val="20"/>
          <w:lang w:val="ro-RO"/>
        </w:rPr>
        <w:t>(</w:t>
      </w:r>
      <w:r w:rsidR="00C358FF">
        <w:rPr>
          <w:rFonts w:ascii="Calibri Light" w:eastAsia="Times New Roman" w:hAnsi="Calibri Light" w:cs="Calibri Light"/>
          <w:b/>
          <w:sz w:val="20"/>
          <w:szCs w:val="20"/>
          <w:lang w:val="ro-RO"/>
        </w:rPr>
        <w:t>млн. леев</w:t>
      </w:r>
      <w:r w:rsidRPr="00EF3E5A">
        <w:rPr>
          <w:rFonts w:ascii="Calibri Light" w:eastAsia="Times New Roman" w:hAnsi="Calibri Light" w:cs="Calibri Light"/>
          <w:b/>
          <w:sz w:val="20"/>
          <w:szCs w:val="20"/>
          <w:lang w:val="ro-RO"/>
        </w:rPr>
        <w:t>)</w:t>
      </w:r>
    </w:p>
    <w:p w14:paraId="12A0193D" w14:textId="77777777" w:rsidR="000B30F4" w:rsidRPr="00E82CC1" w:rsidRDefault="000B30F4" w:rsidP="000B30F4">
      <w:pPr>
        <w:tabs>
          <w:tab w:val="left" w:pos="162"/>
        </w:tabs>
        <w:spacing w:after="0" w:line="276" w:lineRule="auto"/>
        <w:jc w:val="both"/>
        <w:rPr>
          <w:rFonts w:ascii="Times New Roman" w:eastAsia="Times New Roman" w:hAnsi="Times New Roman" w:cs="Times New Roman"/>
          <w:noProof/>
          <w:sz w:val="24"/>
          <w:szCs w:val="24"/>
        </w:rPr>
      </w:pPr>
      <w:r w:rsidRPr="00E82CC1">
        <w:rPr>
          <w:rFonts w:ascii="Times New Roman" w:eastAsia="Times New Roman" w:hAnsi="Times New Roman" w:cs="Times New Roman"/>
          <w:noProof/>
          <w:sz w:val="24"/>
          <w:szCs w:val="24"/>
          <w:lang w:val="ru-RU" w:eastAsia="ru-RU"/>
        </w:rPr>
        <w:drawing>
          <wp:inline distT="0" distB="0" distL="0" distR="0" wp14:anchorId="5F556621" wp14:editId="6A3BED3B">
            <wp:extent cx="6316980" cy="3303270"/>
            <wp:effectExtent l="0" t="0" r="7620" b="11430"/>
            <wp:docPr id="16" name="Chart 1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49FADBE-42D0-4EE0-982D-001297A240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F50151" w14:textId="09BD94D3" w:rsidR="000B30F4" w:rsidRPr="00011B7B" w:rsidRDefault="007E2EC6" w:rsidP="000B30F4">
      <w:pPr>
        <w:tabs>
          <w:tab w:val="left" w:pos="6504"/>
        </w:tabs>
        <w:rPr>
          <w:rFonts w:ascii="Times New Roman" w:eastAsia="Times New Roman" w:hAnsi="Times New Roman" w:cs="Times New Roman"/>
          <w:noProof/>
          <w:sz w:val="24"/>
          <w:szCs w:val="24"/>
          <w:lang w:val="ru-RU"/>
        </w:rPr>
      </w:pPr>
      <w:r>
        <w:rPr>
          <w:rFonts w:ascii="Calibri Light" w:eastAsia="Calibri" w:hAnsi="Calibri Light" w:cs="Calibri Light"/>
          <w:b/>
          <w:bCs/>
          <w:i/>
          <w:sz w:val="20"/>
          <w:szCs w:val="20"/>
          <w:lang w:val="ro-RO"/>
        </w:rPr>
        <w:t>Источник</w:t>
      </w:r>
      <w:r w:rsidR="000B30F4" w:rsidRPr="00E82CC1">
        <w:rPr>
          <w:rFonts w:ascii="Calibri Light" w:eastAsia="Calibri" w:hAnsi="Calibri Light" w:cs="Calibri Light"/>
          <w:b/>
          <w:bCs/>
          <w:i/>
          <w:sz w:val="20"/>
          <w:szCs w:val="20"/>
          <w:lang w:val="ro-RO"/>
        </w:rPr>
        <w:t>:</w:t>
      </w:r>
      <w:r w:rsidR="000B30F4" w:rsidRPr="00E82CC1">
        <w:rPr>
          <w:rFonts w:ascii="Calibri Light" w:eastAsia="Calibri" w:hAnsi="Calibri Light" w:cs="Calibri Light"/>
          <w:i/>
          <w:sz w:val="20"/>
          <w:szCs w:val="20"/>
          <w:lang w:val="ro-RO"/>
        </w:rPr>
        <w:t xml:space="preserve"> </w:t>
      </w:r>
      <w:r w:rsidR="00011B7B">
        <w:rPr>
          <w:rFonts w:ascii="Calibri Light" w:eastAsia="Times New Roman" w:hAnsi="Calibri Light" w:cs="Calibri Light"/>
          <w:i/>
          <w:sz w:val="20"/>
          <w:szCs w:val="20"/>
          <w:lang w:val="ro-RO"/>
        </w:rPr>
        <w:t>Отчет</w:t>
      </w:r>
      <w:r w:rsidR="00011B7B">
        <w:rPr>
          <w:rFonts w:ascii="Calibri Light" w:eastAsia="Times New Roman" w:hAnsi="Calibri Light" w:cs="Calibri Light"/>
          <w:i/>
          <w:sz w:val="20"/>
          <w:szCs w:val="20"/>
          <w:lang w:val="ru-RU"/>
        </w:rPr>
        <w:t>ы</w:t>
      </w:r>
      <w:r w:rsidR="00011B7B">
        <w:rPr>
          <w:rFonts w:ascii="Calibri Light" w:eastAsia="Times New Roman" w:hAnsi="Calibri Light" w:cs="Calibri Light"/>
          <w:i/>
          <w:sz w:val="20"/>
          <w:szCs w:val="20"/>
          <w:lang w:val="ro-RO"/>
        </w:rPr>
        <w:t xml:space="preserve"> об исполнении бюджета государственного социального страхования за</w:t>
      </w:r>
      <w:r w:rsidR="00011B7B">
        <w:rPr>
          <w:rFonts w:ascii="Calibri Light" w:eastAsia="Times New Roman" w:hAnsi="Calibri Light" w:cs="Calibri Light"/>
          <w:i/>
          <w:sz w:val="20"/>
          <w:szCs w:val="20"/>
          <w:lang w:val="ru-RU"/>
        </w:rPr>
        <w:t xml:space="preserve"> </w:t>
      </w:r>
      <w:r w:rsidR="000B30F4" w:rsidRPr="00E82CC1">
        <w:rPr>
          <w:rFonts w:ascii="Calibri Light" w:eastAsia="Calibri" w:hAnsi="Calibri Light" w:cs="Calibri Light"/>
          <w:i/>
          <w:sz w:val="20"/>
          <w:szCs w:val="20"/>
          <w:lang w:val="ro-RO"/>
        </w:rPr>
        <w:t>2018-2021</w:t>
      </w:r>
      <w:r w:rsidR="00011B7B">
        <w:rPr>
          <w:rFonts w:ascii="Calibri Light" w:eastAsia="Calibri" w:hAnsi="Calibri Light" w:cs="Calibri Light"/>
          <w:i/>
          <w:sz w:val="20"/>
          <w:szCs w:val="20"/>
          <w:lang w:val="ru-RU"/>
        </w:rPr>
        <w:t xml:space="preserve"> годы</w:t>
      </w:r>
      <w:r w:rsidR="000B30F4">
        <w:rPr>
          <w:rFonts w:ascii="Calibri Light" w:eastAsia="Calibri" w:hAnsi="Calibri Light" w:cs="Calibri Light"/>
          <w:i/>
          <w:sz w:val="20"/>
          <w:szCs w:val="20"/>
          <w:lang w:val="ro-RO"/>
        </w:rPr>
        <w:t>.</w:t>
      </w:r>
    </w:p>
    <w:p w14:paraId="2C405732" w14:textId="07A474C7" w:rsidR="000B30F4" w:rsidRPr="00E82CC1" w:rsidRDefault="000B30F4" w:rsidP="000B30F4">
      <w:pPr>
        <w:keepNext/>
        <w:keepLines/>
        <w:spacing w:before="40" w:after="0" w:line="240" w:lineRule="auto"/>
        <w:jc w:val="right"/>
        <w:outlineLvl w:val="1"/>
        <w:rPr>
          <w:rFonts w:ascii="Calibri Light" w:eastAsia="Times New Roman" w:hAnsi="Calibri Light" w:cs="Calibri Light"/>
          <w:b/>
          <w:sz w:val="24"/>
          <w:szCs w:val="24"/>
          <w:lang w:val="ro-RO" w:eastAsia="ro-RO"/>
        </w:rPr>
      </w:pPr>
      <w:r w:rsidRPr="00E82CC1">
        <w:rPr>
          <w:rFonts w:ascii="Times New Roman" w:eastAsia="Times New Roman" w:hAnsi="Times New Roman" w:cs="Times New Roman"/>
          <w:b/>
          <w:bCs/>
          <w:sz w:val="28"/>
          <w:szCs w:val="28"/>
          <w:lang w:val="ro-RO" w:eastAsia="ro-RO"/>
        </w:rPr>
        <w:tab/>
      </w:r>
      <w:r w:rsidR="00DC6CED">
        <w:rPr>
          <w:rFonts w:ascii="Calibri Light" w:eastAsia="Times New Roman" w:hAnsi="Calibri Light" w:cs="Calibri Light"/>
          <w:b/>
          <w:sz w:val="24"/>
          <w:szCs w:val="24"/>
          <w:lang w:val="ro-RO" w:eastAsia="ro-RO"/>
        </w:rPr>
        <w:t>Приложение №</w:t>
      </w:r>
      <w:r w:rsidRPr="00E82CC1">
        <w:rPr>
          <w:rFonts w:ascii="Calibri Light" w:eastAsia="Times New Roman" w:hAnsi="Calibri Light" w:cs="Calibri Light"/>
          <w:b/>
          <w:sz w:val="24"/>
          <w:szCs w:val="24"/>
          <w:lang w:val="ro-RO" w:eastAsia="ro-RO"/>
        </w:rPr>
        <w:t>1</w:t>
      </w:r>
      <w:r>
        <w:rPr>
          <w:rFonts w:ascii="Calibri Light" w:eastAsia="Times New Roman" w:hAnsi="Calibri Light" w:cs="Calibri Light"/>
          <w:b/>
          <w:sz w:val="24"/>
          <w:szCs w:val="24"/>
          <w:lang w:val="ro-RO" w:eastAsia="ro-RO"/>
        </w:rPr>
        <w:t>1</w:t>
      </w:r>
    </w:p>
    <w:p w14:paraId="130007EC" w14:textId="0A3B0EA7" w:rsidR="00011B7B" w:rsidRDefault="00011B7B" w:rsidP="000B30F4">
      <w:pPr>
        <w:spacing w:after="0" w:line="276" w:lineRule="auto"/>
        <w:jc w:val="center"/>
        <w:rPr>
          <w:rFonts w:ascii="Calibri Light" w:eastAsia="Calibri" w:hAnsi="Calibri Light" w:cs="Calibri Light"/>
          <w:b/>
          <w:bCs/>
          <w:sz w:val="24"/>
          <w:szCs w:val="24"/>
          <w:lang w:val="ro-RO"/>
        </w:rPr>
      </w:pPr>
      <w:r w:rsidRPr="00011B7B">
        <w:rPr>
          <w:rFonts w:ascii="Calibri Light" w:eastAsia="Calibri" w:hAnsi="Calibri Light" w:cs="Calibri Light"/>
          <w:b/>
          <w:bCs/>
          <w:sz w:val="24"/>
          <w:szCs w:val="24"/>
          <w:highlight w:val="yellow"/>
          <w:lang w:val="ru-RU"/>
        </w:rPr>
        <w:t>Удельный вес</w:t>
      </w:r>
      <w:r w:rsidRPr="00011B7B">
        <w:rPr>
          <w:rFonts w:ascii="Calibri Light" w:eastAsia="Calibri" w:hAnsi="Calibri Light" w:cs="Calibri Light"/>
          <w:b/>
          <w:bCs/>
          <w:sz w:val="24"/>
          <w:szCs w:val="24"/>
          <w:highlight w:val="yellow"/>
          <w:lang w:val="ro-RO"/>
        </w:rPr>
        <w:t xml:space="preserve"> расходов по программам в общих расходах B</w:t>
      </w:r>
      <w:r w:rsidRPr="00011B7B">
        <w:rPr>
          <w:rFonts w:ascii="Calibri Light" w:eastAsia="Calibri" w:hAnsi="Calibri Light" w:cs="Calibri Light"/>
          <w:b/>
          <w:bCs/>
          <w:sz w:val="24"/>
          <w:szCs w:val="24"/>
          <w:highlight w:val="yellow"/>
          <w:lang w:val="ru-RU"/>
        </w:rPr>
        <w:t>ГСС</w:t>
      </w:r>
      <w:r w:rsidRPr="00011B7B">
        <w:rPr>
          <w:rFonts w:ascii="Calibri Light" w:eastAsia="Calibri" w:hAnsi="Calibri Light" w:cs="Calibri Light"/>
          <w:b/>
          <w:bCs/>
          <w:sz w:val="24"/>
          <w:szCs w:val="24"/>
          <w:highlight w:val="yellow"/>
          <w:lang w:val="ro-RO"/>
        </w:rPr>
        <w:t xml:space="preserve">, </w:t>
      </w:r>
      <w:r w:rsidRPr="00011B7B">
        <w:rPr>
          <w:rFonts w:ascii="Calibri Light" w:eastAsia="Calibri" w:hAnsi="Calibri Light" w:cs="Calibri Light"/>
          <w:b/>
          <w:bCs/>
          <w:sz w:val="24"/>
          <w:szCs w:val="24"/>
          <w:highlight w:val="yellow"/>
          <w:lang w:val="ru-RU"/>
        </w:rPr>
        <w:t>ис</w:t>
      </w:r>
      <w:r w:rsidRPr="00011B7B">
        <w:rPr>
          <w:rFonts w:ascii="Calibri Light" w:eastAsia="Calibri" w:hAnsi="Calibri Light" w:cs="Calibri Light"/>
          <w:b/>
          <w:bCs/>
          <w:sz w:val="24"/>
          <w:szCs w:val="24"/>
          <w:highlight w:val="yellow"/>
          <w:lang w:val="ro-RO"/>
        </w:rPr>
        <w:t xml:space="preserve">полненных </w:t>
      </w:r>
      <w:r w:rsidRPr="00011B7B">
        <w:rPr>
          <w:rFonts w:ascii="Calibri Light" w:eastAsia="Calibri" w:hAnsi="Calibri Light" w:cs="Calibri Light"/>
          <w:b/>
          <w:bCs/>
          <w:sz w:val="24"/>
          <w:szCs w:val="24"/>
          <w:highlight w:val="yellow"/>
          <w:lang w:val="ru-RU"/>
        </w:rPr>
        <w:t>за</w:t>
      </w:r>
      <w:r w:rsidRPr="00011B7B">
        <w:rPr>
          <w:rFonts w:ascii="Calibri Light" w:eastAsia="Calibri" w:hAnsi="Calibri Light" w:cs="Calibri Light"/>
          <w:b/>
          <w:bCs/>
          <w:sz w:val="24"/>
          <w:szCs w:val="24"/>
          <w:highlight w:val="yellow"/>
          <w:lang w:val="ro-RO"/>
        </w:rPr>
        <w:t xml:space="preserve"> 2021 год</w:t>
      </w:r>
    </w:p>
    <w:p w14:paraId="1A74AAC0" w14:textId="77777777" w:rsidR="000B30F4" w:rsidRPr="00E82CC1" w:rsidRDefault="000B30F4" w:rsidP="000B30F4">
      <w:pPr>
        <w:spacing w:after="0" w:line="276" w:lineRule="auto"/>
        <w:jc w:val="center"/>
        <w:rPr>
          <w:rFonts w:ascii="Calibri Light" w:eastAsia="Calibri" w:hAnsi="Calibri Light" w:cs="Calibri Light"/>
          <w:b/>
          <w:bCs/>
          <w:sz w:val="24"/>
          <w:szCs w:val="24"/>
          <w:lang w:val="ro-RO"/>
        </w:rPr>
      </w:pPr>
      <w:r w:rsidRPr="00E82CC1">
        <w:rPr>
          <w:noProof/>
          <w:lang w:val="ru-RU" w:eastAsia="ru-RU"/>
        </w:rPr>
        <w:drawing>
          <wp:inline distT="0" distB="0" distL="0" distR="0" wp14:anchorId="1808EA32" wp14:editId="5265B957">
            <wp:extent cx="6278880" cy="2997642"/>
            <wp:effectExtent l="0" t="0" r="7620" b="12700"/>
            <wp:docPr id="17" name="Chart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A9377342-A380-4001-B102-F97B50C42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8C7469E" w14:textId="05CF8A5D" w:rsidR="000B30F4" w:rsidRPr="00E82CC1" w:rsidRDefault="007E2EC6" w:rsidP="002B63D1">
      <w:pPr>
        <w:tabs>
          <w:tab w:val="left" w:pos="6504"/>
        </w:tabs>
        <w:jc w:val="both"/>
        <w:rPr>
          <w:rFonts w:ascii="Calibri Light" w:eastAsia="Calibri" w:hAnsi="Calibri Light" w:cs="Calibri Light"/>
          <w:i/>
          <w:sz w:val="20"/>
          <w:szCs w:val="20"/>
          <w:lang w:val="ro-RO"/>
        </w:rPr>
      </w:pPr>
      <w:r>
        <w:rPr>
          <w:rFonts w:ascii="Calibri Light" w:eastAsia="Calibri" w:hAnsi="Calibri Light" w:cs="Calibri Light"/>
          <w:b/>
          <w:i/>
          <w:sz w:val="20"/>
          <w:szCs w:val="20"/>
          <w:lang w:val="ro-RO"/>
        </w:rPr>
        <w:t>Источник</w:t>
      </w:r>
      <w:r w:rsidR="000B30F4" w:rsidRPr="00E82CC1">
        <w:rPr>
          <w:rFonts w:ascii="Calibri Light" w:eastAsia="Calibri" w:hAnsi="Calibri Light" w:cs="Calibri Light"/>
          <w:b/>
          <w:i/>
          <w:sz w:val="20"/>
          <w:szCs w:val="20"/>
          <w:lang w:val="ro-RO"/>
        </w:rPr>
        <w:t>:</w:t>
      </w:r>
      <w:r w:rsidR="000B30F4" w:rsidRPr="00E82CC1">
        <w:rPr>
          <w:rFonts w:ascii="Calibri Light" w:eastAsia="Calibri" w:hAnsi="Calibri Light" w:cs="Calibri Light"/>
          <w:i/>
          <w:sz w:val="20"/>
          <w:szCs w:val="20"/>
          <w:lang w:val="ro-RO"/>
        </w:rPr>
        <w:t xml:space="preserve"> </w:t>
      </w:r>
      <w:r w:rsidR="002B63D1">
        <w:rPr>
          <w:rFonts w:ascii="Calibri Light" w:eastAsia="Calibri" w:hAnsi="Calibri Light" w:cs="Calibri Light"/>
          <w:i/>
          <w:sz w:val="20"/>
          <w:szCs w:val="20"/>
          <w:lang w:val="ru-RU"/>
        </w:rPr>
        <w:t>Данные, исчисленные аудитом на основе информации из</w:t>
      </w:r>
      <w:r w:rsidR="000B30F4" w:rsidRPr="00E82CC1">
        <w:rPr>
          <w:rFonts w:ascii="Calibri Light" w:eastAsia="Calibri" w:hAnsi="Calibri Light" w:cs="Calibri Light"/>
          <w:i/>
          <w:sz w:val="20"/>
          <w:szCs w:val="20"/>
          <w:lang w:val="ro-RO"/>
        </w:rPr>
        <w:t xml:space="preserve"> </w:t>
      </w:r>
      <w:r w:rsidR="003E063C">
        <w:rPr>
          <w:rFonts w:ascii="Calibri Light" w:eastAsia="Calibri" w:hAnsi="Calibri Light" w:cs="Calibri Light"/>
          <w:i/>
          <w:sz w:val="20"/>
          <w:szCs w:val="20"/>
          <w:lang w:val="ro-RO"/>
        </w:rPr>
        <w:t>Отчет</w:t>
      </w:r>
      <w:r w:rsidR="002B63D1">
        <w:rPr>
          <w:rFonts w:ascii="Calibri Light" w:eastAsia="Calibri" w:hAnsi="Calibri Light" w:cs="Calibri Light"/>
          <w:i/>
          <w:sz w:val="20"/>
          <w:szCs w:val="20"/>
          <w:lang w:val="ru-RU"/>
        </w:rPr>
        <w:t>а</w:t>
      </w:r>
      <w:r w:rsidR="003E063C">
        <w:rPr>
          <w:rFonts w:ascii="Calibri Light" w:eastAsia="Calibri" w:hAnsi="Calibri Light" w:cs="Calibri Light"/>
          <w:i/>
          <w:sz w:val="20"/>
          <w:szCs w:val="20"/>
          <w:lang w:val="ro-RO"/>
        </w:rPr>
        <w:t xml:space="preserve"> об исполнении бюджета государственного социального страхования за</w:t>
      </w:r>
      <w:r w:rsidR="002B63D1">
        <w:rPr>
          <w:rFonts w:ascii="Calibri Light" w:eastAsia="Calibri" w:hAnsi="Calibri Light" w:cs="Calibri Light"/>
          <w:i/>
          <w:sz w:val="20"/>
          <w:szCs w:val="20"/>
          <w:lang w:val="ru-RU"/>
        </w:rPr>
        <w:t xml:space="preserve"> </w:t>
      </w:r>
      <w:r w:rsidR="000B30F4" w:rsidRPr="00E82CC1">
        <w:rPr>
          <w:rFonts w:ascii="Calibri Light" w:eastAsia="Calibri" w:hAnsi="Calibri Light" w:cs="Calibri Light"/>
          <w:i/>
          <w:sz w:val="20"/>
          <w:szCs w:val="20"/>
          <w:lang w:val="ro-RO"/>
        </w:rPr>
        <w:t xml:space="preserve">2021 </w:t>
      </w:r>
      <w:r w:rsidR="002B63D1">
        <w:rPr>
          <w:rFonts w:ascii="Calibri Light" w:eastAsia="Calibri" w:hAnsi="Calibri Light" w:cs="Calibri Light"/>
          <w:i/>
          <w:sz w:val="20"/>
          <w:szCs w:val="20"/>
          <w:lang w:val="ru-RU"/>
        </w:rPr>
        <w:t xml:space="preserve">год </w:t>
      </w:r>
      <w:r w:rsidR="000B30F4" w:rsidRPr="00E82CC1">
        <w:rPr>
          <w:rFonts w:ascii="Calibri Light" w:eastAsia="Calibri" w:hAnsi="Calibri Light" w:cs="Calibri Light"/>
          <w:i/>
          <w:sz w:val="20"/>
          <w:szCs w:val="20"/>
          <w:lang w:val="ro-RO"/>
        </w:rPr>
        <w:t>(</w:t>
      </w:r>
      <w:r w:rsidR="003E063C">
        <w:rPr>
          <w:rFonts w:ascii="Calibri Light" w:eastAsia="Calibri" w:hAnsi="Calibri Light" w:cs="Calibri Light"/>
          <w:i/>
          <w:sz w:val="20"/>
          <w:szCs w:val="20"/>
          <w:lang w:val="ro-RO"/>
        </w:rPr>
        <w:t>Формуляр №</w:t>
      </w:r>
      <w:r w:rsidR="000B30F4" w:rsidRPr="00E82CC1">
        <w:rPr>
          <w:rFonts w:ascii="Calibri Light" w:eastAsia="Calibri" w:hAnsi="Calibri Light" w:cs="Calibri Light"/>
          <w:i/>
          <w:sz w:val="20"/>
          <w:szCs w:val="20"/>
          <w:lang w:val="ro-RO"/>
        </w:rPr>
        <w:t xml:space="preserve">2 </w:t>
      </w:r>
      <w:r w:rsidR="003E063C">
        <w:rPr>
          <w:rFonts w:ascii="Calibri Light" w:eastAsia="Calibri" w:hAnsi="Calibri Light" w:cs="Calibri Light"/>
          <w:i/>
          <w:sz w:val="20"/>
          <w:szCs w:val="20"/>
          <w:lang w:val="ro-RO"/>
        </w:rPr>
        <w:t>НКСС</w:t>
      </w:r>
      <w:r w:rsidR="000B30F4" w:rsidRPr="00E82CC1">
        <w:rPr>
          <w:rFonts w:ascii="Calibri Light" w:eastAsia="Calibri" w:hAnsi="Calibri Light" w:cs="Calibri Light"/>
          <w:i/>
          <w:sz w:val="20"/>
          <w:szCs w:val="20"/>
          <w:lang w:val="ro-RO"/>
        </w:rPr>
        <w:t>).</w:t>
      </w:r>
    </w:p>
    <w:p w14:paraId="5FECDE15" w14:textId="57C03208" w:rsidR="000B30F4" w:rsidRPr="00E82CC1" w:rsidRDefault="00DC6CED" w:rsidP="000B30F4">
      <w:pPr>
        <w:keepNext/>
        <w:keepLines/>
        <w:spacing w:before="40" w:after="0" w:line="240" w:lineRule="auto"/>
        <w:jc w:val="right"/>
        <w:outlineLvl w:val="1"/>
        <w:rPr>
          <w:rFonts w:ascii="Calibri Light" w:eastAsia="Times New Roman" w:hAnsi="Calibri Light" w:cs="Calibri Light"/>
          <w:b/>
          <w:bCs/>
          <w:sz w:val="24"/>
          <w:szCs w:val="24"/>
          <w:lang w:val="ro-RO" w:eastAsia="ro-RO"/>
        </w:rPr>
      </w:pPr>
      <w:r>
        <w:rPr>
          <w:rFonts w:ascii="Calibri Light" w:eastAsia="Times New Roman" w:hAnsi="Calibri Light" w:cs="Calibri Light"/>
          <w:b/>
          <w:bCs/>
          <w:sz w:val="24"/>
          <w:szCs w:val="24"/>
          <w:lang w:val="ro-RO" w:eastAsia="ro-RO"/>
        </w:rPr>
        <w:t>Приложение №</w:t>
      </w:r>
      <w:r w:rsidR="000B30F4" w:rsidRPr="00E82CC1">
        <w:rPr>
          <w:rFonts w:ascii="Calibri Light" w:eastAsia="Times New Roman" w:hAnsi="Calibri Light" w:cs="Calibri Light"/>
          <w:b/>
          <w:bCs/>
          <w:sz w:val="24"/>
          <w:szCs w:val="24"/>
          <w:lang w:val="ro-RO" w:eastAsia="ro-RO"/>
        </w:rPr>
        <w:t>1</w:t>
      </w:r>
      <w:r w:rsidR="000B30F4">
        <w:rPr>
          <w:rFonts w:ascii="Calibri Light" w:eastAsia="Times New Roman" w:hAnsi="Calibri Light" w:cs="Calibri Light"/>
          <w:b/>
          <w:bCs/>
          <w:sz w:val="24"/>
          <w:szCs w:val="24"/>
          <w:lang w:val="ro-RO" w:eastAsia="ro-RO"/>
        </w:rPr>
        <w:t>2</w:t>
      </w:r>
    </w:p>
    <w:p w14:paraId="1D10BECC" w14:textId="194EE53D" w:rsidR="000B30F4" w:rsidRPr="00E82CC1" w:rsidRDefault="00926A01" w:rsidP="000B30F4">
      <w:pPr>
        <w:tabs>
          <w:tab w:val="left" w:pos="1080"/>
        </w:tabs>
        <w:spacing w:after="0" w:line="276" w:lineRule="auto"/>
        <w:contextualSpacing/>
        <w:jc w:val="center"/>
        <w:rPr>
          <w:rFonts w:ascii="Calibri Light" w:eastAsia="Calibri" w:hAnsi="Calibri Light" w:cs="Calibri Light"/>
          <w:sz w:val="18"/>
          <w:szCs w:val="18"/>
          <w:lang w:val="ro-RO"/>
        </w:rPr>
      </w:pPr>
      <w:r w:rsidRPr="00926A01">
        <w:rPr>
          <w:rFonts w:ascii="Calibri Light" w:eastAsia="Calibri" w:hAnsi="Calibri Light" w:cs="Calibri Light"/>
          <w:b/>
          <w:sz w:val="24"/>
          <w:szCs w:val="24"/>
          <w:highlight w:val="yellow"/>
          <w:lang w:val="ro-RO"/>
        </w:rPr>
        <w:t>Структура фактических расходов на предоставление пенсий социально</w:t>
      </w:r>
      <w:r w:rsidRPr="00926A01">
        <w:rPr>
          <w:rFonts w:ascii="Calibri Light" w:eastAsia="Calibri" w:hAnsi="Calibri Light" w:cs="Calibri Light"/>
          <w:b/>
          <w:sz w:val="24"/>
          <w:szCs w:val="24"/>
          <w:highlight w:val="yellow"/>
          <w:lang w:val="ru-RU"/>
        </w:rPr>
        <w:t>го</w:t>
      </w:r>
      <w:r w:rsidRPr="00926A01">
        <w:rPr>
          <w:rFonts w:ascii="Calibri Light" w:eastAsia="Calibri" w:hAnsi="Calibri Light" w:cs="Calibri Light"/>
          <w:b/>
          <w:sz w:val="24"/>
          <w:szCs w:val="24"/>
          <w:highlight w:val="yellow"/>
          <w:lang w:val="ro-RO"/>
        </w:rPr>
        <w:t xml:space="preserve"> </w:t>
      </w:r>
      <w:r w:rsidRPr="00926A01">
        <w:rPr>
          <w:rFonts w:ascii="Calibri Light" w:eastAsia="Calibri" w:hAnsi="Calibri Light" w:cs="Calibri Light"/>
          <w:b/>
          <w:sz w:val="24"/>
          <w:szCs w:val="24"/>
          <w:highlight w:val="yellow"/>
          <w:lang w:val="ru-RU"/>
        </w:rPr>
        <w:t>страхова</w:t>
      </w:r>
      <w:r w:rsidRPr="00926A01">
        <w:rPr>
          <w:rFonts w:ascii="Calibri Light" w:eastAsia="Calibri" w:hAnsi="Calibri Light" w:cs="Calibri Light"/>
          <w:b/>
          <w:sz w:val="24"/>
          <w:szCs w:val="24"/>
          <w:highlight w:val="yellow"/>
          <w:lang w:val="ro-RO"/>
        </w:rPr>
        <w:t>ни</w:t>
      </w:r>
      <w:r w:rsidRPr="00926A01">
        <w:rPr>
          <w:rFonts w:ascii="Calibri Light" w:eastAsia="Calibri" w:hAnsi="Calibri Light" w:cs="Calibri Light"/>
          <w:b/>
          <w:sz w:val="24"/>
          <w:szCs w:val="24"/>
          <w:highlight w:val="yellow"/>
          <w:lang w:val="ru-RU"/>
        </w:rPr>
        <w:t>я</w:t>
      </w:r>
      <w:r>
        <w:rPr>
          <w:rFonts w:ascii="Calibri Light" w:eastAsia="Calibri" w:hAnsi="Calibri Light" w:cs="Calibri Light"/>
          <w:b/>
          <w:sz w:val="24"/>
          <w:szCs w:val="24"/>
          <w:lang w:val="ru-RU"/>
        </w:rPr>
        <w:t xml:space="preserve"> </w:t>
      </w:r>
    </w:p>
    <w:p w14:paraId="2674528E" w14:textId="77777777" w:rsidR="000B30F4" w:rsidRPr="00E82CC1" w:rsidRDefault="000B30F4" w:rsidP="000B30F4">
      <w:pPr>
        <w:tabs>
          <w:tab w:val="left" w:pos="1080"/>
        </w:tabs>
        <w:spacing w:after="0" w:line="276" w:lineRule="auto"/>
        <w:contextualSpacing/>
        <w:jc w:val="center"/>
        <w:rPr>
          <w:rFonts w:ascii="Calibri Light" w:eastAsia="Calibri" w:hAnsi="Calibri Light" w:cs="Calibri Light"/>
          <w:sz w:val="18"/>
          <w:szCs w:val="18"/>
          <w:lang w:val="ro-RO"/>
        </w:rPr>
      </w:pPr>
    </w:p>
    <w:p w14:paraId="578FDF23" w14:textId="77777777" w:rsidR="000B30F4" w:rsidRPr="00E82CC1" w:rsidRDefault="000B30F4" w:rsidP="000B30F4">
      <w:pPr>
        <w:tabs>
          <w:tab w:val="left" w:pos="6504"/>
        </w:tabs>
        <w:spacing w:after="0"/>
        <w:rPr>
          <w:rFonts w:ascii="Calibri" w:eastAsia="Calibri" w:hAnsi="Calibri" w:cs="Times New Roman"/>
          <w:lang w:val="ro-RO"/>
        </w:rPr>
      </w:pPr>
      <w:r w:rsidRPr="00E82CC1">
        <w:rPr>
          <w:noProof/>
          <w:lang w:val="ru-RU" w:eastAsia="ru-RU"/>
        </w:rPr>
        <w:drawing>
          <wp:inline distT="0" distB="0" distL="0" distR="0" wp14:anchorId="7B774141" wp14:editId="67F023C8">
            <wp:extent cx="6152515" cy="3309214"/>
            <wp:effectExtent l="0" t="0" r="635" b="5715"/>
            <wp:docPr id="18" name="Chart 1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5D3560F-7AC8-4279-BB8A-0D2651EFD0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701B7B" w14:textId="4E90F452" w:rsidR="000B30F4" w:rsidRPr="00E82CC1" w:rsidRDefault="007E2EC6" w:rsidP="00C614C6">
      <w:pPr>
        <w:tabs>
          <w:tab w:val="left" w:pos="6504"/>
        </w:tabs>
        <w:spacing w:after="0"/>
        <w:jc w:val="both"/>
        <w:rPr>
          <w:rFonts w:ascii="Calibri Light" w:eastAsia="Calibri" w:hAnsi="Calibri Light" w:cs="Calibri Light"/>
          <w:i/>
          <w:sz w:val="20"/>
          <w:szCs w:val="20"/>
          <w:lang w:val="ro-RO"/>
        </w:rPr>
      </w:pPr>
      <w:r>
        <w:rPr>
          <w:rFonts w:ascii="Calibri Light" w:eastAsia="Calibri" w:hAnsi="Calibri Light" w:cs="Calibri Light"/>
          <w:b/>
          <w:i/>
          <w:sz w:val="20"/>
          <w:szCs w:val="20"/>
          <w:lang w:val="ro-RO"/>
        </w:rPr>
        <w:t>Источник</w:t>
      </w:r>
      <w:r w:rsidR="000B30F4" w:rsidRPr="00E82CC1">
        <w:rPr>
          <w:rFonts w:ascii="Calibri Light" w:eastAsia="Calibri" w:hAnsi="Calibri Light" w:cs="Calibri Light"/>
          <w:b/>
          <w:i/>
          <w:sz w:val="20"/>
          <w:szCs w:val="20"/>
          <w:lang w:val="ro-RO"/>
        </w:rPr>
        <w:t>:</w:t>
      </w:r>
      <w:r w:rsidR="000B30F4" w:rsidRPr="00E82CC1">
        <w:rPr>
          <w:rFonts w:ascii="Calibri Light" w:eastAsia="Calibri" w:hAnsi="Calibri Light" w:cs="Calibri Light"/>
          <w:i/>
          <w:sz w:val="20"/>
          <w:szCs w:val="20"/>
          <w:lang w:val="ro-RO"/>
        </w:rPr>
        <w:t xml:space="preserve"> </w:t>
      </w:r>
      <w:r w:rsidR="00CD27E6" w:rsidRPr="00CD27E6">
        <w:rPr>
          <w:rFonts w:ascii="Calibri Light" w:eastAsia="Calibri" w:hAnsi="Calibri Light" w:cs="Calibri Light"/>
          <w:i/>
          <w:sz w:val="20"/>
          <w:szCs w:val="20"/>
          <w:lang w:val="ro-RO"/>
        </w:rPr>
        <w:t xml:space="preserve">Данные, исчисленные аудитом на основе информации из Отчета об исполнении бюджета государственного социального страхования, в части расходов на социальные пособия, по состоянию на 1 января 2022 года </w:t>
      </w:r>
      <w:r w:rsidR="000B30F4" w:rsidRPr="00E82CC1">
        <w:rPr>
          <w:rFonts w:ascii="Calibri Light" w:eastAsia="Calibri" w:hAnsi="Calibri Light" w:cs="Calibri Light"/>
          <w:i/>
          <w:sz w:val="20"/>
          <w:szCs w:val="20"/>
          <w:lang w:val="ro-RO"/>
        </w:rPr>
        <w:t>(</w:t>
      </w:r>
      <w:r w:rsidR="003E063C">
        <w:rPr>
          <w:rFonts w:ascii="Calibri Light" w:eastAsia="Calibri" w:hAnsi="Calibri Light" w:cs="Calibri Light"/>
          <w:i/>
          <w:sz w:val="20"/>
          <w:szCs w:val="20"/>
          <w:lang w:val="ro-RO"/>
        </w:rPr>
        <w:t>Формуляр №</w:t>
      </w:r>
      <w:r w:rsidR="000B30F4" w:rsidRPr="00E82CC1">
        <w:rPr>
          <w:rFonts w:ascii="Calibri Light" w:eastAsia="Calibri" w:hAnsi="Calibri Light" w:cs="Calibri Light"/>
          <w:i/>
          <w:sz w:val="20"/>
          <w:szCs w:val="20"/>
          <w:lang w:val="ro-RO"/>
        </w:rPr>
        <w:t xml:space="preserve">7 </w:t>
      </w:r>
      <w:r w:rsidR="003E063C">
        <w:rPr>
          <w:rFonts w:ascii="Calibri Light" w:eastAsia="Calibri" w:hAnsi="Calibri Light" w:cs="Calibri Light"/>
          <w:i/>
          <w:sz w:val="20"/>
          <w:szCs w:val="20"/>
          <w:lang w:val="ro-RO"/>
        </w:rPr>
        <w:t>НКСС</w:t>
      </w:r>
      <w:r w:rsidR="000B30F4" w:rsidRPr="00E82CC1">
        <w:rPr>
          <w:rFonts w:ascii="Calibri Light" w:eastAsia="Calibri" w:hAnsi="Calibri Light" w:cs="Calibri Light"/>
          <w:i/>
          <w:sz w:val="20"/>
          <w:szCs w:val="20"/>
          <w:lang w:val="ro-RO"/>
        </w:rPr>
        <w:t>).</w:t>
      </w:r>
    </w:p>
    <w:p w14:paraId="78DB0862" w14:textId="77777777" w:rsidR="000B30F4" w:rsidRPr="00E82CC1" w:rsidRDefault="000B30F4" w:rsidP="000B30F4">
      <w:pPr>
        <w:tabs>
          <w:tab w:val="left" w:pos="6504"/>
        </w:tabs>
        <w:spacing w:after="0"/>
        <w:rPr>
          <w:rFonts w:ascii="Calibri Light" w:eastAsia="Calibri" w:hAnsi="Calibri Light" w:cs="Calibri Light"/>
          <w:i/>
          <w:sz w:val="20"/>
          <w:szCs w:val="20"/>
          <w:lang w:val="ro-RO"/>
        </w:rPr>
      </w:pPr>
    </w:p>
    <w:p w14:paraId="05DD9B7B" w14:textId="77777777" w:rsidR="000B30F4" w:rsidRPr="00E82CC1" w:rsidRDefault="000B30F4" w:rsidP="000B30F4">
      <w:pPr>
        <w:tabs>
          <w:tab w:val="left" w:pos="6504"/>
        </w:tabs>
        <w:rPr>
          <w:rFonts w:ascii="Calibri Light" w:eastAsia="Calibri" w:hAnsi="Calibri Light" w:cs="Calibri Light"/>
          <w:i/>
          <w:sz w:val="20"/>
          <w:szCs w:val="20"/>
          <w:lang w:val="ro-RO"/>
        </w:rPr>
      </w:pPr>
      <w:r w:rsidRPr="00E82CC1">
        <w:rPr>
          <w:rFonts w:ascii="Calibri Light" w:eastAsia="Calibri" w:hAnsi="Calibri Light" w:cs="Calibri Light"/>
          <w:i/>
          <w:sz w:val="20"/>
          <w:szCs w:val="20"/>
          <w:lang w:val="ro-RO"/>
        </w:rPr>
        <w:br w:type="page"/>
      </w:r>
    </w:p>
    <w:p w14:paraId="21A2652C" w14:textId="0425863C" w:rsidR="000B30F4" w:rsidRPr="00E82CC1" w:rsidRDefault="00DC6CED" w:rsidP="000B30F4">
      <w:pPr>
        <w:keepNext/>
        <w:keepLines/>
        <w:spacing w:before="40" w:after="0" w:line="240" w:lineRule="auto"/>
        <w:jc w:val="right"/>
        <w:outlineLvl w:val="1"/>
        <w:rPr>
          <w:rFonts w:ascii="Calibri Light" w:eastAsia="Times New Roman" w:hAnsi="Calibri Light" w:cs="Calibri Light"/>
          <w:b/>
          <w:bCs/>
          <w:sz w:val="24"/>
          <w:szCs w:val="24"/>
          <w:lang w:val="ro-RO" w:eastAsia="ro-RO"/>
        </w:rPr>
      </w:pPr>
      <w:r>
        <w:rPr>
          <w:rFonts w:ascii="Calibri Light" w:eastAsia="Times New Roman" w:hAnsi="Calibri Light" w:cs="Calibri Light"/>
          <w:b/>
          <w:bCs/>
          <w:sz w:val="24"/>
          <w:szCs w:val="24"/>
          <w:lang w:val="ro-RO" w:eastAsia="ro-RO"/>
        </w:rPr>
        <w:t>Приложение №</w:t>
      </w:r>
      <w:r w:rsidR="000B30F4" w:rsidRPr="00E82CC1">
        <w:rPr>
          <w:rFonts w:ascii="Calibri Light" w:eastAsia="Times New Roman" w:hAnsi="Calibri Light" w:cs="Calibri Light"/>
          <w:b/>
          <w:bCs/>
          <w:sz w:val="24"/>
          <w:szCs w:val="24"/>
          <w:lang w:val="ro-RO" w:eastAsia="ro-RO"/>
        </w:rPr>
        <w:t>1</w:t>
      </w:r>
      <w:r w:rsidR="000B30F4">
        <w:rPr>
          <w:rFonts w:ascii="Calibri Light" w:eastAsia="Times New Roman" w:hAnsi="Calibri Light" w:cs="Calibri Light"/>
          <w:b/>
          <w:bCs/>
          <w:sz w:val="24"/>
          <w:szCs w:val="24"/>
          <w:lang w:val="ro-RO" w:eastAsia="ro-RO"/>
        </w:rPr>
        <w:t>3</w:t>
      </w:r>
    </w:p>
    <w:p w14:paraId="6E101842" w14:textId="5E0ED2F5" w:rsidR="000B30F4" w:rsidRPr="00E82CC1" w:rsidRDefault="00F110DC" w:rsidP="000B30F4">
      <w:pPr>
        <w:tabs>
          <w:tab w:val="left" w:pos="6504"/>
        </w:tabs>
        <w:jc w:val="center"/>
        <w:rPr>
          <w:rFonts w:ascii="Calibri Light" w:eastAsia="Calibri" w:hAnsi="Calibri Light" w:cs="Calibri Light"/>
          <w:b/>
          <w:sz w:val="24"/>
          <w:szCs w:val="24"/>
          <w:lang w:val="ro-RO"/>
        </w:rPr>
      </w:pPr>
      <w:r w:rsidRPr="00F110DC">
        <w:rPr>
          <w:rFonts w:ascii="Calibri Light" w:eastAsia="Calibri" w:hAnsi="Calibri Light" w:cs="Calibri Light"/>
          <w:b/>
          <w:sz w:val="24"/>
          <w:szCs w:val="24"/>
          <w:lang w:val="ro-RO"/>
        </w:rPr>
        <w:t>Реальное число бенефициаров, получающих социальные выплаты, за 2018 - 2021</w:t>
      </w:r>
      <w:r>
        <w:rPr>
          <w:rFonts w:ascii="Calibri Light" w:eastAsia="Calibri" w:hAnsi="Calibri Light" w:cs="Calibri Light"/>
          <w:b/>
          <w:sz w:val="24"/>
          <w:szCs w:val="24"/>
          <w:lang w:val="ro-RO"/>
        </w:rPr>
        <w:t xml:space="preserve"> </w:t>
      </w:r>
      <w:r w:rsidRPr="00F110DC">
        <w:rPr>
          <w:rFonts w:ascii="Calibri Light" w:eastAsia="Calibri" w:hAnsi="Calibri Light" w:cs="Calibri Light"/>
          <w:b/>
          <w:sz w:val="24"/>
          <w:szCs w:val="24"/>
          <w:lang w:val="ro-RO"/>
        </w:rPr>
        <w:t>годы</w:t>
      </w:r>
      <w:r w:rsidRPr="00E82CC1">
        <w:rPr>
          <w:rFonts w:ascii="Calibri Light" w:eastAsia="Calibri" w:hAnsi="Calibri Light" w:cs="Calibri Light"/>
          <w:b/>
          <w:sz w:val="24"/>
          <w:szCs w:val="24"/>
          <w:lang w:val="ro-RO"/>
        </w:rPr>
        <w:t xml:space="preserve"> </w:t>
      </w:r>
    </w:p>
    <w:tbl>
      <w:tblPr>
        <w:tblW w:w="107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094"/>
        <w:gridCol w:w="1047"/>
        <w:gridCol w:w="1077"/>
        <w:gridCol w:w="1077"/>
        <w:gridCol w:w="1068"/>
        <w:gridCol w:w="851"/>
        <w:gridCol w:w="717"/>
        <w:gridCol w:w="843"/>
        <w:gridCol w:w="534"/>
        <w:gridCol w:w="863"/>
        <w:gridCol w:w="534"/>
      </w:tblGrid>
      <w:tr w:rsidR="000B30F4" w:rsidRPr="00045716" w14:paraId="7B9F5685" w14:textId="77777777" w:rsidTr="000B30F4">
        <w:trPr>
          <w:trHeight w:val="432"/>
        </w:trPr>
        <w:tc>
          <w:tcPr>
            <w:tcW w:w="2094" w:type="dxa"/>
            <w:vMerge w:val="restart"/>
            <w:shd w:val="clear" w:color="auto" w:fill="FFFFFF" w:themeFill="background1"/>
            <w:vAlign w:val="center"/>
            <w:hideMark/>
          </w:tcPr>
          <w:p w14:paraId="7A7F7C8E" w14:textId="3CFE3E63" w:rsidR="000B30F4" w:rsidRPr="00045716" w:rsidRDefault="00F110DC" w:rsidP="00F110DC">
            <w:pPr>
              <w:spacing w:after="0" w:line="240" w:lineRule="auto"/>
              <w:jc w:val="center"/>
              <w:rPr>
                <w:rFonts w:asciiTheme="majorHAnsi" w:eastAsia="Times New Roman" w:hAnsiTheme="majorHAnsi" w:cstheme="majorHAnsi"/>
                <w:b/>
                <w:bCs/>
                <w:color w:val="000000"/>
                <w:sz w:val="18"/>
                <w:szCs w:val="18"/>
                <w:lang w:val="ro-RO"/>
              </w:rPr>
            </w:pPr>
            <w:r>
              <w:rPr>
                <w:rFonts w:asciiTheme="majorHAnsi" w:eastAsia="Times New Roman" w:hAnsiTheme="majorHAnsi" w:cstheme="majorHAnsi"/>
                <w:b/>
                <w:bCs/>
                <w:color w:val="000000"/>
                <w:sz w:val="18"/>
                <w:szCs w:val="18"/>
                <w:lang w:val="ru-RU"/>
              </w:rPr>
              <w:t>Тип выплаты</w:t>
            </w:r>
          </w:p>
        </w:tc>
        <w:tc>
          <w:tcPr>
            <w:tcW w:w="1047" w:type="dxa"/>
            <w:shd w:val="clear" w:color="auto" w:fill="FFFFFF" w:themeFill="background1"/>
            <w:vAlign w:val="center"/>
            <w:hideMark/>
          </w:tcPr>
          <w:p w14:paraId="07DA5909" w14:textId="4FB1069A" w:rsidR="000B30F4" w:rsidRPr="00F110DC" w:rsidRDefault="00F110DC" w:rsidP="000B30F4">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на</w:t>
            </w:r>
          </w:p>
        </w:tc>
        <w:tc>
          <w:tcPr>
            <w:tcW w:w="1077" w:type="dxa"/>
            <w:shd w:val="clear" w:color="auto" w:fill="FFFFFF" w:themeFill="background1"/>
            <w:vAlign w:val="center"/>
            <w:hideMark/>
          </w:tcPr>
          <w:p w14:paraId="5E967513" w14:textId="42A79B19" w:rsidR="000B30F4" w:rsidRPr="00F110DC" w:rsidRDefault="00F110DC" w:rsidP="000B30F4">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на</w:t>
            </w:r>
          </w:p>
        </w:tc>
        <w:tc>
          <w:tcPr>
            <w:tcW w:w="1077" w:type="dxa"/>
            <w:shd w:val="clear" w:color="auto" w:fill="FFFFFF" w:themeFill="background1"/>
            <w:vAlign w:val="center"/>
            <w:hideMark/>
          </w:tcPr>
          <w:p w14:paraId="4D164CB1" w14:textId="35299DAC" w:rsidR="000B30F4" w:rsidRPr="00F110DC" w:rsidRDefault="00F110DC" w:rsidP="000B30F4">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на</w:t>
            </w:r>
          </w:p>
        </w:tc>
        <w:tc>
          <w:tcPr>
            <w:tcW w:w="1068" w:type="dxa"/>
            <w:shd w:val="clear" w:color="auto" w:fill="FFFFFF" w:themeFill="background1"/>
            <w:vAlign w:val="center"/>
            <w:hideMark/>
          </w:tcPr>
          <w:p w14:paraId="6B8906A1" w14:textId="6FB0874D" w:rsidR="000B30F4" w:rsidRPr="00F110DC" w:rsidRDefault="00F110DC" w:rsidP="000B30F4">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на</w:t>
            </w:r>
          </w:p>
        </w:tc>
        <w:tc>
          <w:tcPr>
            <w:tcW w:w="1568" w:type="dxa"/>
            <w:gridSpan w:val="2"/>
            <w:shd w:val="clear" w:color="auto" w:fill="FFFFFF" w:themeFill="background1"/>
            <w:vAlign w:val="center"/>
            <w:hideMark/>
          </w:tcPr>
          <w:p w14:paraId="02D030A6" w14:textId="427ED52A" w:rsidR="000B30F4" w:rsidRPr="00045716" w:rsidRDefault="00F110DC" w:rsidP="000B30F4">
            <w:pPr>
              <w:spacing w:after="0" w:line="240" w:lineRule="auto"/>
              <w:jc w:val="center"/>
              <w:rPr>
                <w:rFonts w:asciiTheme="majorHAnsi" w:eastAsia="Times New Roman" w:hAnsiTheme="majorHAnsi" w:cstheme="majorHAnsi"/>
                <w:b/>
                <w:bCs/>
                <w:color w:val="000000"/>
                <w:sz w:val="18"/>
                <w:szCs w:val="18"/>
                <w:lang w:val="ro-RO"/>
              </w:rPr>
            </w:pPr>
            <w:r>
              <w:rPr>
                <w:rFonts w:asciiTheme="majorHAnsi" w:eastAsia="Times New Roman" w:hAnsiTheme="majorHAnsi" w:cstheme="majorHAnsi"/>
                <w:b/>
                <w:bCs/>
                <w:color w:val="000000"/>
                <w:sz w:val="18"/>
                <w:szCs w:val="18"/>
                <w:lang w:val="ru-RU"/>
              </w:rPr>
              <w:t>Отклонения</w:t>
            </w:r>
            <w:r w:rsidR="000B30F4" w:rsidRPr="00045716">
              <w:rPr>
                <w:rFonts w:asciiTheme="majorHAnsi" w:eastAsia="Times New Roman" w:hAnsiTheme="majorHAnsi" w:cstheme="majorHAnsi"/>
                <w:b/>
                <w:bCs/>
                <w:color w:val="000000"/>
                <w:sz w:val="18"/>
                <w:szCs w:val="18"/>
                <w:lang w:val="ro-RO"/>
              </w:rPr>
              <w:t xml:space="preserve"> 2021/2020</w:t>
            </w:r>
          </w:p>
        </w:tc>
        <w:tc>
          <w:tcPr>
            <w:tcW w:w="1377" w:type="dxa"/>
            <w:gridSpan w:val="2"/>
            <w:shd w:val="clear" w:color="auto" w:fill="FFFFFF" w:themeFill="background1"/>
            <w:vAlign w:val="center"/>
            <w:hideMark/>
          </w:tcPr>
          <w:p w14:paraId="72765538" w14:textId="77777777" w:rsidR="00F110DC" w:rsidRDefault="00F110DC" w:rsidP="000B30F4">
            <w:pPr>
              <w:spacing w:after="0" w:line="240" w:lineRule="auto"/>
              <w:jc w:val="center"/>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Отклонения</w:t>
            </w:r>
          </w:p>
          <w:p w14:paraId="07E701FC" w14:textId="48D019B0"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2020/2019</w:t>
            </w:r>
          </w:p>
        </w:tc>
        <w:tc>
          <w:tcPr>
            <w:tcW w:w="1397" w:type="dxa"/>
            <w:gridSpan w:val="2"/>
            <w:shd w:val="clear" w:color="auto" w:fill="FFFFFF" w:themeFill="background1"/>
            <w:vAlign w:val="center"/>
            <w:hideMark/>
          </w:tcPr>
          <w:p w14:paraId="4443E46F" w14:textId="3F1B8589" w:rsidR="000B30F4" w:rsidRPr="00045716" w:rsidRDefault="00F110DC" w:rsidP="000B30F4">
            <w:pPr>
              <w:spacing w:after="0" w:line="240" w:lineRule="auto"/>
              <w:jc w:val="center"/>
              <w:rPr>
                <w:rFonts w:asciiTheme="majorHAnsi" w:eastAsia="Times New Roman" w:hAnsiTheme="majorHAnsi" w:cstheme="majorHAnsi"/>
                <w:b/>
                <w:bCs/>
                <w:color w:val="000000"/>
                <w:sz w:val="18"/>
                <w:szCs w:val="18"/>
                <w:lang w:val="ro-RO"/>
              </w:rPr>
            </w:pPr>
            <w:r>
              <w:rPr>
                <w:rFonts w:asciiTheme="majorHAnsi" w:eastAsia="Times New Roman" w:hAnsiTheme="majorHAnsi" w:cstheme="majorHAnsi"/>
                <w:b/>
                <w:bCs/>
                <w:color w:val="000000"/>
                <w:sz w:val="18"/>
                <w:szCs w:val="18"/>
                <w:lang w:val="ru-RU"/>
              </w:rPr>
              <w:t>Отклонения</w:t>
            </w:r>
            <w:r w:rsidR="000B30F4" w:rsidRPr="00045716">
              <w:rPr>
                <w:rFonts w:asciiTheme="majorHAnsi" w:eastAsia="Times New Roman" w:hAnsiTheme="majorHAnsi" w:cstheme="majorHAnsi"/>
                <w:b/>
                <w:bCs/>
                <w:color w:val="000000"/>
                <w:sz w:val="18"/>
                <w:szCs w:val="18"/>
                <w:lang w:val="ro-RO"/>
              </w:rPr>
              <w:t xml:space="preserve"> 2020/2018</w:t>
            </w:r>
          </w:p>
        </w:tc>
      </w:tr>
      <w:tr w:rsidR="000B30F4" w:rsidRPr="00045716" w14:paraId="766B336B" w14:textId="77777777" w:rsidTr="000B30F4">
        <w:trPr>
          <w:trHeight w:val="300"/>
        </w:trPr>
        <w:tc>
          <w:tcPr>
            <w:tcW w:w="2094" w:type="dxa"/>
            <w:vMerge/>
            <w:shd w:val="clear" w:color="auto" w:fill="FFFFFF" w:themeFill="background1"/>
            <w:vAlign w:val="center"/>
            <w:hideMark/>
          </w:tcPr>
          <w:p w14:paraId="2AC725ED" w14:textId="77777777" w:rsidR="000B30F4" w:rsidRPr="00045716" w:rsidRDefault="000B30F4" w:rsidP="000B30F4">
            <w:pPr>
              <w:spacing w:after="0" w:line="240" w:lineRule="auto"/>
              <w:rPr>
                <w:rFonts w:asciiTheme="majorHAnsi" w:eastAsia="Times New Roman" w:hAnsiTheme="majorHAnsi" w:cstheme="majorHAnsi"/>
                <w:b/>
                <w:bCs/>
                <w:color w:val="000000"/>
                <w:sz w:val="18"/>
                <w:szCs w:val="18"/>
                <w:lang w:val="ro-RO"/>
              </w:rPr>
            </w:pPr>
          </w:p>
        </w:tc>
        <w:tc>
          <w:tcPr>
            <w:tcW w:w="1047" w:type="dxa"/>
            <w:shd w:val="clear" w:color="auto" w:fill="FFFFFF" w:themeFill="background1"/>
            <w:vAlign w:val="center"/>
            <w:hideMark/>
          </w:tcPr>
          <w:p w14:paraId="3506C772"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31.12.2018</w:t>
            </w:r>
          </w:p>
        </w:tc>
        <w:tc>
          <w:tcPr>
            <w:tcW w:w="1077" w:type="dxa"/>
            <w:shd w:val="clear" w:color="auto" w:fill="FFFFFF" w:themeFill="background1"/>
            <w:vAlign w:val="center"/>
            <w:hideMark/>
          </w:tcPr>
          <w:p w14:paraId="601E2BCA"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31.12.2019</w:t>
            </w:r>
          </w:p>
        </w:tc>
        <w:tc>
          <w:tcPr>
            <w:tcW w:w="1077" w:type="dxa"/>
            <w:shd w:val="clear" w:color="auto" w:fill="FFFFFF" w:themeFill="background1"/>
            <w:vAlign w:val="center"/>
            <w:hideMark/>
          </w:tcPr>
          <w:p w14:paraId="0082DA40"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31.12.2020</w:t>
            </w:r>
          </w:p>
        </w:tc>
        <w:tc>
          <w:tcPr>
            <w:tcW w:w="1068" w:type="dxa"/>
            <w:shd w:val="clear" w:color="auto" w:fill="FFFFFF" w:themeFill="background1"/>
            <w:vAlign w:val="center"/>
            <w:hideMark/>
          </w:tcPr>
          <w:p w14:paraId="36FB7203"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31.12.2021</w:t>
            </w:r>
          </w:p>
        </w:tc>
        <w:tc>
          <w:tcPr>
            <w:tcW w:w="851" w:type="dxa"/>
            <w:shd w:val="clear" w:color="auto" w:fill="FFFFFF" w:themeFill="background1"/>
            <w:vAlign w:val="center"/>
            <w:hideMark/>
          </w:tcPr>
          <w:p w14:paraId="6751AFBC"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717" w:type="dxa"/>
            <w:shd w:val="clear" w:color="auto" w:fill="FFFFFF" w:themeFill="background1"/>
            <w:vAlign w:val="center"/>
            <w:hideMark/>
          </w:tcPr>
          <w:p w14:paraId="43CFB203"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843" w:type="dxa"/>
            <w:shd w:val="clear" w:color="auto" w:fill="FFFFFF" w:themeFill="background1"/>
            <w:vAlign w:val="center"/>
            <w:hideMark/>
          </w:tcPr>
          <w:p w14:paraId="11ECFA74"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534" w:type="dxa"/>
            <w:shd w:val="clear" w:color="auto" w:fill="FFFFFF" w:themeFill="background1"/>
            <w:vAlign w:val="center"/>
            <w:hideMark/>
          </w:tcPr>
          <w:p w14:paraId="4B50F40E"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863" w:type="dxa"/>
            <w:shd w:val="clear" w:color="auto" w:fill="FFFFFF" w:themeFill="background1"/>
            <w:vAlign w:val="center"/>
            <w:hideMark/>
          </w:tcPr>
          <w:p w14:paraId="7BAF9499"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c>
          <w:tcPr>
            <w:tcW w:w="534" w:type="dxa"/>
            <w:shd w:val="clear" w:color="auto" w:fill="FFFFFF" w:themeFill="background1"/>
            <w:vAlign w:val="center"/>
            <w:hideMark/>
          </w:tcPr>
          <w:p w14:paraId="19E4B7C8"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w:t>
            </w:r>
          </w:p>
        </w:tc>
      </w:tr>
      <w:tr w:rsidR="000B30F4" w:rsidRPr="00045716" w14:paraId="4BE62EDB" w14:textId="77777777" w:rsidTr="000B30F4">
        <w:trPr>
          <w:trHeight w:val="552"/>
        </w:trPr>
        <w:tc>
          <w:tcPr>
            <w:tcW w:w="2094" w:type="dxa"/>
            <w:vMerge w:val="restart"/>
            <w:shd w:val="clear" w:color="auto" w:fill="FFFFFF" w:themeFill="background1"/>
            <w:hideMark/>
          </w:tcPr>
          <w:p w14:paraId="09A07FD1" w14:textId="626D3E89" w:rsidR="000B30F4" w:rsidRPr="00045716" w:rsidRDefault="00F110DC" w:rsidP="000B30F4">
            <w:pPr>
              <w:spacing w:after="0" w:line="240" w:lineRule="auto"/>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пожилых людей, пенсия (по старости, пенсия депутатам, пенсия прокурорам)</w:t>
            </w:r>
          </w:p>
        </w:tc>
        <w:tc>
          <w:tcPr>
            <w:tcW w:w="1047" w:type="dxa"/>
            <w:vMerge w:val="restart"/>
            <w:shd w:val="clear" w:color="auto" w:fill="FFFFFF" w:themeFill="background1"/>
            <w:vAlign w:val="center"/>
            <w:hideMark/>
          </w:tcPr>
          <w:p w14:paraId="6D5436C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543 418</w:t>
            </w:r>
          </w:p>
        </w:tc>
        <w:tc>
          <w:tcPr>
            <w:tcW w:w="1077" w:type="dxa"/>
            <w:vMerge w:val="restart"/>
            <w:shd w:val="clear" w:color="auto" w:fill="FFFFFF" w:themeFill="background1"/>
            <w:vAlign w:val="center"/>
            <w:hideMark/>
          </w:tcPr>
          <w:p w14:paraId="52C6B04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538519</w:t>
            </w:r>
          </w:p>
        </w:tc>
        <w:tc>
          <w:tcPr>
            <w:tcW w:w="1077" w:type="dxa"/>
            <w:vMerge w:val="restart"/>
            <w:shd w:val="clear" w:color="auto" w:fill="FFFFFF" w:themeFill="background1"/>
            <w:vAlign w:val="center"/>
            <w:hideMark/>
          </w:tcPr>
          <w:p w14:paraId="2B64BBE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532979</w:t>
            </w:r>
          </w:p>
        </w:tc>
        <w:tc>
          <w:tcPr>
            <w:tcW w:w="1068" w:type="dxa"/>
            <w:vMerge w:val="restart"/>
            <w:shd w:val="clear" w:color="auto" w:fill="FFFFFF" w:themeFill="background1"/>
            <w:vAlign w:val="center"/>
            <w:hideMark/>
          </w:tcPr>
          <w:p w14:paraId="5289644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529359</w:t>
            </w:r>
          </w:p>
        </w:tc>
        <w:tc>
          <w:tcPr>
            <w:tcW w:w="851" w:type="dxa"/>
            <w:vMerge w:val="restart"/>
            <w:shd w:val="clear" w:color="auto" w:fill="FFFFFF" w:themeFill="background1"/>
            <w:vAlign w:val="center"/>
            <w:hideMark/>
          </w:tcPr>
          <w:p w14:paraId="7BD9166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-3620</w:t>
            </w:r>
          </w:p>
        </w:tc>
        <w:tc>
          <w:tcPr>
            <w:tcW w:w="717" w:type="dxa"/>
            <w:vMerge w:val="restart"/>
            <w:shd w:val="clear" w:color="auto" w:fill="FFFFFF" w:themeFill="background1"/>
            <w:vAlign w:val="center"/>
            <w:hideMark/>
          </w:tcPr>
          <w:p w14:paraId="523DCEC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99.3</w:t>
            </w:r>
          </w:p>
        </w:tc>
        <w:tc>
          <w:tcPr>
            <w:tcW w:w="843" w:type="dxa"/>
            <w:vMerge w:val="restart"/>
            <w:shd w:val="clear" w:color="auto" w:fill="FFFFFF" w:themeFill="background1"/>
            <w:vAlign w:val="center"/>
            <w:hideMark/>
          </w:tcPr>
          <w:p w14:paraId="283376B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-5540</w:t>
            </w:r>
          </w:p>
        </w:tc>
        <w:tc>
          <w:tcPr>
            <w:tcW w:w="534" w:type="dxa"/>
            <w:vMerge w:val="restart"/>
            <w:shd w:val="clear" w:color="auto" w:fill="FFFFFF" w:themeFill="background1"/>
            <w:vAlign w:val="center"/>
            <w:hideMark/>
          </w:tcPr>
          <w:p w14:paraId="595D7DE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w:t>
            </w:r>
          </w:p>
        </w:tc>
        <w:tc>
          <w:tcPr>
            <w:tcW w:w="863" w:type="dxa"/>
            <w:vMerge w:val="restart"/>
            <w:shd w:val="clear" w:color="auto" w:fill="FFFFFF" w:themeFill="background1"/>
            <w:vAlign w:val="center"/>
            <w:hideMark/>
          </w:tcPr>
          <w:p w14:paraId="72B3EEB1"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-10439</w:t>
            </w:r>
          </w:p>
        </w:tc>
        <w:tc>
          <w:tcPr>
            <w:tcW w:w="534" w:type="dxa"/>
            <w:vMerge w:val="restart"/>
            <w:shd w:val="clear" w:color="auto" w:fill="FFFFFF" w:themeFill="background1"/>
            <w:vAlign w:val="center"/>
            <w:hideMark/>
          </w:tcPr>
          <w:p w14:paraId="7BD8EC1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98.1</w:t>
            </w:r>
          </w:p>
        </w:tc>
      </w:tr>
      <w:tr w:rsidR="000B30F4" w:rsidRPr="00045716" w14:paraId="5B241C6C" w14:textId="77777777" w:rsidTr="000B30F4">
        <w:trPr>
          <w:trHeight w:val="450"/>
        </w:trPr>
        <w:tc>
          <w:tcPr>
            <w:tcW w:w="2094" w:type="dxa"/>
            <w:vMerge/>
            <w:shd w:val="clear" w:color="auto" w:fill="FFFFFF" w:themeFill="background1"/>
            <w:vAlign w:val="center"/>
            <w:hideMark/>
          </w:tcPr>
          <w:p w14:paraId="58A0752D"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1047" w:type="dxa"/>
            <w:vMerge/>
            <w:shd w:val="clear" w:color="auto" w:fill="FFFFFF" w:themeFill="background1"/>
            <w:vAlign w:val="center"/>
            <w:hideMark/>
          </w:tcPr>
          <w:p w14:paraId="1EBC3596"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1077" w:type="dxa"/>
            <w:vMerge/>
            <w:shd w:val="clear" w:color="auto" w:fill="FFFFFF" w:themeFill="background1"/>
            <w:vAlign w:val="center"/>
            <w:hideMark/>
          </w:tcPr>
          <w:p w14:paraId="35608719"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1077" w:type="dxa"/>
            <w:vMerge/>
            <w:shd w:val="clear" w:color="auto" w:fill="FFFFFF" w:themeFill="background1"/>
            <w:vAlign w:val="center"/>
            <w:hideMark/>
          </w:tcPr>
          <w:p w14:paraId="532B881F"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1068" w:type="dxa"/>
            <w:vMerge/>
            <w:shd w:val="clear" w:color="auto" w:fill="FFFFFF" w:themeFill="background1"/>
            <w:vAlign w:val="center"/>
            <w:hideMark/>
          </w:tcPr>
          <w:p w14:paraId="4811F663"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851" w:type="dxa"/>
            <w:vMerge/>
            <w:shd w:val="clear" w:color="auto" w:fill="FFFFFF" w:themeFill="background1"/>
            <w:vAlign w:val="center"/>
            <w:hideMark/>
          </w:tcPr>
          <w:p w14:paraId="742607BB"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717" w:type="dxa"/>
            <w:vMerge/>
            <w:shd w:val="clear" w:color="auto" w:fill="FFFFFF" w:themeFill="background1"/>
            <w:vAlign w:val="center"/>
            <w:hideMark/>
          </w:tcPr>
          <w:p w14:paraId="720393FB"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843" w:type="dxa"/>
            <w:vMerge/>
            <w:shd w:val="clear" w:color="auto" w:fill="FFFFFF" w:themeFill="background1"/>
            <w:vAlign w:val="center"/>
            <w:hideMark/>
          </w:tcPr>
          <w:p w14:paraId="0E50F88D"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534" w:type="dxa"/>
            <w:vMerge/>
            <w:shd w:val="clear" w:color="auto" w:fill="FFFFFF" w:themeFill="background1"/>
            <w:vAlign w:val="center"/>
            <w:hideMark/>
          </w:tcPr>
          <w:p w14:paraId="535BF025"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863" w:type="dxa"/>
            <w:vMerge/>
            <w:shd w:val="clear" w:color="auto" w:fill="FFFFFF" w:themeFill="background1"/>
            <w:vAlign w:val="center"/>
            <w:hideMark/>
          </w:tcPr>
          <w:p w14:paraId="09189AC1"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c>
          <w:tcPr>
            <w:tcW w:w="534" w:type="dxa"/>
            <w:vMerge/>
            <w:shd w:val="clear" w:color="auto" w:fill="FFFFFF" w:themeFill="background1"/>
            <w:vAlign w:val="center"/>
            <w:hideMark/>
          </w:tcPr>
          <w:p w14:paraId="0FF59364" w14:textId="77777777" w:rsidR="000B30F4" w:rsidRPr="00045716" w:rsidRDefault="000B30F4" w:rsidP="000B30F4">
            <w:pPr>
              <w:spacing w:after="0" w:line="240" w:lineRule="auto"/>
              <w:rPr>
                <w:rFonts w:asciiTheme="majorHAnsi" w:eastAsia="Times New Roman" w:hAnsiTheme="majorHAnsi" w:cstheme="majorHAnsi"/>
                <w:color w:val="000000"/>
                <w:sz w:val="18"/>
                <w:szCs w:val="18"/>
                <w:lang w:val="ro-RO"/>
              </w:rPr>
            </w:pPr>
          </w:p>
        </w:tc>
      </w:tr>
      <w:tr w:rsidR="000B30F4" w:rsidRPr="00045716" w14:paraId="2408C418" w14:textId="77777777" w:rsidTr="000B30F4">
        <w:trPr>
          <w:trHeight w:val="732"/>
        </w:trPr>
        <w:tc>
          <w:tcPr>
            <w:tcW w:w="2094" w:type="dxa"/>
            <w:shd w:val="clear" w:color="auto" w:fill="FFFFFF" w:themeFill="background1"/>
            <w:hideMark/>
          </w:tcPr>
          <w:p w14:paraId="136344D0" w14:textId="22544942" w:rsidR="000B30F4" w:rsidRPr="00045716" w:rsidRDefault="00F110DC" w:rsidP="00F110DC">
            <w:pPr>
              <w:spacing w:after="0" w:line="240" w:lineRule="auto"/>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 xml:space="preserve">Защита в связи с потерей кормильца (пенсия по случаю потери кормильца и </w:t>
            </w:r>
            <w:r>
              <w:rPr>
                <w:rFonts w:asciiTheme="majorHAnsi" w:eastAsia="Times New Roman" w:hAnsiTheme="majorHAnsi" w:cstheme="majorHAnsi"/>
                <w:color w:val="000000"/>
                <w:sz w:val="18"/>
                <w:szCs w:val="18"/>
                <w:lang w:val="ru-RU"/>
              </w:rPr>
              <w:t>др</w:t>
            </w:r>
            <w:r w:rsidRPr="00F110DC">
              <w:rPr>
                <w:rFonts w:asciiTheme="majorHAnsi" w:eastAsia="Times New Roman" w:hAnsiTheme="majorHAnsi" w:cstheme="majorHAnsi"/>
                <w:color w:val="000000"/>
                <w:sz w:val="18"/>
                <w:szCs w:val="18"/>
                <w:lang w:val="ro-RO"/>
              </w:rPr>
              <w:t>.)</w:t>
            </w:r>
          </w:p>
        </w:tc>
        <w:tc>
          <w:tcPr>
            <w:tcW w:w="1047" w:type="dxa"/>
            <w:shd w:val="clear" w:color="auto" w:fill="FFFFFF" w:themeFill="background1"/>
            <w:vAlign w:val="center"/>
            <w:hideMark/>
          </w:tcPr>
          <w:p w14:paraId="6253906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43 385</w:t>
            </w:r>
          </w:p>
        </w:tc>
        <w:tc>
          <w:tcPr>
            <w:tcW w:w="1077" w:type="dxa"/>
            <w:shd w:val="clear" w:color="auto" w:fill="FFFFFF" w:themeFill="background1"/>
            <w:vAlign w:val="center"/>
            <w:hideMark/>
          </w:tcPr>
          <w:p w14:paraId="3AD81CD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43091</w:t>
            </w:r>
          </w:p>
        </w:tc>
        <w:tc>
          <w:tcPr>
            <w:tcW w:w="1077" w:type="dxa"/>
            <w:shd w:val="clear" w:color="auto" w:fill="FFFFFF" w:themeFill="background1"/>
            <w:vAlign w:val="center"/>
            <w:hideMark/>
          </w:tcPr>
          <w:p w14:paraId="0FD6E78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45798</w:t>
            </w:r>
          </w:p>
        </w:tc>
        <w:tc>
          <w:tcPr>
            <w:tcW w:w="1068" w:type="dxa"/>
            <w:shd w:val="clear" w:color="auto" w:fill="FFFFFF" w:themeFill="background1"/>
            <w:vAlign w:val="center"/>
            <w:hideMark/>
          </w:tcPr>
          <w:p w14:paraId="427DF3B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52386</w:t>
            </w:r>
          </w:p>
        </w:tc>
        <w:tc>
          <w:tcPr>
            <w:tcW w:w="851" w:type="dxa"/>
            <w:shd w:val="clear" w:color="auto" w:fill="FFFFFF" w:themeFill="background1"/>
            <w:vAlign w:val="center"/>
            <w:hideMark/>
          </w:tcPr>
          <w:p w14:paraId="74FAEDF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6588</w:t>
            </w:r>
          </w:p>
        </w:tc>
        <w:tc>
          <w:tcPr>
            <w:tcW w:w="717" w:type="dxa"/>
            <w:shd w:val="clear" w:color="auto" w:fill="FFFFFF" w:themeFill="background1"/>
            <w:vAlign w:val="center"/>
            <w:hideMark/>
          </w:tcPr>
          <w:p w14:paraId="5987478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114.4</w:t>
            </w:r>
          </w:p>
        </w:tc>
        <w:tc>
          <w:tcPr>
            <w:tcW w:w="843" w:type="dxa"/>
            <w:shd w:val="clear" w:color="auto" w:fill="FFFFFF" w:themeFill="background1"/>
            <w:vAlign w:val="center"/>
            <w:hideMark/>
          </w:tcPr>
          <w:p w14:paraId="35D03EE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2707</w:t>
            </w:r>
          </w:p>
        </w:tc>
        <w:tc>
          <w:tcPr>
            <w:tcW w:w="534" w:type="dxa"/>
            <w:shd w:val="clear" w:color="auto" w:fill="FFFFFF" w:themeFill="background1"/>
            <w:vAlign w:val="center"/>
            <w:hideMark/>
          </w:tcPr>
          <w:p w14:paraId="11098EC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106</w:t>
            </w:r>
          </w:p>
        </w:tc>
        <w:tc>
          <w:tcPr>
            <w:tcW w:w="863" w:type="dxa"/>
            <w:shd w:val="clear" w:color="auto" w:fill="FFFFFF" w:themeFill="background1"/>
            <w:vAlign w:val="center"/>
            <w:hideMark/>
          </w:tcPr>
          <w:p w14:paraId="36B7ACA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2309</w:t>
            </w:r>
          </w:p>
        </w:tc>
        <w:tc>
          <w:tcPr>
            <w:tcW w:w="534" w:type="dxa"/>
            <w:shd w:val="clear" w:color="auto" w:fill="FFFFFF" w:themeFill="background1"/>
            <w:vAlign w:val="center"/>
            <w:hideMark/>
          </w:tcPr>
          <w:p w14:paraId="3F686C1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w:t>
            </w:r>
          </w:p>
        </w:tc>
      </w:tr>
      <w:tr w:rsidR="000B30F4" w:rsidRPr="00045716" w14:paraId="170976EB" w14:textId="77777777" w:rsidTr="000B30F4">
        <w:trPr>
          <w:trHeight w:val="492"/>
        </w:trPr>
        <w:tc>
          <w:tcPr>
            <w:tcW w:w="2094" w:type="dxa"/>
            <w:shd w:val="clear" w:color="auto" w:fill="FFFFFF" w:themeFill="background1"/>
            <w:hideMark/>
          </w:tcPr>
          <w:p w14:paraId="7F579698" w14:textId="5BA53324"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людей с ограниченными возможностями</w:t>
            </w:r>
          </w:p>
        </w:tc>
        <w:tc>
          <w:tcPr>
            <w:tcW w:w="1047" w:type="dxa"/>
            <w:shd w:val="clear" w:color="auto" w:fill="FFFFFF" w:themeFill="background1"/>
            <w:vAlign w:val="center"/>
            <w:hideMark/>
          </w:tcPr>
          <w:p w14:paraId="5E39492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125 489</w:t>
            </w:r>
          </w:p>
        </w:tc>
        <w:tc>
          <w:tcPr>
            <w:tcW w:w="1077" w:type="dxa"/>
            <w:shd w:val="clear" w:color="auto" w:fill="FFFFFF" w:themeFill="background1"/>
            <w:vAlign w:val="center"/>
            <w:hideMark/>
          </w:tcPr>
          <w:p w14:paraId="56B8CB8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123276</w:t>
            </w:r>
          </w:p>
        </w:tc>
        <w:tc>
          <w:tcPr>
            <w:tcW w:w="1077" w:type="dxa"/>
            <w:shd w:val="clear" w:color="auto" w:fill="FFFFFF" w:themeFill="background1"/>
            <w:vAlign w:val="center"/>
            <w:hideMark/>
          </w:tcPr>
          <w:p w14:paraId="0A64591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119389</w:t>
            </w:r>
          </w:p>
        </w:tc>
        <w:tc>
          <w:tcPr>
            <w:tcW w:w="1068" w:type="dxa"/>
            <w:shd w:val="clear" w:color="auto" w:fill="FFFFFF" w:themeFill="background1"/>
            <w:vAlign w:val="center"/>
            <w:hideMark/>
          </w:tcPr>
          <w:p w14:paraId="46BA0AB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111224</w:t>
            </w:r>
          </w:p>
        </w:tc>
        <w:tc>
          <w:tcPr>
            <w:tcW w:w="851" w:type="dxa"/>
            <w:shd w:val="clear" w:color="auto" w:fill="FFFFFF" w:themeFill="background1"/>
            <w:vAlign w:val="center"/>
            <w:hideMark/>
          </w:tcPr>
          <w:p w14:paraId="6A3AD08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-8165</w:t>
            </w:r>
          </w:p>
        </w:tc>
        <w:tc>
          <w:tcPr>
            <w:tcW w:w="717" w:type="dxa"/>
            <w:shd w:val="clear" w:color="auto" w:fill="FFFFFF" w:themeFill="background1"/>
            <w:vAlign w:val="center"/>
            <w:hideMark/>
          </w:tcPr>
          <w:p w14:paraId="6D5E72A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93.2</w:t>
            </w:r>
          </w:p>
        </w:tc>
        <w:tc>
          <w:tcPr>
            <w:tcW w:w="843" w:type="dxa"/>
            <w:shd w:val="clear" w:color="auto" w:fill="FFFFFF" w:themeFill="background1"/>
            <w:vAlign w:val="center"/>
            <w:hideMark/>
          </w:tcPr>
          <w:p w14:paraId="5B625A6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-3887</w:t>
            </w:r>
          </w:p>
        </w:tc>
        <w:tc>
          <w:tcPr>
            <w:tcW w:w="534" w:type="dxa"/>
            <w:shd w:val="clear" w:color="auto" w:fill="FFFFFF" w:themeFill="background1"/>
            <w:vAlign w:val="center"/>
            <w:hideMark/>
          </w:tcPr>
          <w:p w14:paraId="6733B99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96.8</w:t>
            </w:r>
          </w:p>
        </w:tc>
        <w:tc>
          <w:tcPr>
            <w:tcW w:w="863" w:type="dxa"/>
            <w:shd w:val="clear" w:color="auto" w:fill="FFFFFF" w:themeFill="background1"/>
            <w:vAlign w:val="center"/>
            <w:hideMark/>
          </w:tcPr>
          <w:p w14:paraId="46631C2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-6100</w:t>
            </w:r>
          </w:p>
        </w:tc>
        <w:tc>
          <w:tcPr>
            <w:tcW w:w="534" w:type="dxa"/>
            <w:shd w:val="clear" w:color="auto" w:fill="FFFFFF" w:themeFill="background1"/>
            <w:vAlign w:val="center"/>
            <w:hideMark/>
          </w:tcPr>
          <w:p w14:paraId="633C2FF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95.1</w:t>
            </w:r>
          </w:p>
        </w:tc>
      </w:tr>
      <w:tr w:rsidR="000B30F4" w:rsidRPr="00045716" w14:paraId="6516A4EB" w14:textId="77777777" w:rsidTr="000B30F4">
        <w:trPr>
          <w:trHeight w:val="492"/>
        </w:trPr>
        <w:tc>
          <w:tcPr>
            <w:tcW w:w="2094" w:type="dxa"/>
            <w:shd w:val="clear" w:color="auto" w:fill="FFFFFF" w:themeFill="background1"/>
            <w:hideMark/>
          </w:tcPr>
          <w:p w14:paraId="6123DAD4" w14:textId="63F56012"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в случае временной нетрудоспособности</w:t>
            </w:r>
          </w:p>
        </w:tc>
        <w:tc>
          <w:tcPr>
            <w:tcW w:w="1047" w:type="dxa"/>
            <w:shd w:val="clear" w:color="auto" w:fill="FFFFFF" w:themeFill="background1"/>
            <w:vAlign w:val="center"/>
            <w:hideMark/>
          </w:tcPr>
          <w:p w14:paraId="378EDF7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257 804</w:t>
            </w:r>
          </w:p>
        </w:tc>
        <w:tc>
          <w:tcPr>
            <w:tcW w:w="1077" w:type="dxa"/>
            <w:shd w:val="clear" w:color="auto" w:fill="FFFFFF" w:themeFill="background1"/>
            <w:vAlign w:val="center"/>
            <w:hideMark/>
          </w:tcPr>
          <w:p w14:paraId="7F1FBA0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217997</w:t>
            </w:r>
          </w:p>
        </w:tc>
        <w:tc>
          <w:tcPr>
            <w:tcW w:w="1077" w:type="dxa"/>
            <w:shd w:val="clear" w:color="auto" w:fill="FFFFFF" w:themeFill="background1"/>
            <w:vAlign w:val="center"/>
            <w:hideMark/>
          </w:tcPr>
          <w:p w14:paraId="7F2FE08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221525</w:t>
            </w:r>
          </w:p>
        </w:tc>
        <w:tc>
          <w:tcPr>
            <w:tcW w:w="1068" w:type="dxa"/>
            <w:shd w:val="clear" w:color="auto" w:fill="FFFFFF" w:themeFill="background1"/>
            <w:vAlign w:val="center"/>
            <w:hideMark/>
          </w:tcPr>
          <w:p w14:paraId="6AC47F6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253979</w:t>
            </w:r>
          </w:p>
        </w:tc>
        <w:tc>
          <w:tcPr>
            <w:tcW w:w="851" w:type="dxa"/>
            <w:shd w:val="clear" w:color="auto" w:fill="FFFFFF" w:themeFill="background1"/>
            <w:vAlign w:val="center"/>
            <w:hideMark/>
          </w:tcPr>
          <w:p w14:paraId="0F58FB8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32454</w:t>
            </w:r>
          </w:p>
        </w:tc>
        <w:tc>
          <w:tcPr>
            <w:tcW w:w="717" w:type="dxa"/>
            <w:shd w:val="clear" w:color="auto" w:fill="FFFFFF" w:themeFill="background1"/>
            <w:vAlign w:val="center"/>
            <w:hideMark/>
          </w:tcPr>
          <w:p w14:paraId="63B5FA7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114.7</w:t>
            </w:r>
          </w:p>
        </w:tc>
        <w:tc>
          <w:tcPr>
            <w:tcW w:w="843" w:type="dxa"/>
            <w:shd w:val="clear" w:color="auto" w:fill="FFFFFF" w:themeFill="background1"/>
            <w:vAlign w:val="center"/>
            <w:hideMark/>
          </w:tcPr>
          <w:p w14:paraId="5756058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3528</w:t>
            </w:r>
          </w:p>
        </w:tc>
        <w:tc>
          <w:tcPr>
            <w:tcW w:w="534" w:type="dxa"/>
            <w:shd w:val="clear" w:color="auto" w:fill="FFFFFF" w:themeFill="background1"/>
            <w:vAlign w:val="center"/>
            <w:hideMark/>
          </w:tcPr>
          <w:p w14:paraId="1A1E567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w:t>
            </w:r>
          </w:p>
        </w:tc>
        <w:tc>
          <w:tcPr>
            <w:tcW w:w="863" w:type="dxa"/>
            <w:shd w:val="clear" w:color="auto" w:fill="FFFFFF" w:themeFill="background1"/>
            <w:vAlign w:val="center"/>
            <w:hideMark/>
          </w:tcPr>
          <w:p w14:paraId="18E8184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-36279</w:t>
            </w:r>
          </w:p>
        </w:tc>
        <w:tc>
          <w:tcPr>
            <w:tcW w:w="534" w:type="dxa"/>
            <w:shd w:val="clear" w:color="auto" w:fill="FFFFFF" w:themeFill="background1"/>
            <w:vAlign w:val="center"/>
            <w:hideMark/>
          </w:tcPr>
          <w:p w14:paraId="1AF93298"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85.9</w:t>
            </w:r>
          </w:p>
        </w:tc>
      </w:tr>
      <w:tr w:rsidR="000B30F4" w:rsidRPr="00045716" w14:paraId="5A2A963F" w14:textId="77777777" w:rsidTr="000B30F4">
        <w:trPr>
          <w:trHeight w:val="972"/>
        </w:trPr>
        <w:tc>
          <w:tcPr>
            <w:tcW w:w="2094" w:type="dxa"/>
            <w:shd w:val="clear" w:color="auto" w:fill="FFFFFF" w:themeFill="background1"/>
            <w:hideMark/>
          </w:tcPr>
          <w:p w14:paraId="30C1B1F3" w14:textId="50EC82E7" w:rsidR="000B30F4" w:rsidRPr="00045716" w:rsidRDefault="00F110DC" w:rsidP="00F110DC">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 xml:space="preserve">Защита семьи и ребенка (пособие по </w:t>
            </w:r>
            <w:r>
              <w:rPr>
                <w:rFonts w:asciiTheme="majorHAnsi" w:eastAsia="Times New Roman" w:hAnsiTheme="majorHAnsi" w:cstheme="majorHAnsi"/>
                <w:color w:val="000000"/>
                <w:sz w:val="18"/>
                <w:szCs w:val="18"/>
                <w:lang w:val="ru-RU"/>
              </w:rPr>
              <w:t>материнству</w:t>
            </w:r>
            <w:r w:rsidRPr="00F110DC">
              <w:rPr>
                <w:rFonts w:asciiTheme="majorHAnsi" w:eastAsia="Times New Roman" w:hAnsiTheme="majorHAnsi" w:cstheme="majorHAnsi"/>
                <w:color w:val="000000"/>
                <w:sz w:val="18"/>
                <w:szCs w:val="18"/>
                <w:lang w:val="ro-RO"/>
              </w:rPr>
              <w:t xml:space="preserve">, </w:t>
            </w:r>
            <w:r>
              <w:rPr>
                <w:rFonts w:asciiTheme="majorHAnsi" w:eastAsia="Times New Roman" w:hAnsiTheme="majorHAnsi" w:cstheme="majorHAnsi"/>
                <w:color w:val="000000"/>
                <w:sz w:val="18"/>
                <w:szCs w:val="18"/>
                <w:lang w:val="ru-RU"/>
              </w:rPr>
              <w:t xml:space="preserve">по </w:t>
            </w:r>
            <w:r w:rsidRPr="00F110DC">
              <w:rPr>
                <w:rFonts w:asciiTheme="majorHAnsi" w:eastAsia="Times New Roman" w:hAnsiTheme="majorHAnsi" w:cstheme="majorHAnsi"/>
                <w:color w:val="000000"/>
                <w:sz w:val="18"/>
                <w:szCs w:val="18"/>
                <w:lang w:val="ro-RO"/>
              </w:rPr>
              <w:t>уход</w:t>
            </w:r>
            <w:r>
              <w:rPr>
                <w:rFonts w:asciiTheme="majorHAnsi" w:eastAsia="Times New Roman" w:hAnsiTheme="majorHAnsi" w:cstheme="majorHAnsi"/>
                <w:color w:val="000000"/>
                <w:sz w:val="18"/>
                <w:szCs w:val="18"/>
                <w:lang w:val="ru-RU"/>
              </w:rPr>
              <w:t>у</w:t>
            </w:r>
            <w:r w:rsidRPr="00F110DC">
              <w:rPr>
                <w:rFonts w:asciiTheme="majorHAnsi" w:eastAsia="Times New Roman" w:hAnsiTheme="majorHAnsi" w:cstheme="majorHAnsi"/>
                <w:color w:val="000000"/>
                <w:sz w:val="18"/>
                <w:szCs w:val="18"/>
                <w:lang w:val="ro-RO"/>
              </w:rPr>
              <w:t xml:space="preserve"> за ребенком до 3 лет и </w:t>
            </w:r>
            <w:r>
              <w:rPr>
                <w:rFonts w:asciiTheme="majorHAnsi" w:eastAsia="Times New Roman" w:hAnsiTheme="majorHAnsi" w:cstheme="majorHAnsi"/>
                <w:color w:val="000000"/>
                <w:sz w:val="18"/>
                <w:szCs w:val="18"/>
                <w:lang w:val="ru-RU"/>
              </w:rPr>
              <w:t>др</w:t>
            </w:r>
            <w:r w:rsidRPr="00F110DC">
              <w:rPr>
                <w:rFonts w:asciiTheme="majorHAnsi" w:eastAsia="Times New Roman" w:hAnsiTheme="majorHAnsi" w:cstheme="majorHAnsi"/>
                <w:color w:val="000000"/>
                <w:sz w:val="18"/>
                <w:szCs w:val="18"/>
                <w:lang w:val="ro-RO"/>
              </w:rPr>
              <w:t>.)</w:t>
            </w:r>
          </w:p>
        </w:tc>
        <w:tc>
          <w:tcPr>
            <w:tcW w:w="1047" w:type="dxa"/>
            <w:shd w:val="clear" w:color="auto" w:fill="FFFFFF" w:themeFill="background1"/>
            <w:vAlign w:val="center"/>
            <w:hideMark/>
          </w:tcPr>
          <w:p w14:paraId="11D4844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70 662</w:t>
            </w:r>
          </w:p>
        </w:tc>
        <w:tc>
          <w:tcPr>
            <w:tcW w:w="1077" w:type="dxa"/>
            <w:shd w:val="clear" w:color="auto" w:fill="FFFFFF" w:themeFill="background1"/>
            <w:vAlign w:val="center"/>
            <w:hideMark/>
          </w:tcPr>
          <w:p w14:paraId="20E473B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72856</w:t>
            </w:r>
          </w:p>
        </w:tc>
        <w:tc>
          <w:tcPr>
            <w:tcW w:w="1077" w:type="dxa"/>
            <w:shd w:val="clear" w:color="auto" w:fill="FFFFFF" w:themeFill="background1"/>
            <w:vAlign w:val="center"/>
            <w:hideMark/>
          </w:tcPr>
          <w:p w14:paraId="7736E81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73863</w:t>
            </w:r>
          </w:p>
        </w:tc>
        <w:tc>
          <w:tcPr>
            <w:tcW w:w="1068" w:type="dxa"/>
            <w:shd w:val="clear" w:color="auto" w:fill="FFFFFF" w:themeFill="background1"/>
            <w:vAlign w:val="center"/>
            <w:hideMark/>
          </w:tcPr>
          <w:p w14:paraId="1073EE8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73482</w:t>
            </w:r>
          </w:p>
        </w:tc>
        <w:tc>
          <w:tcPr>
            <w:tcW w:w="851" w:type="dxa"/>
            <w:shd w:val="clear" w:color="auto" w:fill="FFFFFF" w:themeFill="background1"/>
            <w:vAlign w:val="center"/>
            <w:hideMark/>
          </w:tcPr>
          <w:p w14:paraId="4A91FE2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-381</w:t>
            </w:r>
          </w:p>
        </w:tc>
        <w:tc>
          <w:tcPr>
            <w:tcW w:w="717" w:type="dxa"/>
            <w:shd w:val="clear" w:color="auto" w:fill="FFFFFF" w:themeFill="background1"/>
            <w:vAlign w:val="center"/>
            <w:hideMark/>
          </w:tcPr>
          <w:p w14:paraId="5DD084A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99.5</w:t>
            </w:r>
          </w:p>
        </w:tc>
        <w:tc>
          <w:tcPr>
            <w:tcW w:w="843" w:type="dxa"/>
            <w:shd w:val="clear" w:color="auto" w:fill="FFFFFF" w:themeFill="background1"/>
            <w:vAlign w:val="center"/>
            <w:hideMark/>
          </w:tcPr>
          <w:p w14:paraId="237DA3A8"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1007</w:t>
            </w:r>
          </w:p>
        </w:tc>
        <w:tc>
          <w:tcPr>
            <w:tcW w:w="534" w:type="dxa"/>
            <w:shd w:val="clear" w:color="auto" w:fill="FFFFFF" w:themeFill="background1"/>
            <w:vAlign w:val="center"/>
            <w:hideMark/>
          </w:tcPr>
          <w:p w14:paraId="25FC253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101</w:t>
            </w:r>
          </w:p>
        </w:tc>
        <w:tc>
          <w:tcPr>
            <w:tcW w:w="863" w:type="dxa"/>
            <w:shd w:val="clear" w:color="auto" w:fill="FFFFFF" w:themeFill="background1"/>
            <w:vAlign w:val="center"/>
            <w:hideMark/>
          </w:tcPr>
          <w:p w14:paraId="552CB03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3201</w:t>
            </w:r>
          </w:p>
        </w:tc>
        <w:tc>
          <w:tcPr>
            <w:tcW w:w="534" w:type="dxa"/>
            <w:shd w:val="clear" w:color="auto" w:fill="FFFFFF" w:themeFill="background1"/>
            <w:vAlign w:val="center"/>
            <w:hideMark/>
          </w:tcPr>
          <w:p w14:paraId="2E71ADF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w:t>
            </w:r>
          </w:p>
        </w:tc>
      </w:tr>
      <w:tr w:rsidR="000B30F4" w:rsidRPr="00045716" w14:paraId="5A361136" w14:textId="77777777" w:rsidTr="000B30F4">
        <w:trPr>
          <w:trHeight w:val="300"/>
        </w:trPr>
        <w:tc>
          <w:tcPr>
            <w:tcW w:w="2094" w:type="dxa"/>
            <w:shd w:val="clear" w:color="auto" w:fill="FFFFFF" w:themeFill="background1"/>
            <w:hideMark/>
          </w:tcPr>
          <w:p w14:paraId="2ED2C25C" w14:textId="51B62E19" w:rsidR="000B30F4" w:rsidRPr="00045716" w:rsidRDefault="00F110DC" w:rsidP="00F110DC">
            <w:pPr>
              <w:spacing w:after="0" w:line="240" w:lineRule="auto"/>
              <w:jc w:val="both"/>
              <w:rPr>
                <w:rFonts w:asciiTheme="majorHAnsi" w:eastAsia="Times New Roman" w:hAnsiTheme="majorHAnsi" w:cstheme="majorHAnsi"/>
                <w:color w:val="000000"/>
                <w:sz w:val="18"/>
                <w:szCs w:val="18"/>
                <w:lang w:val="ro-RO"/>
              </w:rPr>
            </w:pPr>
            <w:r>
              <w:rPr>
                <w:rFonts w:asciiTheme="majorHAnsi" w:eastAsia="Times New Roman" w:hAnsiTheme="majorHAnsi" w:cstheme="majorHAnsi"/>
                <w:color w:val="000000"/>
                <w:sz w:val="18"/>
                <w:szCs w:val="18"/>
                <w:lang w:val="ru-RU"/>
              </w:rPr>
              <w:t>Защита безработных</w:t>
            </w:r>
            <w:r w:rsidR="000B30F4" w:rsidRPr="00045716">
              <w:rPr>
                <w:rFonts w:asciiTheme="majorHAnsi" w:eastAsia="Times New Roman" w:hAnsiTheme="majorHAnsi" w:cstheme="majorHAnsi"/>
                <w:color w:val="000000"/>
                <w:sz w:val="18"/>
                <w:szCs w:val="18"/>
                <w:lang w:val="ro-RO"/>
              </w:rPr>
              <w:t xml:space="preserve"> </w:t>
            </w:r>
          </w:p>
        </w:tc>
        <w:tc>
          <w:tcPr>
            <w:tcW w:w="1047" w:type="dxa"/>
            <w:shd w:val="clear" w:color="auto" w:fill="FFFFFF" w:themeFill="background1"/>
            <w:vAlign w:val="center"/>
            <w:hideMark/>
          </w:tcPr>
          <w:p w14:paraId="6677043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3 368</w:t>
            </w:r>
          </w:p>
        </w:tc>
        <w:tc>
          <w:tcPr>
            <w:tcW w:w="1077" w:type="dxa"/>
            <w:shd w:val="clear" w:color="auto" w:fill="FFFFFF" w:themeFill="background1"/>
            <w:vAlign w:val="center"/>
            <w:hideMark/>
          </w:tcPr>
          <w:p w14:paraId="7EEA503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2654</w:t>
            </w:r>
          </w:p>
        </w:tc>
        <w:tc>
          <w:tcPr>
            <w:tcW w:w="1077" w:type="dxa"/>
            <w:shd w:val="clear" w:color="auto" w:fill="FFFFFF" w:themeFill="background1"/>
            <w:vAlign w:val="center"/>
            <w:hideMark/>
          </w:tcPr>
          <w:p w14:paraId="7E13D5F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3010</w:t>
            </w:r>
          </w:p>
        </w:tc>
        <w:tc>
          <w:tcPr>
            <w:tcW w:w="1068" w:type="dxa"/>
            <w:shd w:val="clear" w:color="auto" w:fill="FFFFFF" w:themeFill="background1"/>
            <w:vAlign w:val="center"/>
            <w:hideMark/>
          </w:tcPr>
          <w:p w14:paraId="5A05824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1945</w:t>
            </w:r>
          </w:p>
        </w:tc>
        <w:tc>
          <w:tcPr>
            <w:tcW w:w="851" w:type="dxa"/>
            <w:shd w:val="clear" w:color="auto" w:fill="FFFFFF" w:themeFill="background1"/>
            <w:vAlign w:val="center"/>
            <w:hideMark/>
          </w:tcPr>
          <w:p w14:paraId="20630A1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-1065</w:t>
            </w:r>
          </w:p>
        </w:tc>
        <w:tc>
          <w:tcPr>
            <w:tcW w:w="717" w:type="dxa"/>
            <w:shd w:val="clear" w:color="auto" w:fill="FFFFFF" w:themeFill="background1"/>
            <w:vAlign w:val="center"/>
            <w:hideMark/>
          </w:tcPr>
          <w:p w14:paraId="12873F0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64.6</w:t>
            </w:r>
          </w:p>
        </w:tc>
        <w:tc>
          <w:tcPr>
            <w:tcW w:w="843" w:type="dxa"/>
            <w:shd w:val="clear" w:color="auto" w:fill="FFFFFF" w:themeFill="background1"/>
            <w:vAlign w:val="center"/>
            <w:hideMark/>
          </w:tcPr>
          <w:p w14:paraId="698A5A4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356</w:t>
            </w:r>
          </w:p>
        </w:tc>
        <w:tc>
          <w:tcPr>
            <w:tcW w:w="534" w:type="dxa"/>
            <w:shd w:val="clear" w:color="auto" w:fill="FFFFFF" w:themeFill="background1"/>
            <w:vAlign w:val="center"/>
            <w:hideMark/>
          </w:tcPr>
          <w:p w14:paraId="7BB6CC2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113</w:t>
            </w:r>
          </w:p>
        </w:tc>
        <w:tc>
          <w:tcPr>
            <w:tcW w:w="863" w:type="dxa"/>
            <w:shd w:val="clear" w:color="auto" w:fill="FFFFFF" w:themeFill="background1"/>
            <w:vAlign w:val="center"/>
            <w:hideMark/>
          </w:tcPr>
          <w:p w14:paraId="2EC2FD5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-358</w:t>
            </w:r>
          </w:p>
        </w:tc>
        <w:tc>
          <w:tcPr>
            <w:tcW w:w="534" w:type="dxa"/>
            <w:shd w:val="clear" w:color="auto" w:fill="FFFFFF" w:themeFill="background1"/>
            <w:vAlign w:val="center"/>
            <w:hideMark/>
          </w:tcPr>
          <w:p w14:paraId="097EA2B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89.4</w:t>
            </w:r>
          </w:p>
        </w:tc>
      </w:tr>
      <w:tr w:rsidR="000B30F4" w:rsidRPr="00045716" w14:paraId="1C3F8FCC" w14:textId="77777777" w:rsidTr="000B30F4">
        <w:trPr>
          <w:trHeight w:val="732"/>
        </w:trPr>
        <w:tc>
          <w:tcPr>
            <w:tcW w:w="2094" w:type="dxa"/>
            <w:shd w:val="clear" w:color="auto" w:fill="FFFFFF" w:themeFill="background1"/>
            <w:hideMark/>
          </w:tcPr>
          <w:p w14:paraId="673F3BAD" w14:textId="43893901"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Социальная защита некоторых категорий граждан (санаторно-курортное лечение)</w:t>
            </w:r>
          </w:p>
        </w:tc>
        <w:tc>
          <w:tcPr>
            <w:tcW w:w="1047" w:type="dxa"/>
            <w:shd w:val="clear" w:color="auto" w:fill="FFFFFF" w:themeFill="background1"/>
            <w:vAlign w:val="center"/>
            <w:hideMark/>
          </w:tcPr>
          <w:p w14:paraId="7FE14DB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5 623</w:t>
            </w:r>
          </w:p>
        </w:tc>
        <w:tc>
          <w:tcPr>
            <w:tcW w:w="1077" w:type="dxa"/>
            <w:shd w:val="clear" w:color="auto" w:fill="FFFFFF" w:themeFill="background1"/>
            <w:vAlign w:val="center"/>
            <w:hideMark/>
          </w:tcPr>
          <w:p w14:paraId="0170291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7092</w:t>
            </w:r>
          </w:p>
        </w:tc>
        <w:tc>
          <w:tcPr>
            <w:tcW w:w="1077" w:type="dxa"/>
            <w:shd w:val="clear" w:color="auto" w:fill="FFFFFF" w:themeFill="background1"/>
            <w:vAlign w:val="center"/>
            <w:hideMark/>
          </w:tcPr>
          <w:p w14:paraId="46E56B0A"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1725</w:t>
            </w:r>
          </w:p>
        </w:tc>
        <w:tc>
          <w:tcPr>
            <w:tcW w:w="1068" w:type="dxa"/>
            <w:shd w:val="clear" w:color="auto" w:fill="FFFFFF" w:themeFill="background1"/>
            <w:vAlign w:val="center"/>
            <w:hideMark/>
          </w:tcPr>
          <w:p w14:paraId="6A4838F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4202</w:t>
            </w:r>
          </w:p>
        </w:tc>
        <w:tc>
          <w:tcPr>
            <w:tcW w:w="851" w:type="dxa"/>
            <w:shd w:val="clear" w:color="auto" w:fill="FFFFFF" w:themeFill="background1"/>
            <w:vAlign w:val="center"/>
            <w:hideMark/>
          </w:tcPr>
          <w:p w14:paraId="6FBF762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2477</w:t>
            </w:r>
          </w:p>
        </w:tc>
        <w:tc>
          <w:tcPr>
            <w:tcW w:w="717" w:type="dxa"/>
            <w:shd w:val="clear" w:color="auto" w:fill="FFFFFF" w:themeFill="background1"/>
            <w:vAlign w:val="center"/>
            <w:hideMark/>
          </w:tcPr>
          <w:p w14:paraId="1F25EA5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243.6</w:t>
            </w:r>
          </w:p>
        </w:tc>
        <w:tc>
          <w:tcPr>
            <w:tcW w:w="843" w:type="dxa"/>
            <w:shd w:val="clear" w:color="auto" w:fill="FFFFFF" w:themeFill="background1"/>
            <w:vAlign w:val="center"/>
            <w:hideMark/>
          </w:tcPr>
          <w:p w14:paraId="0C9B58B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-5367</w:t>
            </w:r>
          </w:p>
        </w:tc>
        <w:tc>
          <w:tcPr>
            <w:tcW w:w="534" w:type="dxa"/>
            <w:shd w:val="clear" w:color="auto" w:fill="FFFFFF" w:themeFill="background1"/>
            <w:vAlign w:val="center"/>
            <w:hideMark/>
          </w:tcPr>
          <w:p w14:paraId="3EA7CAF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24.3</w:t>
            </w:r>
          </w:p>
        </w:tc>
        <w:tc>
          <w:tcPr>
            <w:tcW w:w="863" w:type="dxa"/>
            <w:shd w:val="clear" w:color="auto" w:fill="FFFFFF" w:themeFill="background1"/>
            <w:vAlign w:val="center"/>
            <w:hideMark/>
          </w:tcPr>
          <w:p w14:paraId="46220EB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-3898</w:t>
            </w:r>
          </w:p>
        </w:tc>
        <w:tc>
          <w:tcPr>
            <w:tcW w:w="534" w:type="dxa"/>
            <w:shd w:val="clear" w:color="auto" w:fill="FFFFFF" w:themeFill="background1"/>
            <w:vAlign w:val="center"/>
            <w:hideMark/>
          </w:tcPr>
          <w:p w14:paraId="239B6A0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30.7</w:t>
            </w:r>
          </w:p>
        </w:tc>
      </w:tr>
      <w:tr w:rsidR="000B30F4" w:rsidRPr="00045716" w14:paraId="11A9B1A7" w14:textId="77777777" w:rsidTr="000B30F4">
        <w:trPr>
          <w:trHeight w:val="1440"/>
        </w:trPr>
        <w:tc>
          <w:tcPr>
            <w:tcW w:w="2094" w:type="dxa"/>
            <w:shd w:val="clear" w:color="auto" w:fill="FFFFFF" w:themeFill="background1"/>
            <w:hideMark/>
          </w:tcPr>
          <w:p w14:paraId="4D7C453F" w14:textId="48EBBDD7"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в связи с потерей кормильца (финансовая поддержка незастрахованных умерших лиц, пенсия по случаю потери кормильца пенсионеров из числа военнослужащих и др.)</w:t>
            </w:r>
          </w:p>
        </w:tc>
        <w:tc>
          <w:tcPr>
            <w:tcW w:w="1047" w:type="dxa"/>
            <w:shd w:val="clear" w:color="auto" w:fill="FFFFFF" w:themeFill="background1"/>
            <w:vAlign w:val="center"/>
            <w:hideMark/>
          </w:tcPr>
          <w:p w14:paraId="33796E4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5 916</w:t>
            </w:r>
          </w:p>
        </w:tc>
        <w:tc>
          <w:tcPr>
            <w:tcW w:w="1077" w:type="dxa"/>
            <w:shd w:val="clear" w:color="auto" w:fill="FFFFFF" w:themeFill="background1"/>
            <w:vAlign w:val="center"/>
            <w:hideMark/>
          </w:tcPr>
          <w:p w14:paraId="5489A02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5810</w:t>
            </w:r>
          </w:p>
        </w:tc>
        <w:tc>
          <w:tcPr>
            <w:tcW w:w="1077" w:type="dxa"/>
            <w:shd w:val="clear" w:color="auto" w:fill="FFFFFF" w:themeFill="background1"/>
            <w:vAlign w:val="center"/>
            <w:hideMark/>
          </w:tcPr>
          <w:p w14:paraId="3ED278C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5525</w:t>
            </w:r>
          </w:p>
        </w:tc>
        <w:tc>
          <w:tcPr>
            <w:tcW w:w="1068" w:type="dxa"/>
            <w:shd w:val="clear" w:color="auto" w:fill="FFFFFF" w:themeFill="background1"/>
            <w:vAlign w:val="center"/>
            <w:hideMark/>
          </w:tcPr>
          <w:p w14:paraId="2B71088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6321</w:t>
            </w:r>
          </w:p>
        </w:tc>
        <w:tc>
          <w:tcPr>
            <w:tcW w:w="851" w:type="dxa"/>
            <w:shd w:val="clear" w:color="auto" w:fill="FFFFFF" w:themeFill="background1"/>
            <w:vAlign w:val="center"/>
            <w:hideMark/>
          </w:tcPr>
          <w:p w14:paraId="2A60AB1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796</w:t>
            </w:r>
          </w:p>
        </w:tc>
        <w:tc>
          <w:tcPr>
            <w:tcW w:w="717" w:type="dxa"/>
            <w:shd w:val="clear" w:color="auto" w:fill="FFFFFF" w:themeFill="background1"/>
            <w:vAlign w:val="center"/>
            <w:hideMark/>
          </w:tcPr>
          <w:p w14:paraId="598F48F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114.4</w:t>
            </w:r>
          </w:p>
        </w:tc>
        <w:tc>
          <w:tcPr>
            <w:tcW w:w="843" w:type="dxa"/>
            <w:shd w:val="clear" w:color="auto" w:fill="FFFFFF" w:themeFill="background1"/>
            <w:vAlign w:val="center"/>
            <w:hideMark/>
          </w:tcPr>
          <w:p w14:paraId="68F043B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-285</w:t>
            </w:r>
          </w:p>
        </w:tc>
        <w:tc>
          <w:tcPr>
            <w:tcW w:w="534" w:type="dxa"/>
            <w:shd w:val="clear" w:color="auto" w:fill="FFFFFF" w:themeFill="background1"/>
            <w:vAlign w:val="center"/>
            <w:hideMark/>
          </w:tcPr>
          <w:p w14:paraId="64629E9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95.1</w:t>
            </w:r>
          </w:p>
        </w:tc>
        <w:tc>
          <w:tcPr>
            <w:tcW w:w="863" w:type="dxa"/>
            <w:shd w:val="clear" w:color="auto" w:fill="FFFFFF" w:themeFill="background1"/>
            <w:vAlign w:val="center"/>
            <w:hideMark/>
          </w:tcPr>
          <w:p w14:paraId="366B024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-391</w:t>
            </w:r>
          </w:p>
        </w:tc>
        <w:tc>
          <w:tcPr>
            <w:tcW w:w="534" w:type="dxa"/>
            <w:shd w:val="clear" w:color="auto" w:fill="FFFFFF" w:themeFill="background1"/>
            <w:vAlign w:val="center"/>
            <w:hideMark/>
          </w:tcPr>
          <w:p w14:paraId="4242A46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93.4</w:t>
            </w:r>
          </w:p>
        </w:tc>
      </w:tr>
      <w:tr w:rsidR="000B30F4" w:rsidRPr="00045716" w14:paraId="17A891B9" w14:textId="77777777" w:rsidTr="000B30F4">
        <w:trPr>
          <w:trHeight w:val="972"/>
        </w:trPr>
        <w:tc>
          <w:tcPr>
            <w:tcW w:w="2094" w:type="dxa"/>
            <w:shd w:val="clear" w:color="auto" w:fill="FFFFFF" w:themeFill="background1"/>
            <w:hideMark/>
          </w:tcPr>
          <w:p w14:paraId="361109EB" w14:textId="28DC2529"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семьи и ребенка (организация летнего отдыха, финансовая поддержка семьи при рождении ребенка и др.)</w:t>
            </w:r>
          </w:p>
        </w:tc>
        <w:tc>
          <w:tcPr>
            <w:tcW w:w="1047" w:type="dxa"/>
            <w:shd w:val="clear" w:color="auto" w:fill="FFFFFF" w:themeFill="background1"/>
            <w:vAlign w:val="center"/>
            <w:hideMark/>
          </w:tcPr>
          <w:p w14:paraId="46B6435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81 546</w:t>
            </w:r>
          </w:p>
        </w:tc>
        <w:tc>
          <w:tcPr>
            <w:tcW w:w="1077" w:type="dxa"/>
            <w:shd w:val="clear" w:color="auto" w:fill="FFFFFF" w:themeFill="background1"/>
            <w:vAlign w:val="center"/>
            <w:hideMark/>
          </w:tcPr>
          <w:p w14:paraId="5941C7E1"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83265</w:t>
            </w:r>
          </w:p>
        </w:tc>
        <w:tc>
          <w:tcPr>
            <w:tcW w:w="1077" w:type="dxa"/>
            <w:shd w:val="clear" w:color="auto" w:fill="FFFFFF" w:themeFill="background1"/>
            <w:vAlign w:val="center"/>
            <w:hideMark/>
          </w:tcPr>
          <w:p w14:paraId="4B9DDED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70089</w:t>
            </w:r>
          </w:p>
        </w:tc>
        <w:tc>
          <w:tcPr>
            <w:tcW w:w="1068" w:type="dxa"/>
            <w:shd w:val="clear" w:color="auto" w:fill="FFFFFF" w:themeFill="background1"/>
            <w:vAlign w:val="center"/>
            <w:hideMark/>
          </w:tcPr>
          <w:p w14:paraId="027A279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71113</w:t>
            </w:r>
          </w:p>
        </w:tc>
        <w:tc>
          <w:tcPr>
            <w:tcW w:w="851" w:type="dxa"/>
            <w:shd w:val="clear" w:color="auto" w:fill="FFFFFF" w:themeFill="background1"/>
            <w:vAlign w:val="center"/>
            <w:hideMark/>
          </w:tcPr>
          <w:p w14:paraId="234C69C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1024</w:t>
            </w:r>
          </w:p>
        </w:tc>
        <w:tc>
          <w:tcPr>
            <w:tcW w:w="717" w:type="dxa"/>
            <w:shd w:val="clear" w:color="auto" w:fill="FFFFFF" w:themeFill="background1"/>
            <w:vAlign w:val="center"/>
            <w:hideMark/>
          </w:tcPr>
          <w:p w14:paraId="4583909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101.5</w:t>
            </w:r>
          </w:p>
        </w:tc>
        <w:tc>
          <w:tcPr>
            <w:tcW w:w="843" w:type="dxa"/>
            <w:shd w:val="clear" w:color="auto" w:fill="FFFFFF" w:themeFill="background1"/>
            <w:vAlign w:val="center"/>
            <w:hideMark/>
          </w:tcPr>
          <w:p w14:paraId="634E439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-13176</w:t>
            </w:r>
          </w:p>
        </w:tc>
        <w:tc>
          <w:tcPr>
            <w:tcW w:w="534" w:type="dxa"/>
            <w:shd w:val="clear" w:color="auto" w:fill="FFFFFF" w:themeFill="background1"/>
            <w:vAlign w:val="center"/>
            <w:hideMark/>
          </w:tcPr>
          <w:p w14:paraId="4C84298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84.2</w:t>
            </w:r>
          </w:p>
        </w:tc>
        <w:tc>
          <w:tcPr>
            <w:tcW w:w="863" w:type="dxa"/>
            <w:shd w:val="clear" w:color="auto" w:fill="FFFFFF" w:themeFill="background1"/>
            <w:vAlign w:val="center"/>
            <w:hideMark/>
          </w:tcPr>
          <w:p w14:paraId="053953C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-11457</w:t>
            </w:r>
          </w:p>
        </w:tc>
        <w:tc>
          <w:tcPr>
            <w:tcW w:w="534" w:type="dxa"/>
            <w:shd w:val="clear" w:color="auto" w:fill="FFFFFF" w:themeFill="background1"/>
            <w:vAlign w:val="center"/>
            <w:hideMark/>
          </w:tcPr>
          <w:p w14:paraId="034F637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w:t>
            </w:r>
          </w:p>
        </w:tc>
      </w:tr>
      <w:tr w:rsidR="000B30F4" w:rsidRPr="00045716" w14:paraId="47CA0A39" w14:textId="77777777" w:rsidTr="000B30F4">
        <w:trPr>
          <w:trHeight w:val="732"/>
        </w:trPr>
        <w:tc>
          <w:tcPr>
            <w:tcW w:w="2094" w:type="dxa"/>
            <w:shd w:val="clear" w:color="auto" w:fill="FFFFFF" w:themeFill="background1"/>
            <w:hideMark/>
          </w:tcPr>
          <w:p w14:paraId="38EB1B7C" w14:textId="67DE704F" w:rsidR="000B30F4" w:rsidRPr="00045716" w:rsidRDefault="00F110DC" w:rsidP="000B30F4">
            <w:pPr>
              <w:spacing w:after="0" w:line="240" w:lineRule="auto"/>
              <w:jc w:val="both"/>
              <w:rPr>
                <w:rFonts w:asciiTheme="majorHAnsi" w:eastAsia="Times New Roman" w:hAnsiTheme="majorHAnsi" w:cstheme="majorHAnsi"/>
                <w:color w:val="000000"/>
                <w:sz w:val="18"/>
                <w:szCs w:val="18"/>
                <w:lang w:val="ro-RO"/>
              </w:rPr>
            </w:pPr>
            <w:r w:rsidRPr="00F110DC">
              <w:rPr>
                <w:rFonts w:asciiTheme="majorHAnsi" w:eastAsia="Times New Roman" w:hAnsiTheme="majorHAnsi" w:cstheme="majorHAnsi"/>
                <w:color w:val="000000"/>
                <w:sz w:val="18"/>
                <w:szCs w:val="18"/>
                <w:lang w:val="ro-RO"/>
              </w:rPr>
              <w:t>Защита безработных (пособие на профессиональную интеграцию со статусом безработного и т. д.)</w:t>
            </w:r>
          </w:p>
        </w:tc>
        <w:tc>
          <w:tcPr>
            <w:tcW w:w="1047" w:type="dxa"/>
            <w:shd w:val="clear" w:color="auto" w:fill="FFFFFF" w:themeFill="background1"/>
            <w:vAlign w:val="center"/>
            <w:hideMark/>
          </w:tcPr>
          <w:p w14:paraId="2E8A342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0</w:t>
            </w:r>
          </w:p>
        </w:tc>
        <w:tc>
          <w:tcPr>
            <w:tcW w:w="1077" w:type="dxa"/>
            <w:shd w:val="clear" w:color="auto" w:fill="FFFFFF" w:themeFill="background1"/>
            <w:vAlign w:val="center"/>
            <w:hideMark/>
          </w:tcPr>
          <w:p w14:paraId="06FF4FF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w:t>
            </w:r>
          </w:p>
        </w:tc>
        <w:tc>
          <w:tcPr>
            <w:tcW w:w="1077" w:type="dxa"/>
            <w:shd w:val="clear" w:color="auto" w:fill="FFFFFF" w:themeFill="background1"/>
            <w:vAlign w:val="center"/>
            <w:hideMark/>
          </w:tcPr>
          <w:p w14:paraId="0BAAF55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w:t>
            </w:r>
          </w:p>
        </w:tc>
        <w:tc>
          <w:tcPr>
            <w:tcW w:w="1068" w:type="dxa"/>
            <w:shd w:val="clear" w:color="auto" w:fill="FFFFFF" w:themeFill="background1"/>
            <w:vAlign w:val="center"/>
            <w:hideMark/>
          </w:tcPr>
          <w:p w14:paraId="38920EA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244</w:t>
            </w:r>
          </w:p>
        </w:tc>
        <w:tc>
          <w:tcPr>
            <w:tcW w:w="851" w:type="dxa"/>
            <w:shd w:val="clear" w:color="auto" w:fill="FFFFFF" w:themeFill="background1"/>
            <w:vAlign w:val="center"/>
            <w:hideMark/>
          </w:tcPr>
          <w:p w14:paraId="5649CC0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228</w:t>
            </w:r>
          </w:p>
        </w:tc>
        <w:tc>
          <w:tcPr>
            <w:tcW w:w="717" w:type="dxa"/>
            <w:shd w:val="clear" w:color="auto" w:fill="FFFFFF" w:themeFill="background1"/>
            <w:vAlign w:val="center"/>
            <w:hideMark/>
          </w:tcPr>
          <w:p w14:paraId="6825FA51"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1525.0</w:t>
            </w:r>
          </w:p>
        </w:tc>
        <w:tc>
          <w:tcPr>
            <w:tcW w:w="843" w:type="dxa"/>
            <w:shd w:val="clear" w:color="auto" w:fill="FFFFFF" w:themeFill="background1"/>
            <w:vAlign w:val="center"/>
            <w:hideMark/>
          </w:tcPr>
          <w:p w14:paraId="1400EF5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w:t>
            </w:r>
          </w:p>
        </w:tc>
        <w:tc>
          <w:tcPr>
            <w:tcW w:w="534" w:type="dxa"/>
            <w:shd w:val="clear" w:color="auto" w:fill="FFFFFF" w:themeFill="background1"/>
            <w:vAlign w:val="center"/>
            <w:hideMark/>
          </w:tcPr>
          <w:p w14:paraId="02EA7E0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200</w:t>
            </w:r>
          </w:p>
        </w:tc>
        <w:tc>
          <w:tcPr>
            <w:tcW w:w="863" w:type="dxa"/>
            <w:shd w:val="clear" w:color="auto" w:fill="FFFFFF" w:themeFill="background1"/>
            <w:vAlign w:val="center"/>
            <w:hideMark/>
          </w:tcPr>
          <w:p w14:paraId="78F1867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w:t>
            </w:r>
          </w:p>
        </w:tc>
        <w:tc>
          <w:tcPr>
            <w:tcW w:w="534" w:type="dxa"/>
            <w:shd w:val="clear" w:color="auto" w:fill="FFFFFF" w:themeFill="background1"/>
            <w:vAlign w:val="center"/>
            <w:hideMark/>
          </w:tcPr>
          <w:p w14:paraId="64C07EB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x</w:t>
            </w:r>
          </w:p>
        </w:tc>
      </w:tr>
      <w:tr w:rsidR="000B30F4" w:rsidRPr="00045716" w14:paraId="0194D2F4" w14:textId="77777777" w:rsidTr="000B30F4">
        <w:trPr>
          <w:trHeight w:val="446"/>
        </w:trPr>
        <w:tc>
          <w:tcPr>
            <w:tcW w:w="2094" w:type="dxa"/>
            <w:shd w:val="clear" w:color="auto" w:fill="FFFFFF" w:themeFill="background1"/>
            <w:hideMark/>
          </w:tcPr>
          <w:p w14:paraId="2CF6FB15" w14:textId="1262F27A" w:rsidR="000B30F4" w:rsidRPr="00045716" w:rsidRDefault="00AE2868" w:rsidP="000B30F4">
            <w:pPr>
              <w:spacing w:after="0" w:line="240" w:lineRule="auto"/>
              <w:jc w:val="both"/>
              <w:rPr>
                <w:rFonts w:asciiTheme="majorHAnsi" w:eastAsia="Times New Roman" w:hAnsiTheme="majorHAnsi" w:cstheme="majorHAnsi"/>
                <w:color w:val="000000"/>
                <w:sz w:val="18"/>
                <w:szCs w:val="18"/>
                <w:lang w:val="ro-RO"/>
              </w:rPr>
            </w:pPr>
            <w:r w:rsidRPr="00AE2868">
              <w:rPr>
                <w:rFonts w:asciiTheme="majorHAnsi" w:eastAsia="Times New Roman" w:hAnsiTheme="majorHAnsi" w:cstheme="majorHAnsi"/>
                <w:color w:val="000000"/>
                <w:sz w:val="18"/>
                <w:szCs w:val="18"/>
                <w:lang w:val="ro-RO"/>
              </w:rPr>
              <w:t>Защита лиц с ограниченными возможностями (уход за инвалидами, поддержка лиц в случае инвалидности или смерти в результате несчастных случаев на производстве и т. д.)</w:t>
            </w:r>
          </w:p>
        </w:tc>
        <w:tc>
          <w:tcPr>
            <w:tcW w:w="1047" w:type="dxa"/>
            <w:shd w:val="clear" w:color="auto" w:fill="FFFFFF" w:themeFill="background1"/>
            <w:vAlign w:val="center"/>
            <w:hideMark/>
          </w:tcPr>
          <w:p w14:paraId="1A0B2E5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80 057</w:t>
            </w:r>
          </w:p>
        </w:tc>
        <w:tc>
          <w:tcPr>
            <w:tcW w:w="1077" w:type="dxa"/>
            <w:shd w:val="clear" w:color="auto" w:fill="FFFFFF" w:themeFill="background1"/>
            <w:vAlign w:val="center"/>
            <w:hideMark/>
          </w:tcPr>
          <w:p w14:paraId="39FCC38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84639</w:t>
            </w:r>
          </w:p>
        </w:tc>
        <w:tc>
          <w:tcPr>
            <w:tcW w:w="1077" w:type="dxa"/>
            <w:shd w:val="clear" w:color="auto" w:fill="FFFFFF" w:themeFill="background1"/>
            <w:vAlign w:val="center"/>
            <w:hideMark/>
          </w:tcPr>
          <w:p w14:paraId="30E5CD5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86009</w:t>
            </w:r>
          </w:p>
        </w:tc>
        <w:tc>
          <w:tcPr>
            <w:tcW w:w="1068" w:type="dxa"/>
            <w:shd w:val="clear" w:color="auto" w:fill="FFFFFF" w:themeFill="background1"/>
            <w:vAlign w:val="center"/>
            <w:hideMark/>
          </w:tcPr>
          <w:p w14:paraId="7B02438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90128</w:t>
            </w:r>
          </w:p>
        </w:tc>
        <w:tc>
          <w:tcPr>
            <w:tcW w:w="851" w:type="dxa"/>
            <w:shd w:val="clear" w:color="auto" w:fill="FFFFFF" w:themeFill="background1"/>
            <w:vAlign w:val="center"/>
            <w:hideMark/>
          </w:tcPr>
          <w:p w14:paraId="20E5D7E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4119</w:t>
            </w:r>
          </w:p>
        </w:tc>
        <w:tc>
          <w:tcPr>
            <w:tcW w:w="717" w:type="dxa"/>
            <w:shd w:val="clear" w:color="auto" w:fill="FFFFFF" w:themeFill="background1"/>
            <w:vAlign w:val="center"/>
            <w:hideMark/>
          </w:tcPr>
          <w:p w14:paraId="2C99945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104.8</w:t>
            </w:r>
          </w:p>
        </w:tc>
        <w:tc>
          <w:tcPr>
            <w:tcW w:w="843" w:type="dxa"/>
            <w:shd w:val="clear" w:color="auto" w:fill="FFFFFF" w:themeFill="background1"/>
            <w:vAlign w:val="center"/>
            <w:hideMark/>
          </w:tcPr>
          <w:p w14:paraId="1ADD718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1370</w:t>
            </w:r>
          </w:p>
        </w:tc>
        <w:tc>
          <w:tcPr>
            <w:tcW w:w="534" w:type="dxa"/>
            <w:shd w:val="clear" w:color="auto" w:fill="FFFFFF" w:themeFill="background1"/>
            <w:vAlign w:val="center"/>
            <w:hideMark/>
          </w:tcPr>
          <w:p w14:paraId="3C59154B"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102</w:t>
            </w:r>
          </w:p>
        </w:tc>
        <w:tc>
          <w:tcPr>
            <w:tcW w:w="863" w:type="dxa"/>
            <w:shd w:val="clear" w:color="auto" w:fill="FFFFFF" w:themeFill="background1"/>
            <w:vAlign w:val="center"/>
            <w:hideMark/>
          </w:tcPr>
          <w:p w14:paraId="4092C28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5952</w:t>
            </w:r>
          </w:p>
        </w:tc>
        <w:tc>
          <w:tcPr>
            <w:tcW w:w="534" w:type="dxa"/>
            <w:shd w:val="clear" w:color="auto" w:fill="FFFFFF" w:themeFill="background1"/>
            <w:vAlign w:val="center"/>
            <w:hideMark/>
          </w:tcPr>
          <w:p w14:paraId="593C83B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107</w:t>
            </w:r>
          </w:p>
        </w:tc>
      </w:tr>
      <w:tr w:rsidR="000B30F4" w:rsidRPr="00045716" w14:paraId="2C6FD14F" w14:textId="77777777" w:rsidTr="000B30F4">
        <w:trPr>
          <w:trHeight w:val="972"/>
        </w:trPr>
        <w:tc>
          <w:tcPr>
            <w:tcW w:w="2094" w:type="dxa"/>
            <w:shd w:val="clear" w:color="auto" w:fill="FFFFFF" w:themeFill="background1"/>
            <w:hideMark/>
          </w:tcPr>
          <w:p w14:paraId="456D9037" w14:textId="61F2A440" w:rsidR="000B30F4" w:rsidRPr="00045716" w:rsidRDefault="00AE2868" w:rsidP="00AE2868">
            <w:pPr>
              <w:spacing w:after="0" w:line="240" w:lineRule="auto"/>
              <w:jc w:val="both"/>
              <w:rPr>
                <w:rFonts w:asciiTheme="majorHAnsi" w:eastAsia="Times New Roman" w:hAnsiTheme="majorHAnsi" w:cstheme="majorHAnsi"/>
                <w:color w:val="000000"/>
                <w:sz w:val="18"/>
                <w:szCs w:val="18"/>
                <w:lang w:val="ro-RO"/>
              </w:rPr>
            </w:pPr>
            <w:r w:rsidRPr="00AE2868">
              <w:rPr>
                <w:rFonts w:asciiTheme="majorHAnsi" w:eastAsia="Times New Roman" w:hAnsiTheme="majorHAnsi" w:cstheme="majorHAnsi"/>
                <w:color w:val="000000"/>
                <w:sz w:val="18"/>
                <w:szCs w:val="18"/>
                <w:lang w:val="ro-RO"/>
              </w:rPr>
              <w:t>Дополнительная поддержка некоторых категорий населения (</w:t>
            </w:r>
            <w:r>
              <w:rPr>
                <w:rFonts w:asciiTheme="majorHAnsi" w:eastAsia="Times New Roman" w:hAnsiTheme="majorHAnsi" w:cstheme="majorHAnsi"/>
                <w:color w:val="000000"/>
                <w:sz w:val="18"/>
                <w:szCs w:val="18"/>
                <w:lang w:val="ru-RU"/>
              </w:rPr>
              <w:t>бенефициаров</w:t>
            </w:r>
            <w:r w:rsidRPr="00AE2868">
              <w:rPr>
                <w:rFonts w:asciiTheme="majorHAnsi" w:eastAsia="Times New Roman" w:hAnsiTheme="majorHAnsi" w:cstheme="majorHAnsi"/>
                <w:color w:val="000000"/>
                <w:sz w:val="18"/>
                <w:szCs w:val="18"/>
                <w:lang w:val="ro-RO"/>
              </w:rPr>
              <w:t xml:space="preserve"> социального страхования, социальных пособий и </w:t>
            </w:r>
            <w:r>
              <w:rPr>
                <w:rFonts w:asciiTheme="majorHAnsi" w:eastAsia="Times New Roman" w:hAnsiTheme="majorHAnsi" w:cstheme="majorHAnsi"/>
                <w:color w:val="000000"/>
                <w:sz w:val="18"/>
                <w:szCs w:val="18"/>
                <w:lang w:val="ru-RU"/>
              </w:rPr>
              <w:t>др</w:t>
            </w:r>
            <w:r w:rsidRPr="00AE2868">
              <w:rPr>
                <w:rFonts w:asciiTheme="majorHAnsi" w:eastAsia="Times New Roman" w:hAnsiTheme="majorHAnsi" w:cstheme="majorHAnsi"/>
                <w:color w:val="000000"/>
                <w:sz w:val="18"/>
                <w:szCs w:val="18"/>
                <w:lang w:val="ro-RO"/>
              </w:rPr>
              <w:t>.)</w:t>
            </w:r>
          </w:p>
        </w:tc>
        <w:tc>
          <w:tcPr>
            <w:tcW w:w="1047" w:type="dxa"/>
            <w:shd w:val="clear" w:color="auto" w:fill="FFFFFF" w:themeFill="background1"/>
            <w:vAlign w:val="center"/>
            <w:hideMark/>
          </w:tcPr>
          <w:p w14:paraId="174262F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1 028 533</w:t>
            </w:r>
          </w:p>
        </w:tc>
        <w:tc>
          <w:tcPr>
            <w:tcW w:w="1077" w:type="dxa"/>
            <w:shd w:val="clear" w:color="auto" w:fill="FFFFFF" w:themeFill="background1"/>
            <w:vAlign w:val="center"/>
            <w:hideMark/>
          </w:tcPr>
          <w:p w14:paraId="68DAE8D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1070615</w:t>
            </w:r>
          </w:p>
        </w:tc>
        <w:tc>
          <w:tcPr>
            <w:tcW w:w="1077" w:type="dxa"/>
            <w:shd w:val="clear" w:color="auto" w:fill="FFFFFF" w:themeFill="background1"/>
            <w:vAlign w:val="center"/>
            <w:hideMark/>
          </w:tcPr>
          <w:p w14:paraId="31230414"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1601128</w:t>
            </w:r>
          </w:p>
        </w:tc>
        <w:tc>
          <w:tcPr>
            <w:tcW w:w="1068" w:type="dxa"/>
            <w:shd w:val="clear" w:color="auto" w:fill="FFFFFF" w:themeFill="background1"/>
            <w:vAlign w:val="center"/>
            <w:hideMark/>
          </w:tcPr>
          <w:p w14:paraId="27603EC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864351</w:t>
            </w:r>
          </w:p>
        </w:tc>
        <w:tc>
          <w:tcPr>
            <w:tcW w:w="851" w:type="dxa"/>
            <w:shd w:val="clear" w:color="auto" w:fill="FFFFFF" w:themeFill="background1"/>
            <w:vAlign w:val="center"/>
            <w:hideMark/>
          </w:tcPr>
          <w:p w14:paraId="3255CF2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-736777</w:t>
            </w:r>
          </w:p>
        </w:tc>
        <w:tc>
          <w:tcPr>
            <w:tcW w:w="717" w:type="dxa"/>
            <w:shd w:val="clear" w:color="auto" w:fill="FFFFFF" w:themeFill="background1"/>
            <w:vAlign w:val="center"/>
            <w:hideMark/>
          </w:tcPr>
          <w:p w14:paraId="20FA04F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54.0</w:t>
            </w:r>
          </w:p>
        </w:tc>
        <w:tc>
          <w:tcPr>
            <w:tcW w:w="843" w:type="dxa"/>
            <w:shd w:val="clear" w:color="auto" w:fill="FFFFFF" w:themeFill="background1"/>
            <w:vAlign w:val="center"/>
            <w:hideMark/>
          </w:tcPr>
          <w:p w14:paraId="329CFE6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530513</w:t>
            </w:r>
          </w:p>
        </w:tc>
        <w:tc>
          <w:tcPr>
            <w:tcW w:w="534" w:type="dxa"/>
            <w:shd w:val="clear" w:color="auto" w:fill="FFFFFF" w:themeFill="background1"/>
            <w:vAlign w:val="center"/>
            <w:hideMark/>
          </w:tcPr>
          <w:p w14:paraId="4BD86F4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150</w:t>
            </w:r>
          </w:p>
        </w:tc>
        <w:tc>
          <w:tcPr>
            <w:tcW w:w="863" w:type="dxa"/>
            <w:shd w:val="clear" w:color="auto" w:fill="FFFFFF" w:themeFill="background1"/>
            <w:vAlign w:val="center"/>
            <w:hideMark/>
          </w:tcPr>
          <w:p w14:paraId="49313FDF"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572595</w:t>
            </w:r>
          </w:p>
        </w:tc>
        <w:tc>
          <w:tcPr>
            <w:tcW w:w="534" w:type="dxa"/>
            <w:shd w:val="clear" w:color="auto" w:fill="FFFFFF" w:themeFill="background1"/>
            <w:vAlign w:val="center"/>
            <w:hideMark/>
          </w:tcPr>
          <w:p w14:paraId="016C2263"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156</w:t>
            </w:r>
          </w:p>
        </w:tc>
      </w:tr>
      <w:tr w:rsidR="000B30F4" w:rsidRPr="00045716" w14:paraId="50E28E0C" w14:textId="77777777" w:rsidTr="000B30F4">
        <w:trPr>
          <w:trHeight w:val="732"/>
        </w:trPr>
        <w:tc>
          <w:tcPr>
            <w:tcW w:w="2094" w:type="dxa"/>
            <w:shd w:val="clear" w:color="auto" w:fill="FFFFFF" w:themeFill="background1"/>
            <w:hideMark/>
          </w:tcPr>
          <w:p w14:paraId="58BD9705" w14:textId="12678DF7" w:rsidR="000B30F4" w:rsidRPr="00045716" w:rsidRDefault="00AE2868" w:rsidP="00AE2868">
            <w:pPr>
              <w:spacing w:after="0" w:line="240" w:lineRule="auto"/>
              <w:jc w:val="both"/>
              <w:rPr>
                <w:rFonts w:asciiTheme="majorHAnsi" w:eastAsia="Times New Roman" w:hAnsiTheme="majorHAnsi" w:cstheme="majorHAnsi"/>
                <w:color w:val="000000"/>
                <w:sz w:val="18"/>
                <w:szCs w:val="18"/>
                <w:lang w:val="ro-RO"/>
              </w:rPr>
            </w:pPr>
            <w:r w:rsidRPr="00AE2868">
              <w:rPr>
                <w:rFonts w:asciiTheme="majorHAnsi" w:eastAsia="Times New Roman" w:hAnsiTheme="majorHAnsi" w:cstheme="majorHAnsi"/>
                <w:color w:val="000000"/>
                <w:sz w:val="18"/>
                <w:szCs w:val="18"/>
                <w:lang w:val="ro-RO"/>
              </w:rPr>
              <w:t>Социальная защита в исключительных случаях (социальн</w:t>
            </w:r>
            <w:r>
              <w:rPr>
                <w:rFonts w:asciiTheme="majorHAnsi" w:eastAsia="Times New Roman" w:hAnsiTheme="majorHAnsi" w:cstheme="majorHAnsi"/>
                <w:color w:val="000000"/>
                <w:sz w:val="18"/>
                <w:szCs w:val="18"/>
                <w:lang w:val="ru-RU"/>
              </w:rPr>
              <w:t>ое</w:t>
            </w:r>
            <w:r w:rsidRPr="00AE2868">
              <w:rPr>
                <w:rFonts w:asciiTheme="majorHAnsi" w:eastAsia="Times New Roman" w:hAnsiTheme="majorHAnsi" w:cstheme="majorHAnsi"/>
                <w:color w:val="000000"/>
                <w:sz w:val="18"/>
                <w:szCs w:val="18"/>
                <w:lang w:val="ro-RO"/>
              </w:rPr>
              <w:t xml:space="preserve"> по</w:t>
            </w:r>
            <w:r>
              <w:rPr>
                <w:rFonts w:asciiTheme="majorHAnsi" w:eastAsia="Times New Roman" w:hAnsiTheme="majorHAnsi" w:cstheme="majorHAnsi"/>
                <w:color w:val="000000"/>
                <w:sz w:val="18"/>
                <w:szCs w:val="18"/>
                <w:lang w:val="ru-RU"/>
              </w:rPr>
              <w:t>собие</w:t>
            </w:r>
            <w:r w:rsidRPr="00AE2868">
              <w:rPr>
                <w:rFonts w:asciiTheme="majorHAnsi" w:eastAsia="Times New Roman" w:hAnsiTheme="majorHAnsi" w:cstheme="majorHAnsi"/>
                <w:color w:val="000000"/>
                <w:sz w:val="18"/>
                <w:szCs w:val="18"/>
                <w:lang w:val="ro-RO"/>
              </w:rPr>
              <w:t>, по</w:t>
            </w:r>
            <w:r>
              <w:rPr>
                <w:rFonts w:asciiTheme="majorHAnsi" w:eastAsia="Times New Roman" w:hAnsiTheme="majorHAnsi" w:cstheme="majorHAnsi"/>
                <w:color w:val="000000"/>
                <w:sz w:val="18"/>
                <w:szCs w:val="18"/>
                <w:lang w:val="ru-RU"/>
              </w:rPr>
              <w:t>собие на</w:t>
            </w:r>
            <w:r w:rsidRPr="00AE2868">
              <w:rPr>
                <w:rFonts w:asciiTheme="majorHAnsi" w:eastAsia="Times New Roman" w:hAnsiTheme="majorHAnsi" w:cstheme="majorHAnsi"/>
                <w:color w:val="000000"/>
                <w:sz w:val="18"/>
                <w:szCs w:val="18"/>
                <w:lang w:val="ro-RO"/>
              </w:rPr>
              <w:t xml:space="preserve"> холодн</w:t>
            </w:r>
            <w:r>
              <w:rPr>
                <w:rFonts w:asciiTheme="majorHAnsi" w:eastAsia="Times New Roman" w:hAnsiTheme="majorHAnsi" w:cstheme="majorHAnsi"/>
                <w:color w:val="000000"/>
                <w:sz w:val="18"/>
                <w:szCs w:val="18"/>
                <w:lang w:val="ru-RU"/>
              </w:rPr>
              <w:t>ый</w:t>
            </w:r>
            <w:r w:rsidRPr="00AE2868">
              <w:rPr>
                <w:rFonts w:asciiTheme="majorHAnsi" w:eastAsia="Times New Roman" w:hAnsiTheme="majorHAnsi" w:cstheme="majorHAnsi"/>
                <w:color w:val="000000"/>
                <w:sz w:val="18"/>
                <w:szCs w:val="18"/>
                <w:lang w:val="ro-RO"/>
              </w:rPr>
              <w:t xml:space="preserve"> </w:t>
            </w:r>
            <w:r>
              <w:rPr>
                <w:rFonts w:asciiTheme="majorHAnsi" w:eastAsia="Times New Roman" w:hAnsiTheme="majorHAnsi" w:cstheme="majorHAnsi"/>
                <w:color w:val="000000"/>
                <w:sz w:val="18"/>
                <w:szCs w:val="18"/>
                <w:lang w:val="ru-RU"/>
              </w:rPr>
              <w:t>период</w:t>
            </w:r>
            <w:r w:rsidRPr="00AE2868">
              <w:rPr>
                <w:rFonts w:asciiTheme="majorHAnsi" w:eastAsia="Times New Roman" w:hAnsiTheme="majorHAnsi" w:cstheme="majorHAnsi"/>
                <w:color w:val="000000"/>
                <w:sz w:val="18"/>
                <w:szCs w:val="18"/>
                <w:lang w:val="ro-RO"/>
              </w:rPr>
              <w:t xml:space="preserve"> года)</w:t>
            </w:r>
          </w:p>
        </w:tc>
        <w:tc>
          <w:tcPr>
            <w:tcW w:w="1047" w:type="dxa"/>
            <w:shd w:val="clear" w:color="auto" w:fill="FFFFFF" w:themeFill="background1"/>
            <w:vAlign w:val="center"/>
            <w:hideMark/>
          </w:tcPr>
          <w:p w14:paraId="7C577F8E"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194 303</w:t>
            </w:r>
          </w:p>
        </w:tc>
        <w:tc>
          <w:tcPr>
            <w:tcW w:w="1077" w:type="dxa"/>
            <w:shd w:val="clear" w:color="auto" w:fill="FFFFFF" w:themeFill="background1"/>
            <w:vAlign w:val="center"/>
            <w:hideMark/>
          </w:tcPr>
          <w:p w14:paraId="43C55FE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227886</w:t>
            </w:r>
          </w:p>
        </w:tc>
        <w:tc>
          <w:tcPr>
            <w:tcW w:w="1077" w:type="dxa"/>
            <w:shd w:val="clear" w:color="auto" w:fill="FFFFFF" w:themeFill="background1"/>
            <w:vAlign w:val="center"/>
            <w:hideMark/>
          </w:tcPr>
          <w:p w14:paraId="05FDCBF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260933</w:t>
            </w:r>
          </w:p>
        </w:tc>
        <w:tc>
          <w:tcPr>
            <w:tcW w:w="1068" w:type="dxa"/>
            <w:shd w:val="clear" w:color="auto" w:fill="FFFFFF" w:themeFill="background1"/>
            <w:vAlign w:val="center"/>
            <w:hideMark/>
          </w:tcPr>
          <w:p w14:paraId="74864D11"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246268</w:t>
            </w:r>
          </w:p>
        </w:tc>
        <w:tc>
          <w:tcPr>
            <w:tcW w:w="851" w:type="dxa"/>
            <w:shd w:val="clear" w:color="auto" w:fill="FFFFFF" w:themeFill="background1"/>
            <w:vAlign w:val="center"/>
            <w:hideMark/>
          </w:tcPr>
          <w:p w14:paraId="5F4787ED"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-14665</w:t>
            </w:r>
          </w:p>
        </w:tc>
        <w:tc>
          <w:tcPr>
            <w:tcW w:w="717" w:type="dxa"/>
            <w:shd w:val="clear" w:color="auto" w:fill="FFFFFF" w:themeFill="background1"/>
            <w:vAlign w:val="center"/>
            <w:hideMark/>
          </w:tcPr>
          <w:p w14:paraId="56366796"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94.4</w:t>
            </w:r>
          </w:p>
        </w:tc>
        <w:tc>
          <w:tcPr>
            <w:tcW w:w="843" w:type="dxa"/>
            <w:shd w:val="clear" w:color="auto" w:fill="FFFFFF" w:themeFill="background1"/>
            <w:vAlign w:val="center"/>
            <w:hideMark/>
          </w:tcPr>
          <w:p w14:paraId="0030D331"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33047</w:t>
            </w:r>
          </w:p>
        </w:tc>
        <w:tc>
          <w:tcPr>
            <w:tcW w:w="534" w:type="dxa"/>
            <w:shd w:val="clear" w:color="auto" w:fill="FFFFFF" w:themeFill="background1"/>
            <w:vAlign w:val="center"/>
            <w:hideMark/>
          </w:tcPr>
          <w:p w14:paraId="6C22AF4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115</w:t>
            </w:r>
          </w:p>
        </w:tc>
        <w:tc>
          <w:tcPr>
            <w:tcW w:w="863" w:type="dxa"/>
            <w:shd w:val="clear" w:color="auto" w:fill="FFFFFF" w:themeFill="background1"/>
            <w:vAlign w:val="center"/>
            <w:hideMark/>
          </w:tcPr>
          <w:p w14:paraId="09AB24A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66630</w:t>
            </w:r>
          </w:p>
        </w:tc>
        <w:tc>
          <w:tcPr>
            <w:tcW w:w="534" w:type="dxa"/>
            <w:shd w:val="clear" w:color="auto" w:fill="FFFFFF" w:themeFill="background1"/>
            <w:vAlign w:val="center"/>
            <w:hideMark/>
          </w:tcPr>
          <w:p w14:paraId="05A9746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134</w:t>
            </w:r>
          </w:p>
        </w:tc>
      </w:tr>
      <w:tr w:rsidR="000B30F4" w:rsidRPr="00045716" w14:paraId="388F5AF9" w14:textId="77777777" w:rsidTr="000B30F4">
        <w:trPr>
          <w:trHeight w:val="1512"/>
        </w:trPr>
        <w:tc>
          <w:tcPr>
            <w:tcW w:w="2094" w:type="dxa"/>
            <w:shd w:val="clear" w:color="auto" w:fill="FFFFFF" w:themeFill="background1"/>
            <w:hideMark/>
          </w:tcPr>
          <w:p w14:paraId="1E702FEA" w14:textId="172D110B" w:rsidR="000B30F4" w:rsidRPr="00045716" w:rsidRDefault="00AE2868" w:rsidP="000B30F4">
            <w:pPr>
              <w:spacing w:after="0" w:line="240" w:lineRule="auto"/>
              <w:jc w:val="both"/>
              <w:rPr>
                <w:rFonts w:asciiTheme="majorHAnsi" w:eastAsia="Times New Roman" w:hAnsiTheme="majorHAnsi" w:cstheme="majorHAnsi"/>
                <w:color w:val="000000"/>
                <w:sz w:val="18"/>
                <w:szCs w:val="18"/>
                <w:lang w:val="ro-RO"/>
              </w:rPr>
            </w:pPr>
            <w:r w:rsidRPr="00AE2868">
              <w:rPr>
                <w:rFonts w:asciiTheme="majorHAnsi" w:eastAsia="Times New Roman" w:hAnsiTheme="majorHAnsi" w:cstheme="majorHAnsi"/>
                <w:color w:val="000000"/>
                <w:sz w:val="18"/>
                <w:szCs w:val="18"/>
                <w:lang w:val="ro-RO"/>
              </w:rPr>
              <w:t>Социальная защита отдельных категорий граждан (пожизненное пособие спортсменам-профессионалам, прекратившим спортивную деятельность, страхование на санаторно-курортное лечение и др.)</w:t>
            </w:r>
          </w:p>
        </w:tc>
        <w:tc>
          <w:tcPr>
            <w:tcW w:w="1047" w:type="dxa"/>
            <w:shd w:val="clear" w:color="auto" w:fill="FFFFFF" w:themeFill="background1"/>
            <w:vAlign w:val="center"/>
            <w:hideMark/>
          </w:tcPr>
          <w:p w14:paraId="50EAD768"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75 847</w:t>
            </w:r>
          </w:p>
        </w:tc>
        <w:tc>
          <w:tcPr>
            <w:tcW w:w="1077" w:type="dxa"/>
            <w:shd w:val="clear" w:color="auto" w:fill="FFFFFF" w:themeFill="background1"/>
            <w:vAlign w:val="center"/>
            <w:hideMark/>
          </w:tcPr>
          <w:p w14:paraId="5C56A1D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74546</w:t>
            </w:r>
          </w:p>
        </w:tc>
        <w:tc>
          <w:tcPr>
            <w:tcW w:w="1077" w:type="dxa"/>
            <w:shd w:val="clear" w:color="auto" w:fill="FFFFFF" w:themeFill="background1"/>
            <w:vAlign w:val="center"/>
            <w:hideMark/>
          </w:tcPr>
          <w:p w14:paraId="028BDF59"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67448</w:t>
            </w:r>
          </w:p>
        </w:tc>
        <w:tc>
          <w:tcPr>
            <w:tcW w:w="1068" w:type="dxa"/>
            <w:shd w:val="clear" w:color="auto" w:fill="FFFFFF" w:themeFill="background1"/>
            <w:vAlign w:val="center"/>
            <w:hideMark/>
          </w:tcPr>
          <w:p w14:paraId="4B0400D2"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71183</w:t>
            </w:r>
          </w:p>
        </w:tc>
        <w:tc>
          <w:tcPr>
            <w:tcW w:w="851" w:type="dxa"/>
            <w:shd w:val="clear" w:color="auto" w:fill="FFFFFF" w:themeFill="background1"/>
            <w:vAlign w:val="center"/>
            <w:hideMark/>
          </w:tcPr>
          <w:p w14:paraId="73A0479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3735</w:t>
            </w:r>
          </w:p>
        </w:tc>
        <w:tc>
          <w:tcPr>
            <w:tcW w:w="717" w:type="dxa"/>
            <w:shd w:val="clear" w:color="auto" w:fill="FFFFFF" w:themeFill="background1"/>
            <w:vAlign w:val="center"/>
            <w:hideMark/>
          </w:tcPr>
          <w:p w14:paraId="66E656E5"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105.5</w:t>
            </w:r>
          </w:p>
        </w:tc>
        <w:tc>
          <w:tcPr>
            <w:tcW w:w="843" w:type="dxa"/>
            <w:shd w:val="clear" w:color="auto" w:fill="FFFFFF" w:themeFill="background1"/>
            <w:vAlign w:val="center"/>
            <w:hideMark/>
          </w:tcPr>
          <w:p w14:paraId="2DA08B80"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-7399</w:t>
            </w:r>
          </w:p>
        </w:tc>
        <w:tc>
          <w:tcPr>
            <w:tcW w:w="534" w:type="dxa"/>
            <w:shd w:val="clear" w:color="auto" w:fill="FFFFFF" w:themeFill="background1"/>
            <w:vAlign w:val="center"/>
            <w:hideMark/>
          </w:tcPr>
          <w:p w14:paraId="03146E18"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90.1</w:t>
            </w:r>
          </w:p>
        </w:tc>
        <w:tc>
          <w:tcPr>
            <w:tcW w:w="863" w:type="dxa"/>
            <w:shd w:val="clear" w:color="auto" w:fill="FFFFFF" w:themeFill="background1"/>
            <w:vAlign w:val="center"/>
            <w:hideMark/>
          </w:tcPr>
          <w:p w14:paraId="41D031DC"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-8399</w:t>
            </w:r>
          </w:p>
        </w:tc>
        <w:tc>
          <w:tcPr>
            <w:tcW w:w="534" w:type="dxa"/>
            <w:shd w:val="clear" w:color="auto" w:fill="FFFFFF" w:themeFill="background1"/>
            <w:vAlign w:val="center"/>
            <w:hideMark/>
          </w:tcPr>
          <w:p w14:paraId="6B15A607" w14:textId="77777777" w:rsidR="000B30F4" w:rsidRPr="00045716" w:rsidRDefault="000B30F4" w:rsidP="000B30F4">
            <w:pPr>
              <w:spacing w:after="0" w:line="240" w:lineRule="auto"/>
              <w:jc w:val="center"/>
              <w:rPr>
                <w:rFonts w:asciiTheme="majorHAnsi" w:eastAsia="Times New Roman" w:hAnsiTheme="majorHAnsi" w:cstheme="majorHAnsi"/>
                <w:color w:val="000000"/>
                <w:sz w:val="18"/>
                <w:szCs w:val="18"/>
                <w:lang w:val="ro-RO"/>
              </w:rPr>
            </w:pPr>
            <w:r w:rsidRPr="00045716">
              <w:rPr>
                <w:rFonts w:asciiTheme="majorHAnsi" w:eastAsia="Times New Roman" w:hAnsiTheme="majorHAnsi" w:cstheme="majorHAnsi"/>
                <w:color w:val="000000"/>
                <w:sz w:val="18"/>
                <w:szCs w:val="18"/>
                <w:lang w:val="ro-RO"/>
              </w:rPr>
              <w:t>88.9</w:t>
            </w:r>
          </w:p>
        </w:tc>
      </w:tr>
      <w:tr w:rsidR="000B30F4" w:rsidRPr="00045716" w14:paraId="48BF276A" w14:textId="77777777" w:rsidTr="000B30F4">
        <w:trPr>
          <w:trHeight w:val="300"/>
        </w:trPr>
        <w:tc>
          <w:tcPr>
            <w:tcW w:w="2094" w:type="dxa"/>
            <w:shd w:val="clear" w:color="auto" w:fill="FFFFFF" w:themeFill="background1"/>
            <w:hideMark/>
          </w:tcPr>
          <w:p w14:paraId="6EA1C2D1" w14:textId="451893C7" w:rsidR="000B30F4" w:rsidRPr="00AE2868" w:rsidRDefault="00AE2868" w:rsidP="000B30F4">
            <w:pPr>
              <w:spacing w:after="0" w:line="240" w:lineRule="auto"/>
              <w:jc w:val="both"/>
              <w:rPr>
                <w:rFonts w:asciiTheme="majorHAnsi" w:eastAsia="Times New Roman" w:hAnsiTheme="majorHAnsi" w:cstheme="majorHAnsi"/>
                <w:b/>
                <w:bCs/>
                <w:color w:val="000000"/>
                <w:sz w:val="18"/>
                <w:szCs w:val="18"/>
                <w:lang w:val="ru-RU"/>
              </w:rPr>
            </w:pPr>
            <w:r>
              <w:rPr>
                <w:rFonts w:asciiTheme="majorHAnsi" w:eastAsia="Times New Roman" w:hAnsiTheme="majorHAnsi" w:cstheme="majorHAnsi"/>
                <w:b/>
                <w:bCs/>
                <w:color w:val="000000"/>
                <w:sz w:val="18"/>
                <w:szCs w:val="18"/>
                <w:lang w:val="ru-RU"/>
              </w:rPr>
              <w:t>ВСЕГО</w:t>
            </w:r>
          </w:p>
        </w:tc>
        <w:tc>
          <w:tcPr>
            <w:tcW w:w="1047" w:type="dxa"/>
            <w:shd w:val="clear" w:color="auto" w:fill="FFFFFF" w:themeFill="background1"/>
            <w:vAlign w:val="center"/>
            <w:hideMark/>
          </w:tcPr>
          <w:p w14:paraId="4EBBCD40"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2 515 951</w:t>
            </w:r>
          </w:p>
        </w:tc>
        <w:tc>
          <w:tcPr>
            <w:tcW w:w="1077" w:type="dxa"/>
            <w:shd w:val="clear" w:color="auto" w:fill="FFFFFF" w:themeFill="background1"/>
            <w:vAlign w:val="center"/>
            <w:hideMark/>
          </w:tcPr>
          <w:p w14:paraId="15BDFDDF"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2 552 254</w:t>
            </w:r>
          </w:p>
        </w:tc>
        <w:tc>
          <w:tcPr>
            <w:tcW w:w="1077" w:type="dxa"/>
            <w:shd w:val="clear" w:color="auto" w:fill="FFFFFF" w:themeFill="background1"/>
            <w:vAlign w:val="center"/>
            <w:hideMark/>
          </w:tcPr>
          <w:p w14:paraId="34C123E3"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3089437</w:t>
            </w:r>
          </w:p>
        </w:tc>
        <w:tc>
          <w:tcPr>
            <w:tcW w:w="1068" w:type="dxa"/>
            <w:shd w:val="clear" w:color="auto" w:fill="FFFFFF" w:themeFill="background1"/>
            <w:vAlign w:val="center"/>
            <w:hideMark/>
          </w:tcPr>
          <w:p w14:paraId="708A8711"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2 376 185</w:t>
            </w:r>
          </w:p>
        </w:tc>
        <w:tc>
          <w:tcPr>
            <w:tcW w:w="851" w:type="dxa"/>
            <w:shd w:val="clear" w:color="auto" w:fill="FFFFFF" w:themeFill="background1"/>
            <w:vAlign w:val="center"/>
            <w:hideMark/>
          </w:tcPr>
          <w:p w14:paraId="0D6C7B95"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-713252</w:t>
            </w:r>
          </w:p>
        </w:tc>
        <w:tc>
          <w:tcPr>
            <w:tcW w:w="717" w:type="dxa"/>
            <w:shd w:val="clear" w:color="auto" w:fill="FFFFFF" w:themeFill="background1"/>
            <w:vAlign w:val="center"/>
            <w:hideMark/>
          </w:tcPr>
          <w:p w14:paraId="15CDC5E5"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76.9</w:t>
            </w:r>
          </w:p>
        </w:tc>
        <w:tc>
          <w:tcPr>
            <w:tcW w:w="843" w:type="dxa"/>
            <w:shd w:val="clear" w:color="auto" w:fill="FFFFFF" w:themeFill="background1"/>
            <w:vAlign w:val="center"/>
            <w:hideMark/>
          </w:tcPr>
          <w:p w14:paraId="122D8F9A"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537183</w:t>
            </w:r>
          </w:p>
        </w:tc>
        <w:tc>
          <w:tcPr>
            <w:tcW w:w="534" w:type="dxa"/>
            <w:shd w:val="clear" w:color="auto" w:fill="FFFFFF" w:themeFill="background1"/>
            <w:vAlign w:val="center"/>
            <w:hideMark/>
          </w:tcPr>
          <w:p w14:paraId="78EABD44"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121</w:t>
            </w:r>
          </w:p>
        </w:tc>
        <w:tc>
          <w:tcPr>
            <w:tcW w:w="863" w:type="dxa"/>
            <w:shd w:val="clear" w:color="auto" w:fill="FFFFFF" w:themeFill="background1"/>
            <w:vAlign w:val="center"/>
            <w:hideMark/>
          </w:tcPr>
          <w:p w14:paraId="606BCDFD"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573486</w:t>
            </w:r>
          </w:p>
        </w:tc>
        <w:tc>
          <w:tcPr>
            <w:tcW w:w="534" w:type="dxa"/>
            <w:shd w:val="clear" w:color="auto" w:fill="FFFFFF" w:themeFill="background1"/>
            <w:vAlign w:val="center"/>
            <w:hideMark/>
          </w:tcPr>
          <w:p w14:paraId="22CA5F85" w14:textId="77777777" w:rsidR="000B30F4" w:rsidRPr="00045716" w:rsidRDefault="000B30F4" w:rsidP="000B30F4">
            <w:pPr>
              <w:spacing w:after="0" w:line="240" w:lineRule="auto"/>
              <w:jc w:val="center"/>
              <w:rPr>
                <w:rFonts w:asciiTheme="majorHAnsi" w:eastAsia="Times New Roman" w:hAnsiTheme="majorHAnsi" w:cstheme="majorHAnsi"/>
                <w:b/>
                <w:bCs/>
                <w:color w:val="000000"/>
                <w:sz w:val="18"/>
                <w:szCs w:val="18"/>
                <w:lang w:val="ro-RO"/>
              </w:rPr>
            </w:pPr>
            <w:r w:rsidRPr="00045716">
              <w:rPr>
                <w:rFonts w:asciiTheme="majorHAnsi" w:eastAsia="Times New Roman" w:hAnsiTheme="majorHAnsi" w:cstheme="majorHAnsi"/>
                <w:b/>
                <w:bCs/>
                <w:color w:val="000000"/>
                <w:sz w:val="18"/>
                <w:szCs w:val="18"/>
                <w:lang w:val="ro-RO"/>
              </w:rPr>
              <w:t>123</w:t>
            </w:r>
          </w:p>
        </w:tc>
      </w:tr>
    </w:tbl>
    <w:p w14:paraId="6857ECE4" w14:textId="2A18B2EE" w:rsidR="000B30F4" w:rsidRPr="00E82CC1" w:rsidRDefault="007E2EC6" w:rsidP="000B30F4">
      <w:pPr>
        <w:spacing w:after="0" w:line="276" w:lineRule="auto"/>
        <w:jc w:val="both"/>
        <w:rPr>
          <w:rFonts w:ascii="Calibri" w:eastAsia="Calibri" w:hAnsi="Calibri" w:cs="Times New Roman"/>
          <w:lang w:val="ro-RO"/>
        </w:rPr>
      </w:pPr>
      <w:r>
        <w:rPr>
          <w:rFonts w:ascii="Calibri Light" w:eastAsia="Calibri" w:hAnsi="Calibri Light" w:cs="Calibri Light"/>
          <w:b/>
          <w:bCs/>
          <w:i/>
          <w:sz w:val="20"/>
          <w:szCs w:val="20"/>
          <w:lang w:val="ro-RO"/>
        </w:rPr>
        <w:t>Источник</w:t>
      </w:r>
      <w:r w:rsidR="000B30F4" w:rsidRPr="00E82CC1">
        <w:rPr>
          <w:rFonts w:ascii="Calibri Light" w:eastAsia="Calibri" w:hAnsi="Calibri Light" w:cs="Calibri Light"/>
          <w:b/>
          <w:bCs/>
          <w:i/>
          <w:sz w:val="20"/>
          <w:szCs w:val="20"/>
          <w:lang w:val="ro-RO"/>
        </w:rPr>
        <w:t>:</w:t>
      </w:r>
      <w:r w:rsidR="000B30F4" w:rsidRPr="00E82CC1">
        <w:rPr>
          <w:rFonts w:ascii="Calibri Light" w:eastAsia="Calibri" w:hAnsi="Calibri Light" w:cs="Calibri Light"/>
          <w:i/>
          <w:sz w:val="20"/>
          <w:szCs w:val="20"/>
          <w:lang w:val="ro-RO"/>
        </w:rPr>
        <w:t xml:space="preserve"> </w:t>
      </w:r>
      <w:r w:rsidR="002C222D" w:rsidRPr="002C222D">
        <w:rPr>
          <w:rFonts w:ascii="Calibri Light" w:eastAsia="Calibri" w:hAnsi="Calibri Light" w:cs="Calibri Light"/>
          <w:bCs/>
          <w:i/>
          <w:sz w:val="20"/>
          <w:szCs w:val="20"/>
          <w:lang w:val="ru-RU"/>
        </w:rPr>
        <w:t>Отчет об исполнении плана по контингенту, получателям выплат и их размеру из бюджета государственного социального страхования</w:t>
      </w:r>
      <w:r w:rsidR="002C222D" w:rsidRPr="002C222D">
        <w:rPr>
          <w:rFonts w:ascii="Calibri Light" w:eastAsia="Calibri" w:hAnsi="Calibri Light" w:cs="Calibri Light"/>
          <w:i/>
          <w:sz w:val="20"/>
          <w:szCs w:val="20"/>
          <w:lang w:val="ru-RU"/>
        </w:rPr>
        <w:t xml:space="preserve"> </w:t>
      </w:r>
      <w:r w:rsidR="000B30F4" w:rsidRPr="00E82CC1">
        <w:rPr>
          <w:rFonts w:ascii="Calibri Light" w:eastAsia="Calibri" w:hAnsi="Calibri Light" w:cs="Calibri Light"/>
          <w:i/>
          <w:sz w:val="20"/>
          <w:szCs w:val="20"/>
          <w:lang w:val="ro-RO"/>
        </w:rPr>
        <w:t>(</w:t>
      </w:r>
      <w:r w:rsidR="003E063C">
        <w:rPr>
          <w:rFonts w:ascii="Calibri Light" w:eastAsia="Calibri" w:hAnsi="Calibri Light" w:cs="Calibri Light"/>
          <w:i/>
          <w:sz w:val="20"/>
          <w:szCs w:val="20"/>
          <w:lang w:val="ro-RO"/>
        </w:rPr>
        <w:t>Формуляр №</w:t>
      </w:r>
      <w:r w:rsidR="000B30F4" w:rsidRPr="00E82CC1">
        <w:rPr>
          <w:rFonts w:ascii="Calibri Light" w:eastAsia="Calibri" w:hAnsi="Calibri Light" w:cs="Calibri Light"/>
          <w:i/>
          <w:sz w:val="20"/>
          <w:szCs w:val="20"/>
          <w:lang w:val="ro-RO"/>
        </w:rPr>
        <w:t xml:space="preserve">5 </w:t>
      </w:r>
      <w:r w:rsidR="003E063C">
        <w:rPr>
          <w:rFonts w:ascii="Calibri Light" w:eastAsia="Calibri" w:hAnsi="Calibri Light" w:cs="Calibri Light"/>
          <w:i/>
          <w:sz w:val="20"/>
          <w:szCs w:val="20"/>
          <w:lang w:val="ro-RO"/>
        </w:rPr>
        <w:t>НКСС</w:t>
      </w:r>
      <w:r w:rsidR="000B30F4" w:rsidRPr="00E82CC1">
        <w:rPr>
          <w:rFonts w:ascii="Calibri Light" w:eastAsia="Calibri" w:hAnsi="Calibri Light" w:cs="Calibri Light"/>
          <w:i/>
          <w:sz w:val="20"/>
          <w:szCs w:val="20"/>
          <w:lang w:val="ro-RO"/>
        </w:rPr>
        <w:t xml:space="preserve"> </w:t>
      </w:r>
      <w:r w:rsidR="00AE2868">
        <w:rPr>
          <w:rFonts w:ascii="Calibri Light" w:eastAsia="Calibri" w:hAnsi="Calibri Light" w:cs="Calibri Light"/>
          <w:i/>
          <w:sz w:val="20"/>
          <w:szCs w:val="20"/>
          <w:lang w:val="ru-RU"/>
        </w:rPr>
        <w:t>за</w:t>
      </w:r>
      <w:r w:rsidR="000B30F4" w:rsidRPr="00E82CC1">
        <w:rPr>
          <w:rFonts w:ascii="Calibri Light" w:eastAsia="Calibri" w:hAnsi="Calibri Light" w:cs="Calibri Light"/>
          <w:i/>
          <w:sz w:val="20"/>
          <w:szCs w:val="20"/>
          <w:lang w:val="ro-RO"/>
        </w:rPr>
        <w:t xml:space="preserve"> 2018,</w:t>
      </w:r>
      <w:r w:rsidR="000B30F4">
        <w:rPr>
          <w:rFonts w:ascii="Calibri Light" w:eastAsia="Calibri" w:hAnsi="Calibri Light" w:cs="Calibri Light"/>
          <w:i/>
          <w:sz w:val="20"/>
          <w:szCs w:val="20"/>
          <w:lang w:val="ro-RO"/>
        </w:rPr>
        <w:t xml:space="preserve"> </w:t>
      </w:r>
      <w:r w:rsidR="000B30F4" w:rsidRPr="00E82CC1">
        <w:rPr>
          <w:rFonts w:ascii="Calibri Light" w:eastAsia="Calibri" w:hAnsi="Calibri Light" w:cs="Calibri Light"/>
          <w:i/>
          <w:sz w:val="20"/>
          <w:szCs w:val="20"/>
          <w:lang w:val="ro-RO"/>
        </w:rPr>
        <w:t>2019,</w:t>
      </w:r>
      <w:r w:rsidR="000B30F4">
        <w:rPr>
          <w:rFonts w:ascii="Calibri Light" w:eastAsia="Calibri" w:hAnsi="Calibri Light" w:cs="Calibri Light"/>
          <w:i/>
          <w:sz w:val="20"/>
          <w:szCs w:val="20"/>
          <w:lang w:val="ro-RO"/>
        </w:rPr>
        <w:t xml:space="preserve"> </w:t>
      </w:r>
      <w:r w:rsidR="000B30F4" w:rsidRPr="00E82CC1">
        <w:rPr>
          <w:rFonts w:ascii="Calibri Light" w:eastAsia="Calibri" w:hAnsi="Calibri Light" w:cs="Calibri Light"/>
          <w:i/>
          <w:sz w:val="20"/>
          <w:szCs w:val="20"/>
          <w:lang w:val="ro-RO"/>
        </w:rPr>
        <w:t xml:space="preserve">2020 </w:t>
      </w:r>
      <w:r w:rsidR="00AE2868">
        <w:rPr>
          <w:rFonts w:ascii="Calibri Light" w:eastAsia="Calibri" w:hAnsi="Calibri Light" w:cs="Calibri Light"/>
          <w:i/>
          <w:sz w:val="20"/>
          <w:szCs w:val="20"/>
          <w:lang w:val="ru-RU"/>
        </w:rPr>
        <w:t>и</w:t>
      </w:r>
      <w:r w:rsidR="000B30F4" w:rsidRPr="00E82CC1">
        <w:rPr>
          <w:rFonts w:ascii="Calibri Light" w:eastAsia="Calibri" w:hAnsi="Calibri Light" w:cs="Calibri Light"/>
          <w:i/>
          <w:sz w:val="20"/>
          <w:szCs w:val="20"/>
          <w:lang w:val="ro-RO"/>
        </w:rPr>
        <w:t xml:space="preserve"> 2021</w:t>
      </w:r>
      <w:r w:rsidR="00AE2868" w:rsidRPr="002C222D">
        <w:rPr>
          <w:rFonts w:ascii="Calibri Light" w:eastAsia="Calibri" w:hAnsi="Calibri Light" w:cs="Calibri Light"/>
          <w:i/>
          <w:sz w:val="20"/>
          <w:szCs w:val="20"/>
          <w:lang w:val="ru-RU"/>
        </w:rPr>
        <w:t xml:space="preserve"> </w:t>
      </w:r>
      <w:r w:rsidR="00AE2868">
        <w:rPr>
          <w:rFonts w:ascii="Calibri Light" w:eastAsia="Calibri" w:hAnsi="Calibri Light" w:cs="Calibri Light"/>
          <w:i/>
          <w:sz w:val="20"/>
          <w:szCs w:val="20"/>
          <w:lang w:val="ru-RU"/>
        </w:rPr>
        <w:t>годы</w:t>
      </w:r>
      <w:r w:rsidR="000B30F4">
        <w:rPr>
          <w:rFonts w:ascii="Calibri Light" w:eastAsia="Calibri" w:hAnsi="Calibri Light" w:cs="Calibri Light"/>
          <w:i/>
          <w:sz w:val="20"/>
          <w:szCs w:val="20"/>
          <w:lang w:val="ro-RO"/>
        </w:rPr>
        <w:t>).</w:t>
      </w:r>
    </w:p>
    <w:p w14:paraId="1027C970" w14:textId="77777777" w:rsidR="000B30F4" w:rsidRPr="00E82CC1" w:rsidRDefault="000B30F4" w:rsidP="000B30F4">
      <w:pPr>
        <w:jc w:val="right"/>
        <w:rPr>
          <w:rFonts w:asciiTheme="majorHAnsi" w:hAnsiTheme="majorHAnsi" w:cstheme="majorHAnsi"/>
          <w:sz w:val="24"/>
          <w:szCs w:val="24"/>
          <w:lang w:val="ro-RO"/>
        </w:rPr>
        <w:sectPr w:rsidR="000B30F4" w:rsidRPr="00E82CC1" w:rsidSect="00D470AF">
          <w:pgSz w:w="12240" w:h="15840"/>
          <w:pgMar w:top="1138" w:right="850" w:bottom="1138" w:left="1354" w:header="720" w:footer="720" w:gutter="0"/>
          <w:cols w:space="720"/>
          <w:docGrid w:linePitch="360"/>
        </w:sectPr>
      </w:pPr>
      <w:r w:rsidRPr="00E82CC1">
        <w:rPr>
          <w:rFonts w:asciiTheme="majorHAnsi" w:hAnsiTheme="majorHAnsi" w:cstheme="majorHAnsi"/>
          <w:sz w:val="24"/>
          <w:szCs w:val="24"/>
          <w:lang w:val="ro-RO"/>
        </w:rPr>
        <w:br w:type="page"/>
      </w:r>
    </w:p>
    <w:p w14:paraId="616782A9" w14:textId="3386214D" w:rsidR="000B30F4" w:rsidRPr="008F0132" w:rsidRDefault="00DC6CED" w:rsidP="000B30F4">
      <w:pPr>
        <w:pStyle w:val="2"/>
        <w:jc w:val="right"/>
        <w:rPr>
          <w:rFonts w:cstheme="majorHAnsi"/>
          <w:b/>
          <w:color w:val="000000" w:themeColor="text1"/>
          <w:sz w:val="24"/>
          <w:szCs w:val="24"/>
          <w:lang w:val="ro-RO"/>
        </w:rPr>
      </w:pPr>
      <w:r>
        <w:rPr>
          <w:rFonts w:cstheme="majorHAnsi"/>
          <w:b/>
          <w:color w:val="000000" w:themeColor="text1"/>
          <w:sz w:val="24"/>
          <w:szCs w:val="24"/>
          <w:lang w:val="ro-RO"/>
        </w:rPr>
        <w:t>Приложение №</w:t>
      </w:r>
      <w:r w:rsidR="000B30F4" w:rsidRPr="008F0132">
        <w:rPr>
          <w:rFonts w:cstheme="majorHAnsi"/>
          <w:b/>
          <w:color w:val="000000" w:themeColor="text1"/>
          <w:sz w:val="24"/>
          <w:szCs w:val="24"/>
          <w:lang w:val="ro-RO"/>
        </w:rPr>
        <w:t>1</w:t>
      </w:r>
      <w:r w:rsidR="000B30F4">
        <w:rPr>
          <w:rFonts w:cstheme="majorHAnsi"/>
          <w:b/>
          <w:color w:val="000000" w:themeColor="text1"/>
          <w:sz w:val="24"/>
          <w:szCs w:val="24"/>
          <w:lang w:val="ro-RO"/>
        </w:rPr>
        <w:t>4</w:t>
      </w:r>
    </w:p>
    <w:p w14:paraId="5B0C7758" w14:textId="0F9A9DF4" w:rsidR="000B30F4" w:rsidRPr="00E82CC1" w:rsidRDefault="00B419F0" w:rsidP="000B30F4">
      <w:pPr>
        <w:jc w:val="center"/>
        <w:rPr>
          <w:rFonts w:asciiTheme="majorHAnsi" w:hAnsiTheme="majorHAnsi" w:cstheme="majorHAnsi"/>
          <w:b/>
          <w:sz w:val="24"/>
          <w:szCs w:val="24"/>
          <w:lang w:val="ro-RO"/>
        </w:rPr>
      </w:pPr>
      <w:r w:rsidRPr="00B419F0">
        <w:rPr>
          <w:rFonts w:asciiTheme="majorHAnsi" w:hAnsiTheme="majorHAnsi" w:cstheme="majorHAnsi"/>
          <w:b/>
          <w:sz w:val="24"/>
          <w:szCs w:val="24"/>
          <w:lang w:val="ro-RO"/>
        </w:rPr>
        <w:t>Анализ выполнения наиболее важных рекомендаций, направленных Счетной палатой</w:t>
      </w:r>
      <w:r>
        <w:rPr>
          <w:rFonts w:asciiTheme="majorHAnsi" w:hAnsiTheme="majorHAnsi" w:cstheme="majorHAnsi"/>
          <w:b/>
          <w:sz w:val="24"/>
          <w:szCs w:val="24"/>
          <w:lang w:val="ro-RO"/>
        </w:rPr>
        <w:t xml:space="preserve"> </w:t>
      </w:r>
    </w:p>
    <w:tbl>
      <w:tblPr>
        <w:tblW w:w="14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06"/>
        <w:gridCol w:w="8190"/>
        <w:gridCol w:w="810"/>
        <w:gridCol w:w="900"/>
        <w:gridCol w:w="990"/>
      </w:tblGrid>
      <w:tr w:rsidR="000B30F4" w:rsidRPr="00E82CC1" w14:paraId="7851C895" w14:textId="77777777" w:rsidTr="000B30F4">
        <w:trPr>
          <w:trHeight w:val="20"/>
        </w:trPr>
        <w:tc>
          <w:tcPr>
            <w:tcW w:w="604" w:type="dxa"/>
            <w:vMerge w:val="restart"/>
            <w:shd w:val="clear" w:color="auto" w:fill="FFFFFF" w:themeFill="background1"/>
            <w:noWrap/>
            <w:vAlign w:val="center"/>
            <w:hideMark/>
          </w:tcPr>
          <w:p w14:paraId="084B3EAB" w14:textId="67E75B4D" w:rsidR="000B30F4" w:rsidRPr="009809F9" w:rsidRDefault="009809F9"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 п\п</w:t>
            </w:r>
          </w:p>
        </w:tc>
        <w:tc>
          <w:tcPr>
            <w:tcW w:w="2906" w:type="dxa"/>
            <w:vMerge w:val="restart"/>
            <w:shd w:val="clear" w:color="auto" w:fill="FFFFFF" w:themeFill="background1"/>
            <w:vAlign w:val="center"/>
            <w:hideMark/>
          </w:tcPr>
          <w:p w14:paraId="49AFD57A" w14:textId="05DC8AAB" w:rsidR="000B30F4" w:rsidRPr="009809F9" w:rsidRDefault="009809F9" w:rsidP="000B30F4">
            <w:pPr>
              <w:spacing w:after="0" w:line="240" w:lineRule="auto"/>
              <w:jc w:val="center"/>
              <w:rPr>
                <w:rFonts w:asciiTheme="majorHAnsi" w:eastAsia="Times New Roman" w:hAnsiTheme="majorHAnsi" w:cstheme="majorHAnsi"/>
                <w:b/>
                <w:bCs/>
                <w:sz w:val="18"/>
                <w:szCs w:val="18"/>
                <w:lang w:val="ru-RU"/>
              </w:rPr>
            </w:pPr>
            <w:r w:rsidRPr="009809F9">
              <w:rPr>
                <w:rFonts w:asciiTheme="majorHAnsi" w:eastAsia="Times New Roman" w:hAnsiTheme="majorHAnsi" w:cstheme="majorHAnsi"/>
                <w:b/>
                <w:bCs/>
                <w:sz w:val="18"/>
                <w:szCs w:val="18"/>
                <w:lang w:val="ru-RU"/>
              </w:rPr>
              <w:t>Рекомендация</w:t>
            </w:r>
          </w:p>
        </w:tc>
        <w:tc>
          <w:tcPr>
            <w:tcW w:w="8190" w:type="dxa"/>
            <w:vMerge w:val="restart"/>
            <w:shd w:val="clear" w:color="auto" w:fill="FFFFFF" w:themeFill="background1"/>
            <w:vAlign w:val="center"/>
            <w:hideMark/>
          </w:tcPr>
          <w:p w14:paraId="799D7B5D" w14:textId="6AFA4FBC" w:rsidR="000B30F4" w:rsidRPr="007E2CAA" w:rsidRDefault="007E2CAA"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Принятые меры</w:t>
            </w:r>
          </w:p>
        </w:tc>
        <w:tc>
          <w:tcPr>
            <w:tcW w:w="2700" w:type="dxa"/>
            <w:gridSpan w:val="3"/>
            <w:shd w:val="clear" w:color="auto" w:fill="FFFFFF" w:themeFill="background1"/>
          </w:tcPr>
          <w:p w14:paraId="29929B05" w14:textId="3C2B71D3" w:rsidR="000B30F4" w:rsidRPr="00E82CC1" w:rsidRDefault="00B419F0" w:rsidP="000B30F4">
            <w:pPr>
              <w:spacing w:after="0" w:line="240" w:lineRule="auto"/>
              <w:jc w:val="center"/>
              <w:rPr>
                <w:rFonts w:asciiTheme="majorHAnsi" w:eastAsia="Times New Roman" w:hAnsiTheme="majorHAnsi" w:cstheme="majorHAnsi"/>
                <w:b/>
                <w:bCs/>
                <w:sz w:val="18"/>
                <w:szCs w:val="18"/>
                <w:lang w:val="ro-RO"/>
              </w:rPr>
            </w:pPr>
            <w:r w:rsidRPr="00B419F0">
              <w:rPr>
                <w:rFonts w:asciiTheme="majorHAnsi" w:eastAsia="Times New Roman" w:hAnsiTheme="majorHAnsi" w:cstheme="majorHAnsi"/>
                <w:b/>
                <w:bCs/>
                <w:sz w:val="18"/>
                <w:szCs w:val="18"/>
                <w:lang w:val="ro-RO"/>
              </w:rPr>
              <w:t>Статус выполнения рекомендации</w:t>
            </w:r>
          </w:p>
        </w:tc>
      </w:tr>
      <w:tr w:rsidR="000B30F4" w:rsidRPr="00E82CC1" w14:paraId="738367D3" w14:textId="77777777" w:rsidTr="000B30F4">
        <w:trPr>
          <w:trHeight w:val="20"/>
        </w:trPr>
        <w:tc>
          <w:tcPr>
            <w:tcW w:w="604" w:type="dxa"/>
            <w:vMerge/>
            <w:shd w:val="clear" w:color="auto" w:fill="FFFFFF" w:themeFill="background1"/>
            <w:noWrap/>
            <w:vAlign w:val="center"/>
          </w:tcPr>
          <w:p w14:paraId="7488FE0D"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2906" w:type="dxa"/>
            <w:vMerge/>
            <w:shd w:val="clear" w:color="auto" w:fill="FFFFFF" w:themeFill="background1"/>
          </w:tcPr>
          <w:p w14:paraId="468737BA"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8190" w:type="dxa"/>
            <w:vMerge/>
            <w:shd w:val="clear" w:color="auto" w:fill="FFFFFF" w:themeFill="background1"/>
          </w:tcPr>
          <w:p w14:paraId="4C71AFEA"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810" w:type="dxa"/>
            <w:shd w:val="clear" w:color="auto" w:fill="FFFFFF" w:themeFill="background1"/>
          </w:tcPr>
          <w:p w14:paraId="40767994" w14:textId="7EB5C604" w:rsidR="000B30F4" w:rsidRPr="009809F9" w:rsidRDefault="009809F9"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реализована</w:t>
            </w:r>
          </w:p>
        </w:tc>
        <w:tc>
          <w:tcPr>
            <w:tcW w:w="900" w:type="dxa"/>
            <w:shd w:val="clear" w:color="auto" w:fill="FFFFFF" w:themeFill="background1"/>
          </w:tcPr>
          <w:p w14:paraId="01FFFD7D" w14:textId="37B146BA" w:rsidR="000B30F4" w:rsidRPr="009809F9" w:rsidRDefault="009809F9"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частично реализована</w:t>
            </w:r>
          </w:p>
        </w:tc>
        <w:tc>
          <w:tcPr>
            <w:tcW w:w="990" w:type="dxa"/>
            <w:shd w:val="clear" w:color="auto" w:fill="FFFFFF" w:themeFill="background1"/>
          </w:tcPr>
          <w:p w14:paraId="6138FE4A" w14:textId="77777777" w:rsidR="009809F9" w:rsidRDefault="009809F9"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не реализо</w:t>
            </w:r>
          </w:p>
          <w:p w14:paraId="54AC5D48" w14:textId="07805491" w:rsidR="000B30F4" w:rsidRPr="009809F9" w:rsidRDefault="009809F9" w:rsidP="000B30F4">
            <w:pPr>
              <w:spacing w:after="0" w:line="240" w:lineRule="auto"/>
              <w:jc w:val="center"/>
              <w:rPr>
                <w:rFonts w:asciiTheme="majorHAnsi" w:eastAsia="Times New Roman" w:hAnsiTheme="majorHAnsi" w:cstheme="majorHAnsi"/>
                <w:b/>
                <w:bCs/>
                <w:sz w:val="18"/>
                <w:szCs w:val="18"/>
                <w:lang w:val="ru-RU"/>
              </w:rPr>
            </w:pPr>
            <w:r>
              <w:rPr>
                <w:rFonts w:asciiTheme="majorHAnsi" w:eastAsia="Times New Roman" w:hAnsiTheme="majorHAnsi" w:cstheme="majorHAnsi"/>
                <w:b/>
                <w:bCs/>
                <w:sz w:val="18"/>
                <w:szCs w:val="18"/>
                <w:lang w:val="ru-RU"/>
              </w:rPr>
              <w:t>вана</w:t>
            </w:r>
          </w:p>
        </w:tc>
      </w:tr>
      <w:tr w:rsidR="000B30F4" w:rsidRPr="00E82CC1" w14:paraId="273651EF" w14:textId="77777777" w:rsidTr="000B30F4">
        <w:trPr>
          <w:trHeight w:val="20"/>
        </w:trPr>
        <w:tc>
          <w:tcPr>
            <w:tcW w:w="14400" w:type="dxa"/>
            <w:gridSpan w:val="6"/>
            <w:shd w:val="clear" w:color="auto" w:fill="C5E0B3" w:themeFill="accent6" w:themeFillTint="66"/>
            <w:noWrap/>
          </w:tcPr>
          <w:p w14:paraId="1333043D" w14:textId="3F3BEEAC" w:rsidR="000B30F4" w:rsidRPr="00E82CC1" w:rsidRDefault="000B30F4" w:rsidP="007E2CAA">
            <w:pPr>
              <w:spacing w:after="0" w:line="240" w:lineRule="auto"/>
              <w:rPr>
                <w:rFonts w:asciiTheme="majorHAnsi" w:eastAsia="Times New Roman" w:hAnsiTheme="majorHAnsi" w:cstheme="majorHAnsi"/>
                <w:b/>
                <w:bCs/>
                <w:i/>
                <w:iCs/>
                <w:sz w:val="18"/>
                <w:szCs w:val="18"/>
                <w:lang w:val="ro-RO"/>
              </w:rPr>
            </w:pPr>
            <w:r w:rsidRPr="00E82CC1">
              <w:rPr>
                <w:rFonts w:asciiTheme="majorHAnsi" w:hAnsiTheme="majorHAnsi" w:cstheme="majorHAnsi"/>
                <w:b/>
                <w:i/>
                <w:sz w:val="18"/>
                <w:szCs w:val="18"/>
                <w:lang w:val="ro-RO"/>
              </w:rPr>
              <w:t xml:space="preserve">                </w:t>
            </w:r>
            <w:r w:rsidR="007E2CAA" w:rsidRPr="007E2CAA">
              <w:rPr>
                <w:rFonts w:asciiTheme="majorHAnsi" w:hAnsiTheme="majorHAnsi" w:cstheme="majorHAnsi"/>
                <w:b/>
                <w:i/>
                <w:sz w:val="18"/>
                <w:szCs w:val="18"/>
                <w:lang w:val="ro-RO"/>
              </w:rPr>
              <w:t>Рекомендация Министерств</w:t>
            </w:r>
            <w:r w:rsidR="007E2CAA">
              <w:rPr>
                <w:rFonts w:asciiTheme="majorHAnsi" w:hAnsiTheme="majorHAnsi" w:cstheme="majorHAnsi"/>
                <w:b/>
                <w:i/>
                <w:sz w:val="18"/>
                <w:szCs w:val="18"/>
                <w:lang w:val="ru-RU"/>
              </w:rPr>
              <w:t>у ф</w:t>
            </w:r>
            <w:r w:rsidR="007E2CAA" w:rsidRPr="007E2CAA">
              <w:rPr>
                <w:rFonts w:asciiTheme="majorHAnsi" w:hAnsiTheme="majorHAnsi" w:cstheme="majorHAnsi"/>
                <w:b/>
                <w:i/>
                <w:sz w:val="18"/>
                <w:szCs w:val="18"/>
                <w:lang w:val="ro-RO"/>
              </w:rPr>
              <w:t>инансов</w:t>
            </w:r>
          </w:p>
        </w:tc>
      </w:tr>
      <w:tr w:rsidR="000B30F4" w:rsidRPr="00E82CC1" w14:paraId="62AC7333" w14:textId="77777777" w:rsidTr="000B30F4">
        <w:trPr>
          <w:trHeight w:val="20"/>
        </w:trPr>
        <w:tc>
          <w:tcPr>
            <w:tcW w:w="604" w:type="dxa"/>
            <w:shd w:val="clear" w:color="auto" w:fill="auto"/>
            <w:noWrap/>
            <w:vAlign w:val="center"/>
          </w:tcPr>
          <w:p w14:paraId="69F1F305"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w:t>
            </w:r>
          </w:p>
        </w:tc>
        <w:tc>
          <w:tcPr>
            <w:tcW w:w="2906" w:type="dxa"/>
            <w:shd w:val="clear" w:color="auto" w:fill="auto"/>
          </w:tcPr>
          <w:p w14:paraId="020505AD" w14:textId="1E75F57A" w:rsidR="000B30F4" w:rsidRPr="009D3B0B" w:rsidRDefault="009D3B0B" w:rsidP="009D3B0B">
            <w:pPr>
              <w:pStyle w:val="a9"/>
              <w:numPr>
                <w:ilvl w:val="0"/>
                <w:numId w:val="36"/>
              </w:numPr>
              <w:tabs>
                <w:tab w:val="left" w:pos="289"/>
              </w:tabs>
              <w:spacing w:after="0" w:line="240" w:lineRule="auto"/>
              <w:ind w:left="0" w:firstLine="0"/>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o-RO"/>
              </w:rPr>
              <w:t>Оценить и включить, совместно с Национальной кассой социального страхования, дополнение Методологических норм, касающихся порядка подготовки Отчетов об исполнении бюджета государственного социального страхования, четкими процедурами, обеспечивающими полное отражение доходов</w:t>
            </w:r>
            <w:r>
              <w:rPr>
                <w:rFonts w:asciiTheme="majorHAnsi" w:eastAsia="Times New Roman" w:hAnsiTheme="majorHAnsi" w:cstheme="majorHAnsi"/>
                <w:sz w:val="18"/>
                <w:szCs w:val="18"/>
                <w:lang w:val="ru-RU"/>
              </w:rPr>
              <w:t>.</w:t>
            </w:r>
            <w:r w:rsidRPr="009D3B0B">
              <w:rPr>
                <w:rFonts w:asciiTheme="majorHAnsi" w:eastAsia="Times New Roman" w:hAnsiTheme="majorHAnsi" w:cstheme="majorHAnsi"/>
                <w:sz w:val="18"/>
                <w:szCs w:val="18"/>
                <w:lang w:val="ro-RO"/>
              </w:rPr>
              <w:t xml:space="preserve"> </w:t>
            </w:r>
          </w:p>
        </w:tc>
        <w:tc>
          <w:tcPr>
            <w:tcW w:w="8190" w:type="dxa"/>
            <w:shd w:val="clear" w:color="auto" w:fill="auto"/>
          </w:tcPr>
          <w:p w14:paraId="15B75ED2" w14:textId="7B18396F" w:rsidR="000B30F4" w:rsidRPr="00E82CC1" w:rsidRDefault="00C06936" w:rsidP="000B30F4">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bCs/>
                <w:iCs/>
                <w:color w:val="000000" w:themeColor="text1"/>
                <w:sz w:val="18"/>
                <w:szCs w:val="18"/>
                <w:lang w:val="ro-RO"/>
              </w:rPr>
              <w:t>Письмо</w:t>
            </w:r>
            <w:r>
              <w:rPr>
                <w:rFonts w:asciiTheme="majorHAnsi" w:eastAsia="Times New Roman" w:hAnsiTheme="majorHAnsi" w:cstheme="majorHAnsi"/>
                <w:bCs/>
                <w:iCs/>
                <w:color w:val="000000" w:themeColor="text1"/>
                <w:sz w:val="18"/>
                <w:szCs w:val="18"/>
                <w:lang w:val="ru-RU"/>
              </w:rPr>
              <w:t xml:space="preserve"> МФ №</w:t>
            </w:r>
            <w:r w:rsidR="000B30F4" w:rsidRPr="00E82CC1">
              <w:rPr>
                <w:rFonts w:asciiTheme="majorHAnsi" w:eastAsia="Times New Roman" w:hAnsiTheme="majorHAnsi" w:cstheme="majorHAnsi"/>
                <w:sz w:val="18"/>
                <w:szCs w:val="18"/>
                <w:lang w:val="ro-RO"/>
              </w:rPr>
              <w:t xml:space="preserve">05-10/10 </w:t>
            </w:r>
            <w:r w:rsidR="00413714">
              <w:rPr>
                <w:rFonts w:asciiTheme="majorHAnsi" w:eastAsia="Times New Roman" w:hAnsiTheme="majorHAnsi" w:cstheme="majorHAnsi"/>
                <w:sz w:val="18"/>
                <w:szCs w:val="18"/>
                <w:lang w:val="ro-RO"/>
              </w:rPr>
              <w:t>от</w:t>
            </w:r>
            <w:r w:rsidR="000B30F4" w:rsidRPr="00E82CC1">
              <w:rPr>
                <w:rFonts w:asciiTheme="majorHAnsi" w:eastAsia="Times New Roman" w:hAnsiTheme="majorHAnsi" w:cstheme="majorHAnsi"/>
                <w:sz w:val="18"/>
                <w:szCs w:val="18"/>
                <w:lang w:val="ro-RO"/>
              </w:rPr>
              <w:t xml:space="preserve"> 03.02.2022: </w:t>
            </w:r>
          </w:p>
          <w:p w14:paraId="36BD4EC5" w14:textId="17469545" w:rsidR="000B30F4" w:rsidRPr="00C06936" w:rsidRDefault="00C06936" w:rsidP="00C06936">
            <w:pPr>
              <w:spacing w:after="0" w:line="240" w:lineRule="auto"/>
              <w:jc w:val="both"/>
              <w:rPr>
                <w:rFonts w:asciiTheme="majorHAnsi" w:eastAsia="Times New Roman" w:hAnsiTheme="majorHAnsi" w:cstheme="majorHAnsi"/>
                <w:sz w:val="18"/>
                <w:szCs w:val="18"/>
                <w:lang w:val="ru-RU"/>
              </w:rPr>
            </w:pPr>
            <w:r w:rsidRPr="00C06936">
              <w:rPr>
                <w:rFonts w:asciiTheme="majorHAnsi" w:eastAsia="Times New Roman" w:hAnsiTheme="majorHAnsi" w:cstheme="majorHAnsi"/>
                <w:sz w:val="18"/>
                <w:szCs w:val="18"/>
                <w:lang w:val="ro-RO"/>
              </w:rPr>
              <w:t>Был принят Приказ министра финансов №</w:t>
            </w:r>
            <w:r w:rsidR="000B30F4" w:rsidRPr="00E82CC1">
              <w:rPr>
                <w:rFonts w:asciiTheme="majorHAnsi" w:eastAsia="Times New Roman" w:hAnsiTheme="majorHAnsi" w:cstheme="majorHAnsi"/>
                <w:sz w:val="18"/>
                <w:szCs w:val="18"/>
                <w:lang w:val="ro-RO"/>
              </w:rPr>
              <w:t xml:space="preserve">160 </w:t>
            </w:r>
            <w:r w:rsidRPr="00C06936">
              <w:rPr>
                <w:rFonts w:asciiTheme="majorHAnsi" w:eastAsia="Times New Roman" w:hAnsiTheme="majorHAnsi" w:cstheme="majorHAnsi"/>
                <w:sz w:val="18"/>
                <w:szCs w:val="18"/>
                <w:lang w:val="ro-RO"/>
              </w:rPr>
              <w:t>от</w:t>
            </w:r>
            <w:r w:rsidR="000B30F4" w:rsidRPr="00E82CC1">
              <w:rPr>
                <w:rFonts w:asciiTheme="majorHAnsi" w:eastAsia="Times New Roman" w:hAnsiTheme="majorHAnsi" w:cstheme="majorHAnsi"/>
                <w:sz w:val="18"/>
                <w:szCs w:val="18"/>
                <w:lang w:val="ro-RO"/>
              </w:rPr>
              <w:t xml:space="preserve"> 30.12.2021 </w:t>
            </w:r>
            <w:r w:rsidRPr="00C06936">
              <w:rPr>
                <w:rFonts w:asciiTheme="majorHAnsi" w:eastAsia="Times New Roman" w:hAnsiTheme="majorHAnsi" w:cstheme="majorHAnsi"/>
                <w:sz w:val="18"/>
                <w:szCs w:val="18"/>
                <w:lang w:val="ro-RO"/>
              </w:rPr>
              <w:t>о внесении изменений в Приказ №</w:t>
            </w:r>
            <w:r w:rsidR="000B30F4" w:rsidRPr="00E82CC1">
              <w:rPr>
                <w:rFonts w:asciiTheme="majorHAnsi" w:eastAsia="Times New Roman" w:hAnsiTheme="majorHAnsi" w:cstheme="majorHAnsi"/>
                <w:sz w:val="18"/>
                <w:szCs w:val="18"/>
                <w:lang w:val="ro-RO"/>
              </w:rPr>
              <w:t xml:space="preserve">38 </w:t>
            </w:r>
            <w:r w:rsidRPr="00C06936">
              <w:rPr>
                <w:rFonts w:asciiTheme="majorHAnsi" w:eastAsia="Times New Roman" w:hAnsiTheme="majorHAnsi" w:cstheme="majorHAnsi"/>
                <w:sz w:val="18"/>
                <w:szCs w:val="18"/>
                <w:lang w:val="ro-RO"/>
              </w:rPr>
              <w:t>от</w:t>
            </w:r>
            <w:r w:rsidR="000B30F4" w:rsidRPr="00E82CC1">
              <w:rPr>
                <w:rFonts w:asciiTheme="majorHAnsi" w:eastAsia="Times New Roman" w:hAnsiTheme="majorHAnsi" w:cstheme="majorHAnsi"/>
                <w:sz w:val="18"/>
                <w:szCs w:val="18"/>
                <w:lang w:val="ro-RO"/>
              </w:rPr>
              <w:t xml:space="preserve"> 17.02.2017 </w:t>
            </w:r>
            <w:r w:rsidRPr="00C06936">
              <w:rPr>
                <w:rFonts w:asciiTheme="majorHAnsi" w:eastAsia="Times New Roman" w:hAnsiTheme="majorHAnsi" w:cstheme="majorHAnsi"/>
                <w:bCs/>
                <w:sz w:val="18"/>
                <w:szCs w:val="18"/>
                <w:lang w:val="ro-RO"/>
              </w:rPr>
              <w:t>об утверждении структуры, состава, формата формуляров Отчетов об исполнении бюджета</w:t>
            </w:r>
            <w:r w:rsidRPr="00C06936">
              <w:rPr>
                <w:rFonts w:asciiTheme="majorHAnsi" w:eastAsia="Times New Roman" w:hAnsiTheme="majorHAnsi" w:cstheme="majorHAnsi"/>
                <w:sz w:val="18"/>
                <w:szCs w:val="18"/>
                <w:lang w:val="ro-RO"/>
              </w:rPr>
              <w:br/>
            </w:r>
            <w:r w:rsidRPr="00C06936">
              <w:rPr>
                <w:rFonts w:asciiTheme="majorHAnsi" w:eastAsia="Times New Roman" w:hAnsiTheme="majorHAnsi" w:cstheme="majorHAnsi"/>
                <w:bCs/>
                <w:sz w:val="18"/>
                <w:szCs w:val="18"/>
                <w:lang w:val="ro-RO"/>
              </w:rPr>
              <w:t> государственного социального страхования и Методологических норм о порядке их составления</w:t>
            </w:r>
            <w:r>
              <w:rPr>
                <w:rFonts w:asciiTheme="majorHAnsi" w:eastAsia="Times New Roman" w:hAnsiTheme="majorHAnsi" w:cstheme="majorHAnsi"/>
                <w:bCs/>
                <w:sz w:val="18"/>
                <w:szCs w:val="18"/>
                <w:lang w:val="ru-RU"/>
              </w:rPr>
              <w:t>, предусматривающих включение Формуляра №</w:t>
            </w:r>
            <w:r w:rsidR="000B30F4" w:rsidRPr="00E82CC1">
              <w:rPr>
                <w:rFonts w:asciiTheme="majorHAnsi" w:eastAsia="Times New Roman" w:hAnsiTheme="majorHAnsi" w:cstheme="majorHAnsi"/>
                <w:sz w:val="18"/>
                <w:szCs w:val="18"/>
                <w:lang w:val="ro-RO"/>
              </w:rPr>
              <w:t xml:space="preserve">4.2 </w:t>
            </w:r>
            <w:r>
              <w:rPr>
                <w:rFonts w:asciiTheme="majorHAnsi" w:eastAsia="Times New Roman" w:hAnsiTheme="majorHAnsi" w:cstheme="majorHAnsi"/>
                <w:sz w:val="18"/>
                <w:szCs w:val="18"/>
                <w:lang w:val="ru-RU"/>
              </w:rPr>
              <w:t>НКСС</w:t>
            </w:r>
            <w:r w:rsidR="000B30F4">
              <w:rPr>
                <w:rFonts w:asciiTheme="majorHAnsi" w:eastAsia="Times New Roman" w:hAnsiTheme="majorHAnsi" w:cstheme="majorHAnsi"/>
                <w:sz w:val="18"/>
                <w:szCs w:val="18"/>
                <w:lang w:val="ro-RO"/>
              </w:rPr>
              <w:t>.</w:t>
            </w:r>
            <w:r w:rsidR="000B30F4" w:rsidRPr="00E82CC1">
              <w:rPr>
                <w:rFonts w:asciiTheme="majorHAnsi" w:eastAsia="Times New Roman" w:hAnsiTheme="majorHAnsi" w:cstheme="majorHAnsi"/>
                <w:sz w:val="18"/>
                <w:szCs w:val="18"/>
                <w:lang w:val="ro-RO"/>
              </w:rPr>
              <w:t xml:space="preserve"> </w:t>
            </w:r>
            <w:r w:rsidRPr="00C06936">
              <w:rPr>
                <w:rFonts w:asciiTheme="majorHAnsi" w:eastAsia="Times New Roman" w:hAnsiTheme="majorHAnsi" w:cstheme="majorHAnsi"/>
                <w:sz w:val="18"/>
                <w:szCs w:val="18"/>
                <w:lang w:val="ro-RO"/>
              </w:rPr>
              <w:t>Отчет об исполнении бюджета государственного социального страхования по доходной части</w:t>
            </w:r>
            <w:r>
              <w:rPr>
                <w:rFonts w:asciiTheme="majorHAnsi" w:eastAsia="Times New Roman" w:hAnsiTheme="majorHAnsi" w:cstheme="majorHAnsi"/>
                <w:sz w:val="18"/>
                <w:szCs w:val="18"/>
                <w:lang w:val="ru-RU"/>
              </w:rPr>
              <w:t>.</w:t>
            </w:r>
          </w:p>
        </w:tc>
        <w:tc>
          <w:tcPr>
            <w:tcW w:w="810" w:type="dxa"/>
            <w:shd w:val="clear" w:color="auto" w:fill="auto"/>
          </w:tcPr>
          <w:p w14:paraId="1783BA0E"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00" w:type="dxa"/>
            <w:shd w:val="clear" w:color="auto" w:fill="auto"/>
          </w:tcPr>
          <w:p w14:paraId="33856070" w14:textId="77777777" w:rsidR="000B30F4" w:rsidRPr="00E82CC1" w:rsidRDefault="000B30F4" w:rsidP="000B30F4">
            <w:pPr>
              <w:spacing w:after="0" w:line="240" w:lineRule="auto"/>
              <w:rPr>
                <w:rFonts w:asciiTheme="majorHAnsi" w:eastAsia="Times New Roman" w:hAnsiTheme="majorHAnsi" w:cstheme="majorHAnsi"/>
                <w:bCs/>
                <w:iCs/>
                <w:sz w:val="18"/>
                <w:szCs w:val="18"/>
                <w:lang w:val="ro-RO"/>
              </w:rPr>
            </w:pPr>
          </w:p>
        </w:tc>
        <w:tc>
          <w:tcPr>
            <w:tcW w:w="990" w:type="dxa"/>
          </w:tcPr>
          <w:p w14:paraId="1ED168C1"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p>
        </w:tc>
      </w:tr>
      <w:tr w:rsidR="000B30F4" w:rsidRPr="007E2CAA" w14:paraId="0DD72E03" w14:textId="77777777" w:rsidTr="000B30F4">
        <w:trPr>
          <w:trHeight w:val="20"/>
        </w:trPr>
        <w:tc>
          <w:tcPr>
            <w:tcW w:w="604" w:type="dxa"/>
            <w:shd w:val="clear" w:color="auto" w:fill="C5E0B3" w:themeFill="accent6" w:themeFillTint="66"/>
            <w:noWrap/>
            <w:vAlign w:val="center"/>
          </w:tcPr>
          <w:p w14:paraId="0CCC697C"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11096" w:type="dxa"/>
            <w:gridSpan w:val="2"/>
            <w:shd w:val="clear" w:color="auto" w:fill="C5E0B3" w:themeFill="accent6" w:themeFillTint="66"/>
          </w:tcPr>
          <w:p w14:paraId="18F77A7D" w14:textId="5CCF3928" w:rsidR="000B30F4" w:rsidRPr="00E82CC1" w:rsidRDefault="007E2CAA" w:rsidP="007E2CAA">
            <w:pPr>
              <w:spacing w:after="0" w:line="240" w:lineRule="auto"/>
              <w:rPr>
                <w:rFonts w:asciiTheme="majorHAnsi" w:eastAsia="Times New Roman" w:hAnsiTheme="majorHAnsi" w:cstheme="majorHAnsi"/>
                <w:b/>
                <w:bCs/>
                <w:i/>
                <w:iCs/>
                <w:sz w:val="18"/>
                <w:szCs w:val="18"/>
                <w:lang w:val="ro-RO"/>
              </w:rPr>
            </w:pPr>
            <w:r w:rsidRPr="007E2CAA">
              <w:rPr>
                <w:rFonts w:asciiTheme="majorHAnsi" w:hAnsiTheme="majorHAnsi" w:cstheme="majorHAnsi"/>
                <w:b/>
                <w:i/>
                <w:sz w:val="18"/>
                <w:szCs w:val="18"/>
                <w:lang w:val="ro-RO"/>
              </w:rPr>
              <w:t>Рекомендации Министерств</w:t>
            </w:r>
            <w:r>
              <w:rPr>
                <w:rFonts w:asciiTheme="majorHAnsi" w:hAnsiTheme="majorHAnsi" w:cstheme="majorHAnsi"/>
                <w:b/>
                <w:i/>
                <w:sz w:val="18"/>
                <w:szCs w:val="18"/>
                <w:lang w:val="ru-RU"/>
              </w:rPr>
              <w:t xml:space="preserve">у </w:t>
            </w:r>
            <w:r w:rsidRPr="007E2CAA">
              <w:rPr>
                <w:rFonts w:asciiTheme="majorHAnsi" w:hAnsiTheme="majorHAnsi" w:cstheme="majorHAnsi"/>
                <w:b/>
                <w:i/>
                <w:sz w:val="18"/>
                <w:szCs w:val="18"/>
                <w:lang w:val="ro-RO"/>
              </w:rPr>
              <w:t>здравоохранения, труда и социальной защиты</w:t>
            </w:r>
          </w:p>
        </w:tc>
        <w:tc>
          <w:tcPr>
            <w:tcW w:w="810" w:type="dxa"/>
            <w:shd w:val="clear" w:color="auto" w:fill="C5E0B3" w:themeFill="accent6" w:themeFillTint="66"/>
          </w:tcPr>
          <w:p w14:paraId="6922C8FA" w14:textId="77777777" w:rsidR="000B30F4" w:rsidRPr="00E82CC1" w:rsidRDefault="000B30F4" w:rsidP="000B30F4">
            <w:pPr>
              <w:spacing w:after="0" w:line="240" w:lineRule="auto"/>
              <w:rPr>
                <w:rFonts w:asciiTheme="majorHAnsi" w:eastAsia="Times New Roman" w:hAnsiTheme="majorHAnsi" w:cstheme="majorHAnsi"/>
                <w:b/>
                <w:bCs/>
                <w:sz w:val="18"/>
                <w:szCs w:val="18"/>
                <w:lang w:val="ro-RO"/>
              </w:rPr>
            </w:pPr>
          </w:p>
        </w:tc>
        <w:tc>
          <w:tcPr>
            <w:tcW w:w="900" w:type="dxa"/>
            <w:shd w:val="clear" w:color="auto" w:fill="C5E0B3" w:themeFill="accent6" w:themeFillTint="66"/>
          </w:tcPr>
          <w:p w14:paraId="7685082B" w14:textId="77777777" w:rsidR="000B30F4" w:rsidRPr="00E82CC1" w:rsidRDefault="000B30F4" w:rsidP="000B30F4">
            <w:pPr>
              <w:spacing w:after="0" w:line="240" w:lineRule="auto"/>
              <w:rPr>
                <w:rFonts w:asciiTheme="majorHAnsi" w:eastAsia="Times New Roman" w:hAnsiTheme="majorHAnsi" w:cstheme="majorHAnsi"/>
                <w:b/>
                <w:bCs/>
                <w:sz w:val="18"/>
                <w:szCs w:val="18"/>
                <w:lang w:val="ro-RO"/>
              </w:rPr>
            </w:pPr>
          </w:p>
        </w:tc>
        <w:tc>
          <w:tcPr>
            <w:tcW w:w="990" w:type="dxa"/>
            <w:shd w:val="clear" w:color="auto" w:fill="C5E0B3" w:themeFill="accent6" w:themeFillTint="66"/>
          </w:tcPr>
          <w:p w14:paraId="6897424B" w14:textId="77777777" w:rsidR="000B30F4" w:rsidRPr="00E82CC1" w:rsidRDefault="000B30F4" w:rsidP="000B30F4">
            <w:pPr>
              <w:spacing w:after="0" w:line="240" w:lineRule="auto"/>
              <w:rPr>
                <w:rFonts w:asciiTheme="majorHAnsi" w:eastAsia="Times New Roman" w:hAnsiTheme="majorHAnsi" w:cstheme="majorHAnsi"/>
                <w:b/>
                <w:bCs/>
                <w:sz w:val="18"/>
                <w:szCs w:val="18"/>
                <w:lang w:val="ro-RO"/>
              </w:rPr>
            </w:pPr>
          </w:p>
        </w:tc>
      </w:tr>
      <w:tr w:rsidR="000B30F4" w:rsidRPr="00E82CC1" w14:paraId="7CB41FD4" w14:textId="77777777" w:rsidTr="000B30F4">
        <w:trPr>
          <w:trHeight w:val="20"/>
        </w:trPr>
        <w:tc>
          <w:tcPr>
            <w:tcW w:w="604" w:type="dxa"/>
            <w:shd w:val="clear" w:color="auto" w:fill="auto"/>
            <w:noWrap/>
            <w:vAlign w:val="center"/>
          </w:tcPr>
          <w:p w14:paraId="130CD8BF"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2</w:t>
            </w:r>
          </w:p>
        </w:tc>
        <w:tc>
          <w:tcPr>
            <w:tcW w:w="2906" w:type="dxa"/>
            <w:shd w:val="clear" w:color="auto" w:fill="auto"/>
          </w:tcPr>
          <w:p w14:paraId="6EE3DEF1" w14:textId="40CAC4E1" w:rsidR="000B30F4" w:rsidRPr="00E82CC1" w:rsidRDefault="009D3B0B" w:rsidP="008D0C18">
            <w:pPr>
              <w:pStyle w:val="a9"/>
              <w:numPr>
                <w:ilvl w:val="0"/>
                <w:numId w:val="36"/>
              </w:numPr>
              <w:tabs>
                <w:tab w:val="left" w:pos="276"/>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Установить в нормативных актах меры, которые должны быть предприняты, и ответственные органы, для обеспечения законности констатации и возмещения от бенефициаров необоснованных выплат социальной помощи и пособия на холодный период года, и определить способы передачи информации о необоснованно выплаченных суммах получателям социальной помощи и пособия на холодный период года, констатируемых уполномоченными контрольными органами, в целях обеспечения полноты их регистрации и отчетности НКСС</w:t>
            </w:r>
          </w:p>
        </w:tc>
        <w:tc>
          <w:tcPr>
            <w:tcW w:w="8190" w:type="dxa"/>
            <w:shd w:val="clear" w:color="auto" w:fill="auto"/>
          </w:tcPr>
          <w:p w14:paraId="36ECAF4C" w14:textId="2CC7812C" w:rsidR="000B30F4" w:rsidRPr="00E82CC1" w:rsidRDefault="00E50AA8" w:rsidP="000B30F4">
            <w:pPr>
              <w:spacing w:after="0"/>
              <w:jc w:val="both"/>
              <w:rPr>
                <w:rFonts w:asciiTheme="majorHAnsi" w:eastAsia="Times New Roman" w:hAnsiTheme="majorHAnsi" w:cstheme="majorHAnsi"/>
                <w:bCs/>
                <w:iCs/>
                <w:color w:val="000000" w:themeColor="text1"/>
                <w:sz w:val="18"/>
                <w:szCs w:val="18"/>
                <w:lang w:val="ro-RO"/>
              </w:rPr>
            </w:pPr>
            <w:r>
              <w:rPr>
                <w:rFonts w:asciiTheme="majorHAnsi" w:eastAsia="Times New Roman" w:hAnsiTheme="majorHAnsi" w:cstheme="majorHAnsi"/>
                <w:bCs/>
                <w:iCs/>
                <w:color w:val="000000" w:themeColor="text1"/>
                <w:sz w:val="18"/>
                <w:szCs w:val="18"/>
                <w:lang w:val="ro-RO"/>
              </w:rPr>
              <w:t>Письмо МЗТСЗ №</w:t>
            </w:r>
            <w:r w:rsidR="000B30F4" w:rsidRPr="00E82CC1">
              <w:rPr>
                <w:rFonts w:asciiTheme="majorHAnsi" w:eastAsia="Times New Roman" w:hAnsiTheme="majorHAnsi" w:cstheme="majorHAnsi"/>
                <w:bCs/>
                <w:iCs/>
                <w:color w:val="000000" w:themeColor="text1"/>
                <w:sz w:val="18"/>
                <w:szCs w:val="18"/>
                <w:lang w:val="ro-RO"/>
              </w:rPr>
              <w:t xml:space="preserve">12/454 </w:t>
            </w:r>
            <w:r w:rsidR="00413714">
              <w:rPr>
                <w:rFonts w:asciiTheme="majorHAnsi" w:eastAsia="Times New Roman" w:hAnsiTheme="majorHAnsi" w:cstheme="majorHAnsi"/>
                <w:bCs/>
                <w:iCs/>
                <w:color w:val="000000" w:themeColor="text1"/>
                <w:sz w:val="18"/>
                <w:szCs w:val="18"/>
                <w:lang w:val="ro-RO"/>
              </w:rPr>
              <w:t>от</w:t>
            </w:r>
            <w:r w:rsidR="000B30F4" w:rsidRPr="00E82CC1">
              <w:rPr>
                <w:rFonts w:asciiTheme="majorHAnsi" w:eastAsia="Times New Roman" w:hAnsiTheme="majorHAnsi" w:cstheme="majorHAnsi"/>
                <w:bCs/>
                <w:iCs/>
                <w:color w:val="000000" w:themeColor="text1"/>
                <w:sz w:val="18"/>
                <w:szCs w:val="18"/>
                <w:lang w:val="ro-RO"/>
              </w:rPr>
              <w:t xml:space="preserve">  09.02.2022: </w:t>
            </w:r>
          </w:p>
          <w:p w14:paraId="310DD83E" w14:textId="0BC00922" w:rsidR="000B30F4" w:rsidRPr="00E50AA8" w:rsidRDefault="00E50AA8" w:rsidP="000B30F4">
            <w:pPr>
              <w:autoSpaceDE w:val="0"/>
              <w:autoSpaceDN w:val="0"/>
              <w:adjustRightInd w:val="0"/>
              <w:spacing w:after="0" w:line="240" w:lineRule="auto"/>
              <w:jc w:val="both"/>
              <w:rPr>
                <w:rFonts w:asciiTheme="majorHAnsi" w:eastAsia="Times New Roman" w:hAnsiTheme="majorHAnsi" w:cstheme="majorHAnsi"/>
                <w:sz w:val="18"/>
                <w:szCs w:val="18"/>
                <w:lang w:val="ru-RU"/>
              </w:rPr>
            </w:pPr>
            <w:r>
              <w:rPr>
                <w:rFonts w:asciiTheme="majorHAnsi" w:eastAsia="Times New Roman" w:hAnsiTheme="majorHAnsi" w:cstheme="majorHAnsi"/>
                <w:bCs/>
                <w:iCs/>
                <w:color w:val="000000" w:themeColor="text1"/>
                <w:sz w:val="18"/>
                <w:szCs w:val="18"/>
                <w:lang w:val="ru-RU"/>
              </w:rPr>
              <w:t>З</w:t>
            </w:r>
            <w:r w:rsidRPr="00CF319F">
              <w:rPr>
                <w:rFonts w:asciiTheme="majorHAnsi" w:eastAsia="Times New Roman" w:hAnsiTheme="majorHAnsi" w:cstheme="majorHAnsi"/>
                <w:bCs/>
                <w:iCs/>
                <w:color w:val="000000" w:themeColor="text1"/>
                <w:sz w:val="18"/>
                <w:szCs w:val="18"/>
                <w:lang w:val="ro-RO"/>
              </w:rPr>
              <w:t>акон</w:t>
            </w:r>
            <w:r>
              <w:rPr>
                <w:rFonts w:asciiTheme="majorHAnsi" w:eastAsia="Times New Roman" w:hAnsiTheme="majorHAnsi" w:cstheme="majorHAnsi"/>
                <w:bCs/>
                <w:iCs/>
                <w:color w:val="000000" w:themeColor="text1"/>
                <w:sz w:val="18"/>
                <w:szCs w:val="18"/>
                <w:lang w:val="ru-RU"/>
              </w:rPr>
              <w:t>ом</w:t>
            </w:r>
            <w:r w:rsidRPr="00CF319F">
              <w:rPr>
                <w:rFonts w:asciiTheme="majorHAnsi" w:eastAsia="Times New Roman" w:hAnsiTheme="majorHAnsi" w:cstheme="majorHAnsi"/>
                <w:bCs/>
                <w:iCs/>
                <w:color w:val="000000" w:themeColor="text1"/>
                <w:sz w:val="18"/>
                <w:szCs w:val="18"/>
                <w:lang w:val="ro-RO"/>
              </w:rPr>
              <w:t xml:space="preserve"> №219/2021 о внесении изменений в некоторые нормативные акты, утверждена нормативная база, необходимая для функционального расширения Социальной инспекции, введения компетенции </w:t>
            </w:r>
            <w:r>
              <w:rPr>
                <w:rFonts w:asciiTheme="majorHAnsi" w:eastAsia="Times New Roman" w:hAnsiTheme="majorHAnsi" w:cstheme="majorHAnsi"/>
                <w:bCs/>
                <w:iCs/>
                <w:color w:val="000000" w:themeColor="text1"/>
                <w:sz w:val="18"/>
                <w:szCs w:val="18"/>
                <w:lang w:val="ru-RU"/>
              </w:rPr>
              <w:t>констататировать</w:t>
            </w:r>
            <w:r w:rsidRPr="00CF319F">
              <w:rPr>
                <w:rFonts w:asciiTheme="majorHAnsi" w:eastAsia="Times New Roman" w:hAnsiTheme="majorHAnsi" w:cstheme="majorHAnsi"/>
                <w:bCs/>
                <w:iCs/>
                <w:color w:val="000000" w:themeColor="text1"/>
                <w:sz w:val="18"/>
                <w:szCs w:val="18"/>
                <w:lang w:val="ro-RO"/>
              </w:rPr>
              <w:t xml:space="preserve"> правонарушени</w:t>
            </w:r>
            <w:r>
              <w:rPr>
                <w:rFonts w:asciiTheme="majorHAnsi" w:eastAsia="Times New Roman" w:hAnsiTheme="majorHAnsi" w:cstheme="majorHAnsi"/>
                <w:bCs/>
                <w:iCs/>
                <w:color w:val="000000" w:themeColor="text1"/>
                <w:sz w:val="18"/>
                <w:szCs w:val="18"/>
                <w:lang w:val="ru-RU"/>
              </w:rPr>
              <w:t>я</w:t>
            </w:r>
            <w:r w:rsidRPr="00CF319F">
              <w:rPr>
                <w:rFonts w:asciiTheme="majorHAnsi" w:eastAsia="Times New Roman" w:hAnsiTheme="majorHAnsi" w:cstheme="majorHAnsi"/>
                <w:bCs/>
                <w:iCs/>
                <w:color w:val="000000" w:themeColor="text1"/>
                <w:sz w:val="18"/>
                <w:szCs w:val="18"/>
                <w:lang w:val="ro-RO"/>
              </w:rPr>
              <w:t xml:space="preserve"> и </w:t>
            </w:r>
            <w:r>
              <w:rPr>
                <w:rFonts w:asciiTheme="majorHAnsi" w:eastAsia="Times New Roman" w:hAnsiTheme="majorHAnsi" w:cstheme="majorHAnsi"/>
                <w:bCs/>
                <w:iCs/>
                <w:color w:val="000000" w:themeColor="text1"/>
                <w:sz w:val="18"/>
                <w:szCs w:val="18"/>
                <w:lang w:val="ru-RU"/>
              </w:rPr>
              <w:t xml:space="preserve">иметь </w:t>
            </w:r>
            <w:r w:rsidRPr="00CF319F">
              <w:rPr>
                <w:rFonts w:asciiTheme="majorHAnsi" w:eastAsia="Times New Roman" w:hAnsiTheme="majorHAnsi" w:cstheme="majorHAnsi"/>
                <w:bCs/>
                <w:iCs/>
                <w:color w:val="000000" w:themeColor="text1"/>
                <w:sz w:val="18"/>
                <w:szCs w:val="18"/>
                <w:lang w:val="ro-RO"/>
              </w:rPr>
              <w:t>активно</w:t>
            </w:r>
            <w:r>
              <w:rPr>
                <w:rFonts w:asciiTheme="majorHAnsi" w:eastAsia="Times New Roman" w:hAnsiTheme="majorHAnsi" w:cstheme="majorHAnsi"/>
                <w:bCs/>
                <w:iCs/>
                <w:color w:val="000000" w:themeColor="text1"/>
                <w:sz w:val="18"/>
                <w:szCs w:val="18"/>
                <w:lang w:val="ru-RU"/>
              </w:rPr>
              <w:t>е</w:t>
            </w:r>
            <w:r w:rsidRPr="00CF319F">
              <w:rPr>
                <w:rFonts w:asciiTheme="majorHAnsi" w:eastAsia="Times New Roman" w:hAnsiTheme="majorHAnsi" w:cstheme="majorHAnsi"/>
                <w:bCs/>
                <w:iCs/>
                <w:color w:val="000000" w:themeColor="text1"/>
                <w:sz w:val="18"/>
                <w:szCs w:val="18"/>
                <w:lang w:val="ro-RO"/>
              </w:rPr>
              <w:t xml:space="preserve"> процессуально</w:t>
            </w:r>
            <w:r>
              <w:rPr>
                <w:rFonts w:asciiTheme="majorHAnsi" w:eastAsia="Times New Roman" w:hAnsiTheme="majorHAnsi" w:cstheme="majorHAnsi"/>
                <w:bCs/>
                <w:iCs/>
                <w:color w:val="000000" w:themeColor="text1"/>
                <w:sz w:val="18"/>
                <w:szCs w:val="18"/>
                <w:lang w:val="ru-RU"/>
              </w:rPr>
              <w:t>е</w:t>
            </w:r>
            <w:r w:rsidRPr="00CF319F">
              <w:rPr>
                <w:rFonts w:asciiTheme="majorHAnsi" w:eastAsia="Times New Roman" w:hAnsiTheme="majorHAnsi" w:cstheme="majorHAnsi"/>
                <w:bCs/>
                <w:iCs/>
                <w:color w:val="000000" w:themeColor="text1"/>
                <w:sz w:val="18"/>
                <w:szCs w:val="18"/>
                <w:lang w:val="ro-RO"/>
              </w:rPr>
              <w:t xml:space="preserve"> качеств</w:t>
            </w:r>
            <w:r>
              <w:rPr>
                <w:rFonts w:asciiTheme="majorHAnsi" w:eastAsia="Times New Roman" w:hAnsiTheme="majorHAnsi" w:cstheme="majorHAnsi"/>
                <w:bCs/>
                <w:iCs/>
                <w:color w:val="000000" w:themeColor="text1"/>
                <w:sz w:val="18"/>
                <w:szCs w:val="18"/>
                <w:lang w:val="ru-RU"/>
              </w:rPr>
              <w:t>о</w:t>
            </w:r>
            <w:r w:rsidRPr="00CF319F">
              <w:rPr>
                <w:rFonts w:asciiTheme="majorHAnsi" w:eastAsia="Times New Roman" w:hAnsiTheme="majorHAnsi" w:cstheme="majorHAnsi"/>
                <w:bCs/>
                <w:iCs/>
                <w:color w:val="000000" w:themeColor="text1"/>
                <w:sz w:val="18"/>
                <w:szCs w:val="18"/>
                <w:lang w:val="ro-RO"/>
              </w:rPr>
              <w:t xml:space="preserve"> в сфере социальной помощи, а также </w:t>
            </w:r>
            <w:r>
              <w:rPr>
                <w:rFonts w:asciiTheme="majorHAnsi" w:eastAsia="Times New Roman" w:hAnsiTheme="majorHAnsi" w:cstheme="majorHAnsi"/>
                <w:bCs/>
                <w:iCs/>
                <w:color w:val="000000" w:themeColor="text1"/>
                <w:sz w:val="18"/>
                <w:szCs w:val="18"/>
                <w:lang w:val="ru-RU"/>
              </w:rPr>
              <w:t>констататировать</w:t>
            </w:r>
            <w:r w:rsidRPr="00CF319F">
              <w:rPr>
                <w:rFonts w:asciiTheme="majorHAnsi" w:eastAsia="Times New Roman" w:hAnsiTheme="majorHAnsi" w:cstheme="majorHAnsi"/>
                <w:bCs/>
                <w:iCs/>
                <w:color w:val="000000" w:themeColor="text1"/>
                <w:sz w:val="18"/>
                <w:szCs w:val="18"/>
                <w:lang w:val="ro-RO"/>
              </w:rPr>
              <w:t xml:space="preserve"> нарушени</w:t>
            </w:r>
            <w:r>
              <w:rPr>
                <w:rFonts w:asciiTheme="majorHAnsi" w:eastAsia="Times New Roman" w:hAnsiTheme="majorHAnsi" w:cstheme="majorHAnsi"/>
                <w:bCs/>
                <w:iCs/>
                <w:color w:val="000000" w:themeColor="text1"/>
                <w:sz w:val="18"/>
                <w:szCs w:val="18"/>
                <w:lang w:val="ru-RU"/>
              </w:rPr>
              <w:t>е</w:t>
            </w:r>
            <w:r w:rsidRPr="00CF319F">
              <w:rPr>
                <w:rFonts w:asciiTheme="majorHAnsi" w:eastAsia="Times New Roman" w:hAnsiTheme="majorHAnsi" w:cstheme="majorHAnsi"/>
                <w:bCs/>
                <w:iCs/>
                <w:color w:val="000000" w:themeColor="text1"/>
                <w:sz w:val="18"/>
                <w:szCs w:val="18"/>
                <w:lang w:val="ro-RO"/>
              </w:rPr>
              <w:t xml:space="preserve"> территориальной структурой социально</w:t>
            </w:r>
            <w:r>
              <w:rPr>
                <w:rFonts w:asciiTheme="majorHAnsi" w:eastAsia="Times New Roman" w:hAnsiTheme="majorHAnsi" w:cstheme="majorHAnsi"/>
                <w:bCs/>
                <w:iCs/>
                <w:color w:val="000000" w:themeColor="text1"/>
                <w:sz w:val="18"/>
                <w:szCs w:val="18"/>
                <w:lang w:val="ru-RU"/>
              </w:rPr>
              <w:t>го обеспечения</w:t>
            </w:r>
            <w:r w:rsidRPr="00CF319F">
              <w:rPr>
                <w:rFonts w:asciiTheme="majorHAnsi" w:eastAsia="Times New Roman" w:hAnsiTheme="majorHAnsi" w:cstheme="majorHAnsi"/>
                <w:bCs/>
                <w:iCs/>
                <w:color w:val="000000" w:themeColor="text1"/>
                <w:sz w:val="18"/>
                <w:szCs w:val="18"/>
                <w:lang w:val="ro-RO"/>
              </w:rPr>
              <w:t xml:space="preserve"> порядка в процессе предоставления пособий и социальных услуг. В целях реализации указанного закона </w:t>
            </w:r>
            <w:r w:rsidRPr="00E50AA8">
              <w:rPr>
                <w:rFonts w:asciiTheme="majorHAnsi" w:eastAsia="Times New Roman" w:hAnsiTheme="majorHAnsi" w:cstheme="majorHAnsi"/>
                <w:b/>
                <w:bCs/>
                <w:iCs/>
                <w:color w:val="000000" w:themeColor="text1"/>
                <w:sz w:val="18"/>
                <w:szCs w:val="18"/>
                <w:lang w:val="ro-RO"/>
              </w:rPr>
              <w:t>в настоящее время идет процесс разработки проекта постановления о внесении изменений в Постановление Правительства №802/2011 о создании Социальной инспекции</w:t>
            </w:r>
            <w:r>
              <w:rPr>
                <w:rFonts w:asciiTheme="majorHAnsi" w:eastAsia="Times New Roman" w:hAnsiTheme="majorHAnsi" w:cstheme="majorHAnsi"/>
                <w:b/>
                <w:bCs/>
                <w:iCs/>
                <w:color w:val="000000" w:themeColor="text1"/>
                <w:sz w:val="18"/>
                <w:szCs w:val="18"/>
                <w:lang w:val="ru-RU"/>
              </w:rPr>
              <w:t>.</w:t>
            </w:r>
          </w:p>
        </w:tc>
        <w:tc>
          <w:tcPr>
            <w:tcW w:w="810" w:type="dxa"/>
            <w:shd w:val="clear" w:color="auto" w:fill="auto"/>
          </w:tcPr>
          <w:p w14:paraId="7B2D8FFF" w14:textId="77777777" w:rsidR="000B30F4" w:rsidRPr="00E82CC1" w:rsidRDefault="000B30F4" w:rsidP="000B30F4">
            <w:pPr>
              <w:spacing w:after="0" w:line="240" w:lineRule="auto"/>
              <w:jc w:val="center"/>
              <w:rPr>
                <w:rFonts w:asciiTheme="majorHAnsi" w:eastAsia="Times New Roman" w:hAnsiTheme="majorHAnsi" w:cstheme="majorHAnsi"/>
                <w:b/>
                <w:color w:val="FF0000"/>
                <w:sz w:val="18"/>
                <w:szCs w:val="18"/>
                <w:lang w:val="ro-RO"/>
              </w:rPr>
            </w:pPr>
          </w:p>
        </w:tc>
        <w:tc>
          <w:tcPr>
            <w:tcW w:w="900" w:type="dxa"/>
            <w:shd w:val="clear" w:color="auto" w:fill="auto"/>
          </w:tcPr>
          <w:p w14:paraId="1DFA22CC" w14:textId="77777777" w:rsidR="000B30F4" w:rsidRPr="00E82CC1" w:rsidRDefault="000B30F4" w:rsidP="000B30F4">
            <w:pPr>
              <w:spacing w:after="0" w:line="240" w:lineRule="auto"/>
              <w:jc w:val="center"/>
              <w:rPr>
                <w:rFonts w:asciiTheme="majorHAnsi" w:eastAsia="Times New Roman" w:hAnsiTheme="majorHAnsi" w:cstheme="majorHAnsi"/>
                <w:b/>
                <w:color w:val="FF0000"/>
                <w:sz w:val="18"/>
                <w:szCs w:val="18"/>
                <w:lang w:val="ro-RO"/>
              </w:rPr>
            </w:pPr>
            <w:r w:rsidRPr="00E82CC1">
              <w:rPr>
                <w:rFonts w:asciiTheme="majorHAnsi" w:eastAsia="Times New Roman" w:hAnsiTheme="majorHAnsi" w:cstheme="majorHAnsi"/>
                <w:b/>
                <w:color w:val="000000" w:themeColor="text1"/>
                <w:sz w:val="18"/>
                <w:szCs w:val="18"/>
                <w:lang w:val="ro-RO"/>
              </w:rPr>
              <w:t>V</w:t>
            </w:r>
          </w:p>
        </w:tc>
        <w:tc>
          <w:tcPr>
            <w:tcW w:w="990" w:type="dxa"/>
          </w:tcPr>
          <w:p w14:paraId="2015BB03"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4F1E23" w14:paraId="60B36712" w14:textId="77777777" w:rsidTr="000B30F4">
        <w:trPr>
          <w:trHeight w:val="20"/>
        </w:trPr>
        <w:tc>
          <w:tcPr>
            <w:tcW w:w="604" w:type="dxa"/>
            <w:shd w:val="clear" w:color="auto" w:fill="auto"/>
            <w:noWrap/>
            <w:vAlign w:val="center"/>
          </w:tcPr>
          <w:p w14:paraId="2535FBA2"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3</w:t>
            </w:r>
          </w:p>
        </w:tc>
        <w:tc>
          <w:tcPr>
            <w:tcW w:w="2906" w:type="dxa"/>
            <w:shd w:val="clear" w:color="auto" w:fill="auto"/>
          </w:tcPr>
          <w:p w14:paraId="230333D2" w14:textId="0C50AD21" w:rsidR="000B30F4" w:rsidRPr="00E82CC1" w:rsidRDefault="009D3B0B" w:rsidP="008D0C18">
            <w:pPr>
              <w:pStyle w:val="a9"/>
              <w:numPr>
                <w:ilvl w:val="0"/>
                <w:numId w:val="36"/>
              </w:numPr>
              <w:tabs>
                <w:tab w:val="left" w:pos="264"/>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Обеспечить доступ территориальных управлений социальной помощи к базам данных учреждений, обладающих информацией об источниках и размере доходов заявителей социальной помощи</w:t>
            </w:r>
          </w:p>
        </w:tc>
        <w:tc>
          <w:tcPr>
            <w:tcW w:w="8190" w:type="dxa"/>
            <w:shd w:val="clear" w:color="auto" w:fill="auto"/>
          </w:tcPr>
          <w:p w14:paraId="4CE7BB15" w14:textId="36BD5ECB" w:rsidR="000B30F4" w:rsidRPr="00E82CC1" w:rsidRDefault="00E50AA8" w:rsidP="000B30F4">
            <w:pPr>
              <w:jc w:val="both"/>
              <w:rPr>
                <w:rFonts w:asciiTheme="majorHAnsi" w:eastAsia="Times New Roman" w:hAnsiTheme="majorHAnsi" w:cstheme="majorHAnsi"/>
                <w:bCs/>
                <w:iCs/>
                <w:color w:val="000000" w:themeColor="text1"/>
                <w:sz w:val="18"/>
                <w:szCs w:val="18"/>
                <w:lang w:val="ro-RO"/>
              </w:rPr>
            </w:pPr>
            <w:r>
              <w:rPr>
                <w:rFonts w:asciiTheme="majorHAnsi" w:eastAsia="Times New Roman" w:hAnsiTheme="majorHAnsi" w:cstheme="majorHAnsi"/>
                <w:bCs/>
                <w:iCs/>
                <w:color w:val="000000" w:themeColor="text1"/>
                <w:sz w:val="18"/>
                <w:szCs w:val="18"/>
                <w:lang w:val="ro-RO"/>
              </w:rPr>
              <w:t>Письмо МЗТСЗ №</w:t>
            </w:r>
            <w:r w:rsidR="000B30F4" w:rsidRPr="00E82CC1">
              <w:rPr>
                <w:rFonts w:asciiTheme="majorHAnsi" w:eastAsia="Times New Roman" w:hAnsiTheme="majorHAnsi" w:cstheme="majorHAnsi"/>
                <w:bCs/>
                <w:iCs/>
                <w:color w:val="000000" w:themeColor="text1"/>
                <w:sz w:val="18"/>
                <w:szCs w:val="18"/>
                <w:lang w:val="ro-RO"/>
              </w:rPr>
              <w:t xml:space="preserve">12/454 </w:t>
            </w:r>
            <w:r w:rsidR="00413714">
              <w:rPr>
                <w:rFonts w:asciiTheme="majorHAnsi" w:eastAsia="Times New Roman" w:hAnsiTheme="majorHAnsi" w:cstheme="majorHAnsi"/>
                <w:bCs/>
                <w:iCs/>
                <w:color w:val="000000" w:themeColor="text1"/>
                <w:sz w:val="18"/>
                <w:szCs w:val="18"/>
                <w:lang w:val="ro-RO"/>
              </w:rPr>
              <w:t>от</w:t>
            </w:r>
            <w:r w:rsidR="000B30F4" w:rsidRPr="00E82CC1">
              <w:rPr>
                <w:rFonts w:asciiTheme="majorHAnsi" w:eastAsia="Times New Roman" w:hAnsiTheme="majorHAnsi" w:cstheme="majorHAnsi"/>
                <w:bCs/>
                <w:iCs/>
                <w:color w:val="000000" w:themeColor="text1"/>
                <w:sz w:val="18"/>
                <w:szCs w:val="18"/>
                <w:lang w:val="ro-RO"/>
              </w:rPr>
              <w:t xml:space="preserve">  09.02.2022: </w:t>
            </w:r>
          </w:p>
          <w:p w14:paraId="7100EC84" w14:textId="2FF2BA76" w:rsidR="000B30F4" w:rsidRPr="00E82CC1" w:rsidRDefault="00E50AA8" w:rsidP="004F1E23">
            <w:pPr>
              <w:jc w:val="both"/>
              <w:rPr>
                <w:rFonts w:asciiTheme="majorHAnsi" w:eastAsia="Times New Roman" w:hAnsiTheme="majorHAnsi" w:cstheme="majorHAnsi"/>
                <w:bCs/>
                <w:iCs/>
                <w:color w:val="000000" w:themeColor="text1"/>
                <w:sz w:val="18"/>
                <w:szCs w:val="18"/>
                <w:lang w:val="ro-RO"/>
              </w:rPr>
            </w:pPr>
            <w:r w:rsidRPr="00E50AA8">
              <w:rPr>
                <w:rFonts w:asciiTheme="majorHAnsi" w:eastAsia="Times New Roman" w:hAnsiTheme="majorHAnsi" w:cstheme="majorHAnsi"/>
                <w:bCs/>
                <w:iCs/>
                <w:color w:val="000000" w:themeColor="text1"/>
                <w:sz w:val="18"/>
                <w:szCs w:val="18"/>
                <w:lang w:val="ro-RO"/>
              </w:rPr>
              <w:t xml:space="preserve">В настоящее время осуществляется информационный обмен данными между другими информационными системами в соответствии с </w:t>
            </w:r>
            <w:r>
              <w:rPr>
                <w:rFonts w:asciiTheme="majorHAnsi" w:eastAsia="Times New Roman" w:hAnsiTheme="majorHAnsi" w:cstheme="majorHAnsi"/>
                <w:bCs/>
                <w:iCs/>
                <w:color w:val="000000" w:themeColor="text1"/>
                <w:sz w:val="18"/>
                <w:szCs w:val="18"/>
                <w:lang w:val="ru-RU"/>
              </w:rPr>
              <w:t>законодательн</w:t>
            </w:r>
            <w:r w:rsidRPr="00E50AA8">
              <w:rPr>
                <w:rFonts w:asciiTheme="majorHAnsi" w:eastAsia="Times New Roman" w:hAnsiTheme="majorHAnsi" w:cstheme="majorHAnsi"/>
                <w:bCs/>
                <w:iCs/>
                <w:color w:val="000000" w:themeColor="text1"/>
                <w:sz w:val="18"/>
                <w:szCs w:val="18"/>
                <w:lang w:val="ro-RO"/>
              </w:rPr>
              <w:t xml:space="preserve">ыми положениями и соглашениями об обмене данными между органами власти, разрабатывается концепция развития обмена данными посредством платформы </w:t>
            </w:r>
            <w:r>
              <w:rPr>
                <w:rFonts w:asciiTheme="majorHAnsi" w:eastAsia="Times New Roman" w:hAnsiTheme="majorHAnsi" w:cstheme="majorHAnsi"/>
                <w:bCs/>
                <w:iCs/>
                <w:color w:val="000000" w:themeColor="text1"/>
                <w:sz w:val="18"/>
                <w:szCs w:val="18"/>
                <w:lang w:val="ru-RU"/>
              </w:rPr>
              <w:t>интероперабельности</w:t>
            </w:r>
            <w:r w:rsidRPr="00E50AA8">
              <w:rPr>
                <w:rFonts w:asciiTheme="majorHAnsi" w:eastAsia="Times New Roman" w:hAnsiTheme="majorHAnsi" w:cstheme="majorHAnsi"/>
                <w:bCs/>
                <w:iCs/>
                <w:color w:val="000000" w:themeColor="text1"/>
                <w:sz w:val="18"/>
                <w:szCs w:val="18"/>
                <w:lang w:val="ro-RO"/>
              </w:rPr>
              <w:t xml:space="preserve"> с несколькими держателями информационных систем. Следующие этапы деятельности министерства будут сосредоточены на: - обмен</w:t>
            </w:r>
            <w:r w:rsidRPr="004F1E23">
              <w:rPr>
                <w:rFonts w:asciiTheme="majorHAnsi" w:eastAsia="Times New Roman" w:hAnsiTheme="majorHAnsi" w:cstheme="majorHAnsi"/>
                <w:bCs/>
                <w:iCs/>
                <w:color w:val="000000" w:themeColor="text1"/>
                <w:sz w:val="18"/>
                <w:szCs w:val="18"/>
                <w:lang w:val="ro-RO"/>
              </w:rPr>
              <w:t>е</w:t>
            </w:r>
            <w:r w:rsidRPr="00E50AA8">
              <w:rPr>
                <w:rFonts w:asciiTheme="majorHAnsi" w:eastAsia="Times New Roman" w:hAnsiTheme="majorHAnsi" w:cstheme="majorHAnsi"/>
                <w:bCs/>
                <w:iCs/>
                <w:color w:val="000000" w:themeColor="text1"/>
                <w:sz w:val="18"/>
                <w:szCs w:val="18"/>
                <w:lang w:val="ro-RO"/>
              </w:rPr>
              <w:t xml:space="preserve"> данными с </w:t>
            </w:r>
            <w:r w:rsidRPr="004F1E23">
              <w:rPr>
                <w:rFonts w:asciiTheme="majorHAnsi" w:eastAsia="Times New Roman" w:hAnsiTheme="majorHAnsi" w:cstheme="majorHAnsi"/>
                <w:bCs/>
                <w:iCs/>
                <w:color w:val="000000" w:themeColor="text1"/>
                <w:sz w:val="18"/>
                <w:szCs w:val="18"/>
                <w:lang w:val="ro-RO"/>
              </w:rPr>
              <w:t>АИС</w:t>
            </w:r>
            <w:r w:rsidRPr="00E50AA8">
              <w:rPr>
                <w:rFonts w:asciiTheme="majorHAnsi" w:eastAsia="Times New Roman" w:hAnsiTheme="majorHAnsi" w:cstheme="majorHAnsi"/>
                <w:bCs/>
                <w:iCs/>
                <w:color w:val="000000" w:themeColor="text1"/>
                <w:sz w:val="18"/>
                <w:szCs w:val="18"/>
                <w:lang w:val="ro-RO"/>
              </w:rPr>
              <w:t xml:space="preserve"> НКСС „Социальная </w:t>
            </w:r>
            <w:r w:rsidR="004F1E23" w:rsidRPr="004F1E23">
              <w:rPr>
                <w:rFonts w:asciiTheme="majorHAnsi" w:eastAsia="Times New Roman" w:hAnsiTheme="majorHAnsi" w:cstheme="majorHAnsi"/>
                <w:bCs/>
                <w:iCs/>
                <w:color w:val="000000" w:themeColor="text1"/>
                <w:sz w:val="18"/>
                <w:szCs w:val="18"/>
                <w:lang w:val="ro-RO"/>
              </w:rPr>
              <w:t>помощь</w:t>
            </w:r>
            <w:r w:rsidRPr="00E50AA8">
              <w:rPr>
                <w:rFonts w:asciiTheme="majorHAnsi" w:eastAsia="Times New Roman" w:hAnsiTheme="majorHAnsi" w:cstheme="majorHAnsi"/>
                <w:bCs/>
                <w:iCs/>
                <w:color w:val="000000" w:themeColor="text1"/>
                <w:sz w:val="18"/>
                <w:szCs w:val="18"/>
                <w:lang w:val="ro-RO"/>
              </w:rPr>
              <w:t>”</w:t>
            </w:r>
            <w:r w:rsidRPr="004F1E23">
              <w:rPr>
                <w:rFonts w:asciiTheme="majorHAnsi" w:eastAsia="Times New Roman" w:hAnsiTheme="majorHAnsi" w:cstheme="majorHAnsi"/>
                <w:bCs/>
                <w:iCs/>
                <w:color w:val="000000" w:themeColor="text1"/>
                <w:sz w:val="18"/>
                <w:szCs w:val="18"/>
                <w:lang w:val="ro-RO"/>
              </w:rPr>
              <w:t>,</w:t>
            </w:r>
            <w:r w:rsidRPr="00E50AA8">
              <w:rPr>
                <w:rFonts w:asciiTheme="majorHAnsi" w:eastAsia="Times New Roman" w:hAnsiTheme="majorHAnsi" w:cstheme="majorHAnsi"/>
                <w:bCs/>
                <w:iCs/>
                <w:color w:val="000000" w:themeColor="text1"/>
                <w:sz w:val="18"/>
                <w:szCs w:val="18"/>
                <w:lang w:val="ro-RO"/>
              </w:rPr>
              <w:t xml:space="preserve"> для получения всех данных о социальных </w:t>
            </w:r>
            <w:r w:rsidRPr="004F1E23">
              <w:rPr>
                <w:rFonts w:asciiTheme="majorHAnsi" w:eastAsia="Times New Roman" w:hAnsiTheme="majorHAnsi" w:cstheme="majorHAnsi"/>
                <w:bCs/>
                <w:iCs/>
                <w:color w:val="000000" w:themeColor="text1"/>
                <w:sz w:val="18"/>
                <w:szCs w:val="18"/>
                <w:lang w:val="ro-RO"/>
              </w:rPr>
              <w:t>выплат</w:t>
            </w:r>
            <w:r w:rsidRPr="00E50AA8">
              <w:rPr>
                <w:rFonts w:asciiTheme="majorHAnsi" w:eastAsia="Times New Roman" w:hAnsiTheme="majorHAnsi" w:cstheme="majorHAnsi"/>
                <w:bCs/>
                <w:iCs/>
                <w:color w:val="000000" w:themeColor="text1"/>
                <w:sz w:val="18"/>
                <w:szCs w:val="18"/>
                <w:lang w:val="ro-RO"/>
              </w:rPr>
              <w:t>ах, предоставляемых через эту структуру заявителям социальн</w:t>
            </w:r>
            <w:r w:rsidR="004F1E23" w:rsidRPr="004F1E23">
              <w:rPr>
                <w:rFonts w:asciiTheme="majorHAnsi" w:eastAsia="Times New Roman" w:hAnsiTheme="majorHAnsi" w:cstheme="majorHAnsi"/>
                <w:bCs/>
                <w:iCs/>
                <w:color w:val="000000" w:themeColor="text1"/>
                <w:sz w:val="18"/>
                <w:szCs w:val="18"/>
                <w:lang w:val="ro-RO"/>
              </w:rPr>
              <w:t>ого</w:t>
            </w:r>
            <w:r w:rsidRPr="00E50AA8">
              <w:rPr>
                <w:rFonts w:asciiTheme="majorHAnsi" w:eastAsia="Times New Roman" w:hAnsiTheme="majorHAnsi" w:cstheme="majorHAnsi"/>
                <w:bCs/>
                <w:iCs/>
                <w:color w:val="000000" w:themeColor="text1"/>
                <w:sz w:val="18"/>
                <w:szCs w:val="18"/>
                <w:lang w:val="ro-RO"/>
              </w:rPr>
              <w:t xml:space="preserve"> по</w:t>
            </w:r>
            <w:r w:rsidR="004F1E23" w:rsidRPr="004F1E23">
              <w:rPr>
                <w:rFonts w:asciiTheme="majorHAnsi" w:eastAsia="Times New Roman" w:hAnsiTheme="majorHAnsi" w:cstheme="majorHAnsi"/>
                <w:bCs/>
                <w:iCs/>
                <w:color w:val="000000" w:themeColor="text1"/>
                <w:sz w:val="18"/>
                <w:szCs w:val="18"/>
                <w:lang w:val="ro-RO"/>
              </w:rPr>
              <w:t>собия</w:t>
            </w:r>
            <w:r w:rsidRPr="00E50AA8">
              <w:rPr>
                <w:rFonts w:asciiTheme="majorHAnsi" w:eastAsia="Times New Roman" w:hAnsiTheme="majorHAnsi" w:cstheme="majorHAnsi"/>
                <w:bCs/>
                <w:iCs/>
                <w:color w:val="000000" w:themeColor="text1"/>
                <w:sz w:val="18"/>
                <w:szCs w:val="18"/>
                <w:lang w:val="ro-RO"/>
              </w:rPr>
              <w:t>/по</w:t>
            </w:r>
            <w:r w:rsidR="004F1E23" w:rsidRPr="004F1E23">
              <w:rPr>
                <w:rFonts w:asciiTheme="majorHAnsi" w:eastAsia="Times New Roman" w:hAnsiTheme="majorHAnsi" w:cstheme="majorHAnsi"/>
                <w:bCs/>
                <w:iCs/>
                <w:color w:val="000000" w:themeColor="text1"/>
                <w:sz w:val="18"/>
                <w:szCs w:val="18"/>
                <w:lang w:val="ro-RO"/>
              </w:rPr>
              <w:t>собия на</w:t>
            </w:r>
            <w:r w:rsidRPr="00E50AA8">
              <w:rPr>
                <w:rFonts w:asciiTheme="majorHAnsi" w:eastAsia="Times New Roman" w:hAnsiTheme="majorHAnsi" w:cstheme="majorHAnsi"/>
                <w:bCs/>
                <w:iCs/>
                <w:color w:val="000000" w:themeColor="text1"/>
                <w:sz w:val="18"/>
                <w:szCs w:val="18"/>
                <w:lang w:val="ro-RO"/>
              </w:rPr>
              <w:t xml:space="preserve"> холодн</w:t>
            </w:r>
            <w:r w:rsidR="004F1E23" w:rsidRPr="004F1E23">
              <w:rPr>
                <w:rFonts w:asciiTheme="majorHAnsi" w:eastAsia="Times New Roman" w:hAnsiTheme="majorHAnsi" w:cstheme="majorHAnsi"/>
                <w:bCs/>
                <w:iCs/>
                <w:color w:val="000000" w:themeColor="text1"/>
                <w:sz w:val="18"/>
                <w:szCs w:val="18"/>
                <w:lang w:val="ro-RO"/>
              </w:rPr>
              <w:t>ый период</w:t>
            </w:r>
            <w:r w:rsidRPr="00E50AA8">
              <w:rPr>
                <w:rFonts w:asciiTheme="majorHAnsi" w:eastAsia="Times New Roman" w:hAnsiTheme="majorHAnsi" w:cstheme="majorHAnsi"/>
                <w:bCs/>
                <w:iCs/>
                <w:color w:val="000000" w:themeColor="text1"/>
                <w:sz w:val="18"/>
                <w:szCs w:val="18"/>
                <w:lang w:val="ro-RO"/>
              </w:rPr>
              <w:t xml:space="preserve"> года и членам их семей, включая передачу </w:t>
            </w:r>
            <w:r w:rsidR="004F1E23" w:rsidRPr="004F1E23">
              <w:rPr>
                <w:rFonts w:asciiTheme="majorHAnsi" w:eastAsia="Times New Roman" w:hAnsiTheme="majorHAnsi" w:cstheme="majorHAnsi"/>
                <w:bCs/>
                <w:iCs/>
                <w:color w:val="000000" w:themeColor="text1"/>
                <w:sz w:val="18"/>
                <w:szCs w:val="18"/>
                <w:lang w:val="ro-RO"/>
              </w:rPr>
              <w:t>от АИС</w:t>
            </w:r>
            <w:r w:rsidR="004F1E23">
              <w:rPr>
                <w:rFonts w:asciiTheme="majorHAnsi" w:eastAsia="Times New Roman" w:hAnsiTheme="majorHAnsi" w:cstheme="majorHAnsi"/>
                <w:bCs/>
                <w:iCs/>
                <w:color w:val="000000" w:themeColor="text1"/>
                <w:sz w:val="18"/>
                <w:szCs w:val="18"/>
                <w:lang w:val="ro-RO"/>
              </w:rPr>
              <w:t>С</w:t>
            </w:r>
            <w:r w:rsidR="004F1E23" w:rsidRPr="004F1E23">
              <w:rPr>
                <w:rFonts w:asciiTheme="majorHAnsi" w:eastAsia="Times New Roman" w:hAnsiTheme="majorHAnsi" w:cstheme="majorHAnsi"/>
                <w:bCs/>
                <w:iCs/>
                <w:color w:val="000000" w:themeColor="text1"/>
                <w:sz w:val="18"/>
                <w:szCs w:val="18"/>
                <w:lang w:val="ro-RO"/>
              </w:rPr>
              <w:t>П</w:t>
            </w:r>
            <w:r w:rsidRPr="00E50AA8">
              <w:rPr>
                <w:rFonts w:asciiTheme="majorHAnsi" w:eastAsia="Times New Roman" w:hAnsiTheme="majorHAnsi" w:cstheme="majorHAnsi"/>
                <w:bCs/>
                <w:iCs/>
                <w:color w:val="000000" w:themeColor="text1"/>
                <w:sz w:val="18"/>
                <w:szCs w:val="18"/>
                <w:lang w:val="ro-RO"/>
              </w:rPr>
              <w:t xml:space="preserve"> через платформу </w:t>
            </w:r>
            <w:r w:rsidR="004F1E23" w:rsidRPr="004F1E23">
              <w:rPr>
                <w:rFonts w:asciiTheme="majorHAnsi" w:eastAsia="Times New Roman" w:hAnsiTheme="majorHAnsi" w:cstheme="majorHAnsi"/>
                <w:bCs/>
                <w:iCs/>
                <w:color w:val="000000" w:themeColor="text1"/>
                <w:sz w:val="18"/>
                <w:szCs w:val="18"/>
                <w:lang w:val="ro-RO"/>
              </w:rPr>
              <w:t>интероперабельности</w:t>
            </w:r>
            <w:r w:rsidRPr="00E50AA8">
              <w:rPr>
                <w:rFonts w:asciiTheme="majorHAnsi" w:eastAsia="Times New Roman" w:hAnsiTheme="majorHAnsi" w:cstheme="majorHAnsi"/>
                <w:bCs/>
                <w:iCs/>
                <w:color w:val="000000" w:themeColor="text1"/>
                <w:sz w:val="18"/>
                <w:szCs w:val="18"/>
                <w:lang w:val="ro-RO"/>
              </w:rPr>
              <w:t xml:space="preserve"> (служба MPay) ежемесячных платежных ведомостей получателей </w:t>
            </w:r>
            <w:r w:rsidR="004F1E23" w:rsidRPr="00E50AA8">
              <w:rPr>
                <w:rFonts w:asciiTheme="majorHAnsi" w:eastAsia="Times New Roman" w:hAnsiTheme="majorHAnsi" w:cstheme="majorHAnsi"/>
                <w:bCs/>
                <w:iCs/>
                <w:color w:val="000000" w:themeColor="text1"/>
                <w:sz w:val="18"/>
                <w:szCs w:val="18"/>
                <w:lang w:val="ro-RO"/>
              </w:rPr>
              <w:t>социальн</w:t>
            </w:r>
            <w:r w:rsidR="004F1E23" w:rsidRPr="004F1E23">
              <w:rPr>
                <w:rFonts w:asciiTheme="majorHAnsi" w:eastAsia="Times New Roman" w:hAnsiTheme="majorHAnsi" w:cstheme="majorHAnsi"/>
                <w:bCs/>
                <w:iCs/>
                <w:color w:val="000000" w:themeColor="text1"/>
                <w:sz w:val="18"/>
                <w:szCs w:val="18"/>
                <w:lang w:val="ro-RO"/>
              </w:rPr>
              <w:t>ого</w:t>
            </w:r>
            <w:r w:rsidR="004F1E23" w:rsidRPr="00E50AA8">
              <w:rPr>
                <w:rFonts w:asciiTheme="majorHAnsi" w:eastAsia="Times New Roman" w:hAnsiTheme="majorHAnsi" w:cstheme="majorHAnsi"/>
                <w:bCs/>
                <w:iCs/>
                <w:color w:val="000000" w:themeColor="text1"/>
                <w:sz w:val="18"/>
                <w:szCs w:val="18"/>
                <w:lang w:val="ro-RO"/>
              </w:rPr>
              <w:t xml:space="preserve"> по</w:t>
            </w:r>
            <w:r w:rsidR="004F1E23" w:rsidRPr="004F1E23">
              <w:rPr>
                <w:rFonts w:asciiTheme="majorHAnsi" w:eastAsia="Times New Roman" w:hAnsiTheme="majorHAnsi" w:cstheme="majorHAnsi"/>
                <w:bCs/>
                <w:iCs/>
                <w:color w:val="000000" w:themeColor="text1"/>
                <w:sz w:val="18"/>
                <w:szCs w:val="18"/>
                <w:lang w:val="ro-RO"/>
              </w:rPr>
              <w:t>собия</w:t>
            </w:r>
            <w:r w:rsidR="004F1E23" w:rsidRPr="00E50AA8">
              <w:rPr>
                <w:rFonts w:asciiTheme="majorHAnsi" w:eastAsia="Times New Roman" w:hAnsiTheme="majorHAnsi" w:cstheme="majorHAnsi"/>
                <w:bCs/>
                <w:iCs/>
                <w:color w:val="000000" w:themeColor="text1"/>
                <w:sz w:val="18"/>
                <w:szCs w:val="18"/>
                <w:lang w:val="ro-RO"/>
              </w:rPr>
              <w:t>/по</w:t>
            </w:r>
            <w:r w:rsidR="004F1E23" w:rsidRPr="004F1E23">
              <w:rPr>
                <w:rFonts w:asciiTheme="majorHAnsi" w:eastAsia="Times New Roman" w:hAnsiTheme="majorHAnsi" w:cstheme="majorHAnsi"/>
                <w:bCs/>
                <w:iCs/>
                <w:color w:val="000000" w:themeColor="text1"/>
                <w:sz w:val="18"/>
                <w:szCs w:val="18"/>
                <w:lang w:val="ro-RO"/>
              </w:rPr>
              <w:t>собия на</w:t>
            </w:r>
            <w:r w:rsidR="004F1E23" w:rsidRPr="00E50AA8">
              <w:rPr>
                <w:rFonts w:asciiTheme="majorHAnsi" w:eastAsia="Times New Roman" w:hAnsiTheme="majorHAnsi" w:cstheme="majorHAnsi"/>
                <w:bCs/>
                <w:iCs/>
                <w:color w:val="000000" w:themeColor="text1"/>
                <w:sz w:val="18"/>
                <w:szCs w:val="18"/>
                <w:lang w:val="ro-RO"/>
              </w:rPr>
              <w:t xml:space="preserve"> холодн</w:t>
            </w:r>
            <w:r w:rsidR="004F1E23" w:rsidRPr="004F1E23">
              <w:rPr>
                <w:rFonts w:asciiTheme="majorHAnsi" w:eastAsia="Times New Roman" w:hAnsiTheme="majorHAnsi" w:cstheme="majorHAnsi"/>
                <w:bCs/>
                <w:iCs/>
                <w:color w:val="000000" w:themeColor="text1"/>
                <w:sz w:val="18"/>
                <w:szCs w:val="18"/>
                <w:lang w:val="ro-RO"/>
              </w:rPr>
              <w:t>ый период</w:t>
            </w:r>
            <w:r w:rsidR="004F1E23" w:rsidRPr="00E50AA8">
              <w:rPr>
                <w:rFonts w:asciiTheme="majorHAnsi" w:eastAsia="Times New Roman" w:hAnsiTheme="majorHAnsi" w:cstheme="majorHAnsi"/>
                <w:bCs/>
                <w:iCs/>
                <w:color w:val="000000" w:themeColor="text1"/>
                <w:sz w:val="18"/>
                <w:szCs w:val="18"/>
                <w:lang w:val="ro-RO"/>
              </w:rPr>
              <w:t xml:space="preserve"> года</w:t>
            </w:r>
            <w:r w:rsidRPr="00E50AA8">
              <w:rPr>
                <w:rFonts w:asciiTheme="majorHAnsi" w:eastAsia="Times New Roman" w:hAnsiTheme="majorHAnsi" w:cstheme="majorHAnsi"/>
                <w:bCs/>
                <w:iCs/>
                <w:color w:val="000000" w:themeColor="text1"/>
                <w:sz w:val="18"/>
                <w:szCs w:val="18"/>
                <w:lang w:val="ro-RO"/>
              </w:rPr>
              <w:t>.</w:t>
            </w:r>
            <w:r w:rsidR="000B30F4" w:rsidRPr="00E82CC1">
              <w:rPr>
                <w:rFonts w:asciiTheme="majorHAnsi" w:eastAsia="Times New Roman" w:hAnsiTheme="majorHAnsi" w:cstheme="majorHAnsi"/>
                <w:bCs/>
                <w:iCs/>
                <w:color w:val="000000" w:themeColor="text1"/>
                <w:sz w:val="18"/>
                <w:szCs w:val="18"/>
                <w:lang w:val="ro-RO"/>
              </w:rPr>
              <w:t xml:space="preserve"> </w:t>
            </w:r>
            <w:r w:rsidR="004F1E23" w:rsidRPr="004F1E23">
              <w:rPr>
                <w:rFonts w:asciiTheme="majorHAnsi" w:eastAsia="Times New Roman" w:hAnsiTheme="majorHAnsi" w:cstheme="majorHAnsi"/>
                <w:bCs/>
                <w:iCs/>
                <w:color w:val="000000" w:themeColor="text1"/>
                <w:sz w:val="18"/>
                <w:szCs w:val="18"/>
                <w:lang w:val="ro-RO"/>
              </w:rPr>
              <w:t>Таким образом, было разработано Техническое задание по техническому обслуживанию АИС</w:t>
            </w:r>
            <w:r w:rsidR="004F1E23">
              <w:rPr>
                <w:rFonts w:asciiTheme="majorHAnsi" w:eastAsia="Times New Roman" w:hAnsiTheme="majorHAnsi" w:cstheme="majorHAnsi"/>
                <w:bCs/>
                <w:iCs/>
                <w:color w:val="000000" w:themeColor="text1"/>
                <w:sz w:val="18"/>
                <w:szCs w:val="18"/>
                <w:lang w:val="ro-RO"/>
              </w:rPr>
              <w:t>С</w:t>
            </w:r>
            <w:r w:rsidR="004F1E23" w:rsidRPr="004F1E23">
              <w:rPr>
                <w:rFonts w:asciiTheme="majorHAnsi" w:eastAsia="Times New Roman" w:hAnsiTheme="majorHAnsi" w:cstheme="majorHAnsi"/>
                <w:bCs/>
                <w:iCs/>
                <w:color w:val="000000" w:themeColor="text1"/>
                <w:sz w:val="18"/>
                <w:szCs w:val="18"/>
                <w:lang w:val="ro-RO"/>
              </w:rPr>
              <w:t xml:space="preserve">П, переданное впоследствии АЭУ на согласование. </w:t>
            </w:r>
          </w:p>
        </w:tc>
        <w:tc>
          <w:tcPr>
            <w:tcW w:w="810" w:type="dxa"/>
            <w:shd w:val="clear" w:color="auto" w:fill="auto"/>
          </w:tcPr>
          <w:p w14:paraId="4B7E86A1" w14:textId="77777777" w:rsidR="000B30F4" w:rsidRPr="00E82CC1" w:rsidRDefault="000B30F4" w:rsidP="000B30F4">
            <w:pPr>
              <w:spacing w:after="0" w:line="240" w:lineRule="auto"/>
              <w:jc w:val="center"/>
              <w:rPr>
                <w:rFonts w:asciiTheme="majorHAnsi" w:eastAsia="Times New Roman" w:hAnsiTheme="majorHAnsi" w:cstheme="majorHAnsi"/>
                <w:b/>
                <w:color w:val="FF0000"/>
                <w:sz w:val="18"/>
                <w:szCs w:val="18"/>
                <w:lang w:val="ro-RO"/>
              </w:rPr>
            </w:pPr>
          </w:p>
        </w:tc>
        <w:tc>
          <w:tcPr>
            <w:tcW w:w="900" w:type="dxa"/>
            <w:shd w:val="clear" w:color="auto" w:fill="auto"/>
          </w:tcPr>
          <w:p w14:paraId="4FFF9FEF" w14:textId="77777777" w:rsidR="000B30F4" w:rsidRPr="00E82CC1" w:rsidRDefault="000B30F4" w:rsidP="000B30F4">
            <w:pPr>
              <w:spacing w:after="0" w:line="240" w:lineRule="auto"/>
              <w:jc w:val="center"/>
              <w:rPr>
                <w:rFonts w:asciiTheme="majorHAnsi" w:eastAsia="Times New Roman" w:hAnsiTheme="majorHAnsi" w:cstheme="majorHAnsi"/>
                <w:b/>
                <w:color w:val="000000" w:themeColor="text1"/>
                <w:sz w:val="18"/>
                <w:szCs w:val="18"/>
                <w:lang w:val="ro-RO"/>
              </w:rPr>
            </w:pPr>
            <w:r w:rsidRPr="00E82CC1">
              <w:rPr>
                <w:rFonts w:asciiTheme="majorHAnsi" w:eastAsia="Times New Roman" w:hAnsiTheme="majorHAnsi" w:cstheme="majorHAnsi"/>
                <w:b/>
                <w:color w:val="000000" w:themeColor="text1"/>
                <w:sz w:val="18"/>
                <w:szCs w:val="18"/>
                <w:lang w:val="ro-RO"/>
              </w:rPr>
              <w:t>V</w:t>
            </w:r>
          </w:p>
        </w:tc>
        <w:tc>
          <w:tcPr>
            <w:tcW w:w="990" w:type="dxa"/>
          </w:tcPr>
          <w:p w14:paraId="1CA77EAD"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3DF1CF57" w14:textId="77777777" w:rsidTr="000B30F4">
        <w:trPr>
          <w:trHeight w:val="20"/>
        </w:trPr>
        <w:tc>
          <w:tcPr>
            <w:tcW w:w="604" w:type="dxa"/>
            <w:shd w:val="clear" w:color="auto" w:fill="auto"/>
            <w:noWrap/>
            <w:vAlign w:val="center"/>
          </w:tcPr>
          <w:p w14:paraId="5D860E88"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4</w:t>
            </w:r>
          </w:p>
        </w:tc>
        <w:tc>
          <w:tcPr>
            <w:tcW w:w="2906" w:type="dxa"/>
            <w:shd w:val="clear" w:color="auto" w:fill="auto"/>
          </w:tcPr>
          <w:p w14:paraId="7AE84DF2" w14:textId="0B23963B" w:rsidR="000B30F4" w:rsidRPr="00E82CC1" w:rsidRDefault="009D3B0B" w:rsidP="008D0C18">
            <w:pPr>
              <w:pStyle w:val="a9"/>
              <w:numPr>
                <w:ilvl w:val="0"/>
                <w:numId w:val="36"/>
              </w:numPr>
              <w:tabs>
                <w:tab w:val="left" w:pos="276"/>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Обеспечить меры по обучению и повышению квалификации персонала, задействованного в процессе предоставления и установления социальной помощи и пособия на холодный период года, в целях снижения удельного веса выявленных нарушений, а также меры по повышению ответственности получателей этих видов пособий</w:t>
            </w:r>
          </w:p>
        </w:tc>
        <w:tc>
          <w:tcPr>
            <w:tcW w:w="8190" w:type="dxa"/>
            <w:shd w:val="clear" w:color="auto" w:fill="auto"/>
          </w:tcPr>
          <w:p w14:paraId="3D033540" w14:textId="66F2023E" w:rsidR="000B30F4" w:rsidRPr="00E82CC1" w:rsidRDefault="00E50AA8" w:rsidP="000B30F4">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Письмо МЗТСЗ №</w:t>
            </w:r>
            <w:r w:rsidR="000B30F4" w:rsidRPr="00E82CC1">
              <w:rPr>
                <w:rFonts w:asciiTheme="majorHAnsi" w:eastAsia="Times New Roman" w:hAnsiTheme="majorHAnsi" w:cstheme="majorHAnsi"/>
                <w:sz w:val="18"/>
                <w:szCs w:val="18"/>
                <w:lang w:val="ro-RO"/>
              </w:rPr>
              <w:t xml:space="preserve">12/454 </w:t>
            </w:r>
            <w:r w:rsidR="00413714">
              <w:rPr>
                <w:rFonts w:asciiTheme="majorHAnsi" w:eastAsia="Times New Roman" w:hAnsiTheme="majorHAnsi" w:cstheme="majorHAnsi"/>
                <w:sz w:val="18"/>
                <w:szCs w:val="18"/>
                <w:lang w:val="ro-RO"/>
              </w:rPr>
              <w:t>от</w:t>
            </w:r>
            <w:r w:rsidR="000B30F4" w:rsidRPr="00E82CC1">
              <w:rPr>
                <w:rFonts w:asciiTheme="majorHAnsi" w:eastAsia="Times New Roman" w:hAnsiTheme="majorHAnsi" w:cstheme="majorHAnsi"/>
                <w:sz w:val="18"/>
                <w:szCs w:val="18"/>
                <w:lang w:val="ro-RO"/>
              </w:rPr>
              <w:t xml:space="preserve">  09.02.2022:</w:t>
            </w:r>
          </w:p>
          <w:p w14:paraId="3F1EA74D" w14:textId="7DB5D69B" w:rsidR="000B30F4" w:rsidRPr="00E82CC1" w:rsidRDefault="009330E4" w:rsidP="00867988">
            <w:pPr>
              <w:spacing w:after="0" w:line="240" w:lineRule="auto"/>
              <w:jc w:val="both"/>
              <w:rPr>
                <w:rFonts w:asciiTheme="majorHAnsi" w:eastAsia="Times New Roman" w:hAnsiTheme="majorHAnsi" w:cstheme="majorHAnsi"/>
                <w:sz w:val="18"/>
                <w:szCs w:val="18"/>
                <w:lang w:val="ro-RO"/>
              </w:rPr>
            </w:pPr>
            <w:r w:rsidRPr="009330E4">
              <w:rPr>
                <w:rFonts w:asciiTheme="majorHAnsi" w:eastAsia="Times New Roman" w:hAnsiTheme="majorHAnsi" w:cstheme="majorHAnsi"/>
                <w:sz w:val="18"/>
                <w:szCs w:val="18"/>
                <w:lang w:val="ro-RO"/>
              </w:rPr>
              <w:t>В контексте поправок, внесенных Закон</w:t>
            </w:r>
            <w:r>
              <w:rPr>
                <w:rFonts w:asciiTheme="majorHAnsi" w:eastAsia="Times New Roman" w:hAnsiTheme="majorHAnsi" w:cstheme="majorHAnsi"/>
                <w:sz w:val="18"/>
                <w:szCs w:val="18"/>
                <w:lang w:val="ru-RU"/>
              </w:rPr>
              <w:t>ом</w:t>
            </w:r>
            <w:r w:rsidRPr="009330E4">
              <w:rPr>
                <w:rFonts w:asciiTheme="majorHAnsi" w:eastAsia="Times New Roman" w:hAnsiTheme="majorHAnsi" w:cstheme="majorHAnsi"/>
                <w:sz w:val="18"/>
                <w:szCs w:val="18"/>
                <w:lang w:val="ro-RO"/>
              </w:rPr>
              <w:t xml:space="preserve"> №5/2022 в </w:t>
            </w:r>
            <w:r>
              <w:rPr>
                <w:rFonts w:asciiTheme="majorHAnsi" w:eastAsia="Times New Roman" w:hAnsiTheme="majorHAnsi" w:cstheme="majorHAnsi"/>
                <w:sz w:val="18"/>
                <w:szCs w:val="18"/>
                <w:lang w:val="ru-RU"/>
              </w:rPr>
              <w:t>З</w:t>
            </w:r>
            <w:r w:rsidRPr="009330E4">
              <w:rPr>
                <w:rFonts w:asciiTheme="majorHAnsi" w:eastAsia="Times New Roman" w:hAnsiTheme="majorHAnsi" w:cstheme="majorHAnsi"/>
                <w:sz w:val="18"/>
                <w:szCs w:val="18"/>
                <w:lang w:val="ro-RO"/>
              </w:rPr>
              <w:t>акон</w:t>
            </w:r>
            <w:r>
              <w:rPr>
                <w:rFonts w:asciiTheme="majorHAnsi" w:eastAsia="Times New Roman" w:hAnsiTheme="majorHAnsi" w:cstheme="majorHAnsi"/>
                <w:sz w:val="18"/>
                <w:szCs w:val="18"/>
                <w:lang w:val="ro-RO"/>
              </w:rPr>
              <w:t xml:space="preserve"> №</w:t>
            </w:r>
            <w:r w:rsidRPr="009330E4">
              <w:rPr>
                <w:rFonts w:asciiTheme="majorHAnsi" w:eastAsia="Times New Roman" w:hAnsiTheme="majorHAnsi" w:cstheme="majorHAnsi"/>
                <w:sz w:val="18"/>
                <w:szCs w:val="18"/>
                <w:lang w:val="ro-RO"/>
              </w:rPr>
              <w:t xml:space="preserve">192/2021 об изменении </w:t>
            </w:r>
            <w:r>
              <w:rPr>
                <w:rFonts w:asciiTheme="majorHAnsi" w:eastAsia="Times New Roman" w:hAnsiTheme="majorHAnsi" w:cstheme="majorHAnsi"/>
                <w:sz w:val="18"/>
                <w:szCs w:val="18"/>
                <w:lang w:val="ru-RU"/>
              </w:rPr>
              <w:t>условий</w:t>
            </w:r>
            <w:r w:rsidRPr="009330E4">
              <w:rPr>
                <w:rFonts w:asciiTheme="majorHAnsi" w:eastAsia="Times New Roman" w:hAnsiTheme="majorHAnsi" w:cstheme="majorHAnsi"/>
                <w:sz w:val="18"/>
                <w:szCs w:val="18"/>
                <w:lang w:val="ro-RO"/>
              </w:rPr>
              <w:t xml:space="preserve"> </w:t>
            </w:r>
            <w:r>
              <w:rPr>
                <w:rFonts w:asciiTheme="majorHAnsi" w:eastAsia="Times New Roman" w:hAnsiTheme="majorHAnsi" w:cstheme="majorHAnsi"/>
                <w:sz w:val="18"/>
                <w:szCs w:val="18"/>
                <w:lang w:val="ru-RU"/>
              </w:rPr>
              <w:t>назначения и</w:t>
            </w:r>
            <w:r w:rsidRPr="009330E4">
              <w:rPr>
                <w:rFonts w:asciiTheme="majorHAnsi" w:eastAsia="Times New Roman" w:hAnsiTheme="majorHAnsi" w:cstheme="majorHAnsi"/>
                <w:sz w:val="18"/>
                <w:szCs w:val="18"/>
                <w:lang w:val="ro-RO"/>
              </w:rPr>
              <w:t xml:space="preserve"> предоставлени</w:t>
            </w:r>
            <w:r w:rsidR="00867988">
              <w:rPr>
                <w:rFonts w:asciiTheme="majorHAnsi" w:eastAsia="Times New Roman" w:hAnsiTheme="majorHAnsi" w:cstheme="majorHAnsi"/>
                <w:sz w:val="18"/>
                <w:szCs w:val="18"/>
                <w:lang w:val="ru-RU"/>
              </w:rPr>
              <w:t>я</w:t>
            </w:r>
            <w:r w:rsidRPr="009330E4">
              <w:rPr>
                <w:rFonts w:asciiTheme="majorHAnsi" w:eastAsia="Times New Roman" w:hAnsiTheme="majorHAnsi" w:cstheme="majorHAnsi"/>
                <w:sz w:val="18"/>
                <w:szCs w:val="18"/>
                <w:lang w:val="ro-RO"/>
              </w:rPr>
              <w:t xml:space="preserve"> помощи на холодный период года</w:t>
            </w:r>
            <w:r w:rsidR="00867988">
              <w:rPr>
                <w:rFonts w:asciiTheme="majorHAnsi" w:eastAsia="Times New Roman" w:hAnsiTheme="majorHAnsi" w:cstheme="majorHAnsi"/>
                <w:sz w:val="18"/>
                <w:szCs w:val="18"/>
                <w:lang w:val="ru-RU"/>
              </w:rPr>
              <w:t>,</w:t>
            </w:r>
            <w:r w:rsidRPr="009330E4">
              <w:rPr>
                <w:rFonts w:asciiTheme="majorHAnsi" w:eastAsia="Times New Roman" w:hAnsiTheme="majorHAnsi" w:cstheme="majorHAnsi"/>
                <w:sz w:val="18"/>
                <w:szCs w:val="18"/>
                <w:lang w:val="ro-RO"/>
              </w:rPr>
              <w:t xml:space="preserve"> 01.02.2022 </w:t>
            </w:r>
            <w:r w:rsidR="00867988">
              <w:rPr>
                <w:rFonts w:asciiTheme="majorHAnsi" w:eastAsia="Times New Roman" w:hAnsiTheme="majorHAnsi" w:cstheme="majorHAnsi"/>
                <w:sz w:val="18"/>
                <w:szCs w:val="18"/>
                <w:lang w:val="ru-RU"/>
              </w:rPr>
              <w:t>М</w:t>
            </w:r>
            <w:r w:rsidRPr="009330E4">
              <w:rPr>
                <w:rFonts w:asciiTheme="majorHAnsi" w:eastAsia="Times New Roman" w:hAnsiTheme="majorHAnsi" w:cstheme="majorHAnsi"/>
                <w:sz w:val="18"/>
                <w:szCs w:val="18"/>
                <w:lang w:val="ro-RO"/>
              </w:rPr>
              <w:t xml:space="preserve">инистерство провело консультативное совещание с представителями территориальных структур социального обеспечения, на котором предоставило исчерпывающую информацию о внедрении новых положений. В этом заседании приняли участие более 350 человек. Чтобы облегчить доступ к информации, в течение года </w:t>
            </w:r>
            <w:r w:rsidR="00867988" w:rsidRPr="00867988">
              <w:rPr>
                <w:rFonts w:asciiTheme="majorHAnsi" w:eastAsia="Times New Roman" w:hAnsiTheme="majorHAnsi" w:cstheme="majorHAnsi"/>
                <w:sz w:val="18"/>
                <w:szCs w:val="18"/>
                <w:lang w:val="ro-RO"/>
              </w:rPr>
              <w:t>М</w:t>
            </w:r>
            <w:r w:rsidRPr="009330E4">
              <w:rPr>
                <w:rFonts w:asciiTheme="majorHAnsi" w:eastAsia="Times New Roman" w:hAnsiTheme="majorHAnsi" w:cstheme="majorHAnsi"/>
                <w:sz w:val="18"/>
                <w:szCs w:val="18"/>
                <w:lang w:val="ro-RO"/>
              </w:rPr>
              <w:t xml:space="preserve">инистерство планирует провести </w:t>
            </w:r>
            <w:r w:rsidR="00867988" w:rsidRPr="00867988">
              <w:rPr>
                <w:rFonts w:asciiTheme="majorHAnsi" w:eastAsia="Times New Roman" w:hAnsiTheme="majorHAnsi" w:cstheme="majorHAnsi"/>
                <w:sz w:val="18"/>
                <w:szCs w:val="18"/>
                <w:lang w:val="ro-RO"/>
              </w:rPr>
              <w:t>больше</w:t>
            </w:r>
            <w:r w:rsidRPr="009330E4">
              <w:rPr>
                <w:rFonts w:asciiTheme="majorHAnsi" w:eastAsia="Times New Roman" w:hAnsiTheme="majorHAnsi" w:cstheme="majorHAnsi"/>
                <w:sz w:val="18"/>
                <w:szCs w:val="18"/>
                <w:lang w:val="ro-RO"/>
              </w:rPr>
              <w:t xml:space="preserve"> заседаний в этом формате</w:t>
            </w:r>
            <w:r w:rsidR="00867988">
              <w:rPr>
                <w:rFonts w:asciiTheme="majorHAnsi" w:eastAsia="Times New Roman" w:hAnsiTheme="majorHAnsi" w:cstheme="majorHAnsi"/>
                <w:sz w:val="18"/>
                <w:szCs w:val="18"/>
                <w:lang w:val="ru-RU"/>
              </w:rPr>
              <w:t>.</w:t>
            </w:r>
            <w:r w:rsidRPr="009330E4">
              <w:rPr>
                <w:rFonts w:asciiTheme="majorHAnsi" w:eastAsia="Times New Roman" w:hAnsiTheme="majorHAnsi" w:cstheme="majorHAnsi"/>
                <w:sz w:val="18"/>
                <w:szCs w:val="18"/>
                <w:lang w:val="ro-RO"/>
              </w:rPr>
              <w:t xml:space="preserve"> </w:t>
            </w:r>
          </w:p>
        </w:tc>
        <w:tc>
          <w:tcPr>
            <w:tcW w:w="810" w:type="dxa"/>
            <w:shd w:val="clear" w:color="auto" w:fill="auto"/>
          </w:tcPr>
          <w:p w14:paraId="160500A7" w14:textId="77777777" w:rsidR="000B30F4" w:rsidRPr="00E82CC1" w:rsidRDefault="000B30F4" w:rsidP="000B30F4">
            <w:pPr>
              <w:spacing w:after="0" w:line="240" w:lineRule="auto"/>
              <w:rPr>
                <w:rFonts w:asciiTheme="majorHAnsi" w:eastAsia="Times New Roman" w:hAnsiTheme="majorHAnsi" w:cstheme="majorHAnsi"/>
                <w:b/>
                <w:bCs/>
                <w:sz w:val="18"/>
                <w:szCs w:val="18"/>
                <w:lang w:val="ro-RO"/>
              </w:rPr>
            </w:pPr>
          </w:p>
        </w:tc>
        <w:tc>
          <w:tcPr>
            <w:tcW w:w="900" w:type="dxa"/>
            <w:shd w:val="clear" w:color="auto" w:fill="auto"/>
          </w:tcPr>
          <w:p w14:paraId="58F6CBAD"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90" w:type="dxa"/>
          </w:tcPr>
          <w:p w14:paraId="0EF090DB"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p>
        </w:tc>
      </w:tr>
      <w:tr w:rsidR="000B30F4" w:rsidRPr="00E50AA8" w14:paraId="0135F128" w14:textId="77777777" w:rsidTr="000B30F4">
        <w:trPr>
          <w:trHeight w:val="20"/>
        </w:trPr>
        <w:tc>
          <w:tcPr>
            <w:tcW w:w="604" w:type="dxa"/>
            <w:shd w:val="clear" w:color="auto" w:fill="auto"/>
            <w:noWrap/>
            <w:vAlign w:val="center"/>
          </w:tcPr>
          <w:p w14:paraId="00AC15C6"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5</w:t>
            </w:r>
          </w:p>
        </w:tc>
        <w:tc>
          <w:tcPr>
            <w:tcW w:w="2906" w:type="dxa"/>
            <w:shd w:val="clear" w:color="auto" w:fill="auto"/>
          </w:tcPr>
          <w:p w14:paraId="64CC063F" w14:textId="0404D7B5" w:rsidR="000B30F4" w:rsidRPr="009D3B0B" w:rsidRDefault="009D3B0B" w:rsidP="008D0C18">
            <w:pPr>
              <w:pStyle w:val="a9"/>
              <w:numPr>
                <w:ilvl w:val="0"/>
                <w:numId w:val="36"/>
              </w:numPr>
              <w:tabs>
                <w:tab w:val="left" w:pos="289"/>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Разработать, совместно с Социальной инспекцией, и представить в установленном порядке предложения по корректировке нормативной базы в проверенных областях, в целях сокращения выявленных нарушений при предоставлении СП и ПХПГ и возмещения необоснованно выплаченных сумм</w:t>
            </w:r>
          </w:p>
        </w:tc>
        <w:tc>
          <w:tcPr>
            <w:tcW w:w="8190" w:type="dxa"/>
            <w:shd w:val="clear" w:color="auto" w:fill="auto"/>
          </w:tcPr>
          <w:p w14:paraId="02189D5F" w14:textId="58089AA2" w:rsidR="000B30F4" w:rsidRPr="00E82CC1" w:rsidRDefault="00E50AA8" w:rsidP="000B30F4">
            <w:pPr>
              <w:jc w:val="both"/>
              <w:rPr>
                <w:rFonts w:asciiTheme="majorHAnsi" w:hAnsiTheme="majorHAnsi" w:cstheme="majorHAnsi"/>
                <w:sz w:val="18"/>
                <w:szCs w:val="18"/>
                <w:lang w:val="ro-RO"/>
              </w:rPr>
            </w:pPr>
            <w:r>
              <w:rPr>
                <w:rFonts w:asciiTheme="majorHAnsi" w:hAnsiTheme="majorHAnsi" w:cstheme="majorHAnsi"/>
                <w:sz w:val="18"/>
                <w:szCs w:val="18"/>
                <w:lang w:val="ro-RO"/>
              </w:rPr>
              <w:t>Письмо МЗТСЗ №</w:t>
            </w:r>
            <w:r w:rsidR="000B30F4" w:rsidRPr="00E82CC1">
              <w:rPr>
                <w:rFonts w:asciiTheme="majorHAnsi" w:hAnsiTheme="majorHAnsi" w:cstheme="majorHAnsi"/>
                <w:sz w:val="18"/>
                <w:szCs w:val="18"/>
                <w:lang w:val="ro-RO"/>
              </w:rPr>
              <w:t xml:space="preserve">12/454 </w:t>
            </w:r>
            <w:r w:rsidR="00413714">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09.02.2022:</w:t>
            </w:r>
          </w:p>
          <w:p w14:paraId="0559F578" w14:textId="00EB8B28" w:rsidR="000B30F4" w:rsidRPr="00E82CC1" w:rsidRDefault="00E50AA8" w:rsidP="00E50AA8">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bCs/>
                <w:iCs/>
                <w:color w:val="000000" w:themeColor="text1"/>
                <w:sz w:val="18"/>
                <w:szCs w:val="18"/>
                <w:lang w:val="ru-RU"/>
              </w:rPr>
              <w:t>З</w:t>
            </w:r>
            <w:r w:rsidR="00CF319F" w:rsidRPr="00CF319F">
              <w:rPr>
                <w:rFonts w:asciiTheme="majorHAnsi" w:eastAsia="Times New Roman" w:hAnsiTheme="majorHAnsi" w:cstheme="majorHAnsi"/>
                <w:bCs/>
                <w:iCs/>
                <w:color w:val="000000" w:themeColor="text1"/>
                <w:sz w:val="18"/>
                <w:szCs w:val="18"/>
                <w:lang w:val="ro-RO"/>
              </w:rPr>
              <w:t>акон</w:t>
            </w:r>
            <w:r>
              <w:rPr>
                <w:rFonts w:asciiTheme="majorHAnsi" w:eastAsia="Times New Roman" w:hAnsiTheme="majorHAnsi" w:cstheme="majorHAnsi"/>
                <w:bCs/>
                <w:iCs/>
                <w:color w:val="000000" w:themeColor="text1"/>
                <w:sz w:val="18"/>
                <w:szCs w:val="18"/>
                <w:lang w:val="ru-RU"/>
              </w:rPr>
              <w:t>ом</w:t>
            </w:r>
            <w:r w:rsidR="00CF319F" w:rsidRPr="00CF319F">
              <w:rPr>
                <w:rFonts w:asciiTheme="majorHAnsi" w:eastAsia="Times New Roman" w:hAnsiTheme="majorHAnsi" w:cstheme="majorHAnsi"/>
                <w:bCs/>
                <w:iCs/>
                <w:color w:val="000000" w:themeColor="text1"/>
                <w:sz w:val="18"/>
                <w:szCs w:val="18"/>
                <w:lang w:val="ro-RO"/>
              </w:rPr>
              <w:t xml:space="preserve"> №219/2021 о внесении изменений в некоторые нормативные акты, утверждена нормативная база, необходимая для функционального расширения Социальной инспекции, введения компетенции </w:t>
            </w:r>
            <w:r>
              <w:rPr>
                <w:rFonts w:asciiTheme="majorHAnsi" w:eastAsia="Times New Roman" w:hAnsiTheme="majorHAnsi" w:cstheme="majorHAnsi"/>
                <w:bCs/>
                <w:iCs/>
                <w:color w:val="000000" w:themeColor="text1"/>
                <w:sz w:val="18"/>
                <w:szCs w:val="18"/>
                <w:lang w:val="ru-RU"/>
              </w:rPr>
              <w:t>констататировать</w:t>
            </w:r>
            <w:r w:rsidR="00CF319F" w:rsidRPr="00CF319F">
              <w:rPr>
                <w:rFonts w:asciiTheme="majorHAnsi" w:eastAsia="Times New Roman" w:hAnsiTheme="majorHAnsi" w:cstheme="majorHAnsi"/>
                <w:bCs/>
                <w:iCs/>
                <w:color w:val="000000" w:themeColor="text1"/>
                <w:sz w:val="18"/>
                <w:szCs w:val="18"/>
                <w:lang w:val="ro-RO"/>
              </w:rPr>
              <w:t xml:space="preserve"> правонарушени</w:t>
            </w:r>
            <w:r>
              <w:rPr>
                <w:rFonts w:asciiTheme="majorHAnsi" w:eastAsia="Times New Roman" w:hAnsiTheme="majorHAnsi" w:cstheme="majorHAnsi"/>
                <w:bCs/>
                <w:iCs/>
                <w:color w:val="000000" w:themeColor="text1"/>
                <w:sz w:val="18"/>
                <w:szCs w:val="18"/>
                <w:lang w:val="ru-RU"/>
              </w:rPr>
              <w:t>я</w:t>
            </w:r>
            <w:r w:rsidR="00CF319F" w:rsidRPr="00CF319F">
              <w:rPr>
                <w:rFonts w:asciiTheme="majorHAnsi" w:eastAsia="Times New Roman" w:hAnsiTheme="majorHAnsi" w:cstheme="majorHAnsi"/>
                <w:bCs/>
                <w:iCs/>
                <w:color w:val="000000" w:themeColor="text1"/>
                <w:sz w:val="18"/>
                <w:szCs w:val="18"/>
                <w:lang w:val="ro-RO"/>
              </w:rPr>
              <w:t xml:space="preserve"> и </w:t>
            </w:r>
            <w:r>
              <w:rPr>
                <w:rFonts w:asciiTheme="majorHAnsi" w:eastAsia="Times New Roman" w:hAnsiTheme="majorHAnsi" w:cstheme="majorHAnsi"/>
                <w:bCs/>
                <w:iCs/>
                <w:color w:val="000000" w:themeColor="text1"/>
                <w:sz w:val="18"/>
                <w:szCs w:val="18"/>
                <w:lang w:val="ru-RU"/>
              </w:rPr>
              <w:t xml:space="preserve">иметь </w:t>
            </w:r>
            <w:r w:rsidR="00CF319F" w:rsidRPr="00CF319F">
              <w:rPr>
                <w:rFonts w:asciiTheme="majorHAnsi" w:eastAsia="Times New Roman" w:hAnsiTheme="majorHAnsi" w:cstheme="majorHAnsi"/>
                <w:bCs/>
                <w:iCs/>
                <w:color w:val="000000" w:themeColor="text1"/>
                <w:sz w:val="18"/>
                <w:szCs w:val="18"/>
                <w:lang w:val="ro-RO"/>
              </w:rPr>
              <w:t>активно</w:t>
            </w:r>
            <w:r>
              <w:rPr>
                <w:rFonts w:asciiTheme="majorHAnsi" w:eastAsia="Times New Roman" w:hAnsiTheme="majorHAnsi" w:cstheme="majorHAnsi"/>
                <w:bCs/>
                <w:iCs/>
                <w:color w:val="000000" w:themeColor="text1"/>
                <w:sz w:val="18"/>
                <w:szCs w:val="18"/>
                <w:lang w:val="ru-RU"/>
              </w:rPr>
              <w:t>е</w:t>
            </w:r>
            <w:r w:rsidR="00CF319F" w:rsidRPr="00CF319F">
              <w:rPr>
                <w:rFonts w:asciiTheme="majorHAnsi" w:eastAsia="Times New Roman" w:hAnsiTheme="majorHAnsi" w:cstheme="majorHAnsi"/>
                <w:bCs/>
                <w:iCs/>
                <w:color w:val="000000" w:themeColor="text1"/>
                <w:sz w:val="18"/>
                <w:szCs w:val="18"/>
                <w:lang w:val="ro-RO"/>
              </w:rPr>
              <w:t xml:space="preserve"> процессуально</w:t>
            </w:r>
            <w:r>
              <w:rPr>
                <w:rFonts w:asciiTheme="majorHAnsi" w:eastAsia="Times New Roman" w:hAnsiTheme="majorHAnsi" w:cstheme="majorHAnsi"/>
                <w:bCs/>
                <w:iCs/>
                <w:color w:val="000000" w:themeColor="text1"/>
                <w:sz w:val="18"/>
                <w:szCs w:val="18"/>
                <w:lang w:val="ru-RU"/>
              </w:rPr>
              <w:t>е</w:t>
            </w:r>
            <w:r w:rsidR="00CF319F" w:rsidRPr="00CF319F">
              <w:rPr>
                <w:rFonts w:asciiTheme="majorHAnsi" w:eastAsia="Times New Roman" w:hAnsiTheme="majorHAnsi" w:cstheme="majorHAnsi"/>
                <w:bCs/>
                <w:iCs/>
                <w:color w:val="000000" w:themeColor="text1"/>
                <w:sz w:val="18"/>
                <w:szCs w:val="18"/>
                <w:lang w:val="ro-RO"/>
              </w:rPr>
              <w:t xml:space="preserve"> качеств</w:t>
            </w:r>
            <w:r>
              <w:rPr>
                <w:rFonts w:asciiTheme="majorHAnsi" w:eastAsia="Times New Roman" w:hAnsiTheme="majorHAnsi" w:cstheme="majorHAnsi"/>
                <w:bCs/>
                <w:iCs/>
                <w:color w:val="000000" w:themeColor="text1"/>
                <w:sz w:val="18"/>
                <w:szCs w:val="18"/>
                <w:lang w:val="ru-RU"/>
              </w:rPr>
              <w:t>о</w:t>
            </w:r>
            <w:r w:rsidR="00CF319F" w:rsidRPr="00CF319F">
              <w:rPr>
                <w:rFonts w:asciiTheme="majorHAnsi" w:eastAsia="Times New Roman" w:hAnsiTheme="majorHAnsi" w:cstheme="majorHAnsi"/>
                <w:bCs/>
                <w:iCs/>
                <w:color w:val="000000" w:themeColor="text1"/>
                <w:sz w:val="18"/>
                <w:szCs w:val="18"/>
                <w:lang w:val="ro-RO"/>
              </w:rPr>
              <w:t xml:space="preserve"> в сфере социальной помощи, а также </w:t>
            </w:r>
            <w:r>
              <w:rPr>
                <w:rFonts w:asciiTheme="majorHAnsi" w:eastAsia="Times New Roman" w:hAnsiTheme="majorHAnsi" w:cstheme="majorHAnsi"/>
                <w:bCs/>
                <w:iCs/>
                <w:color w:val="000000" w:themeColor="text1"/>
                <w:sz w:val="18"/>
                <w:szCs w:val="18"/>
                <w:lang w:val="ru-RU"/>
              </w:rPr>
              <w:t>констататировать</w:t>
            </w:r>
            <w:r w:rsidR="00CF319F" w:rsidRPr="00CF319F">
              <w:rPr>
                <w:rFonts w:asciiTheme="majorHAnsi" w:eastAsia="Times New Roman" w:hAnsiTheme="majorHAnsi" w:cstheme="majorHAnsi"/>
                <w:bCs/>
                <w:iCs/>
                <w:color w:val="000000" w:themeColor="text1"/>
                <w:sz w:val="18"/>
                <w:szCs w:val="18"/>
                <w:lang w:val="ro-RO"/>
              </w:rPr>
              <w:t xml:space="preserve"> нарушени</w:t>
            </w:r>
            <w:r>
              <w:rPr>
                <w:rFonts w:asciiTheme="majorHAnsi" w:eastAsia="Times New Roman" w:hAnsiTheme="majorHAnsi" w:cstheme="majorHAnsi"/>
                <w:bCs/>
                <w:iCs/>
                <w:color w:val="000000" w:themeColor="text1"/>
                <w:sz w:val="18"/>
                <w:szCs w:val="18"/>
                <w:lang w:val="ru-RU"/>
              </w:rPr>
              <w:t>е</w:t>
            </w:r>
            <w:r w:rsidR="00CF319F" w:rsidRPr="00CF319F">
              <w:rPr>
                <w:rFonts w:asciiTheme="majorHAnsi" w:eastAsia="Times New Roman" w:hAnsiTheme="majorHAnsi" w:cstheme="majorHAnsi"/>
                <w:bCs/>
                <w:iCs/>
                <w:color w:val="000000" w:themeColor="text1"/>
                <w:sz w:val="18"/>
                <w:szCs w:val="18"/>
                <w:lang w:val="ro-RO"/>
              </w:rPr>
              <w:t xml:space="preserve"> территориальной структурой социально</w:t>
            </w:r>
            <w:r>
              <w:rPr>
                <w:rFonts w:asciiTheme="majorHAnsi" w:eastAsia="Times New Roman" w:hAnsiTheme="majorHAnsi" w:cstheme="majorHAnsi"/>
                <w:bCs/>
                <w:iCs/>
                <w:color w:val="000000" w:themeColor="text1"/>
                <w:sz w:val="18"/>
                <w:szCs w:val="18"/>
                <w:lang w:val="ru-RU"/>
              </w:rPr>
              <w:t>го обеспечения</w:t>
            </w:r>
            <w:r w:rsidR="00CF319F" w:rsidRPr="00CF319F">
              <w:rPr>
                <w:rFonts w:asciiTheme="majorHAnsi" w:eastAsia="Times New Roman" w:hAnsiTheme="majorHAnsi" w:cstheme="majorHAnsi"/>
                <w:bCs/>
                <w:iCs/>
                <w:color w:val="000000" w:themeColor="text1"/>
                <w:sz w:val="18"/>
                <w:szCs w:val="18"/>
                <w:lang w:val="ro-RO"/>
              </w:rPr>
              <w:t xml:space="preserve"> порядка в процессе предоставления пособий и социальных услуг. В целях реализации указанного закона в настоящее время идет процесс разработки проекта постановления о внесении изменений в Постановление Правительства №802/2011 о создании </w:t>
            </w:r>
            <w:r w:rsidRPr="00E50AA8">
              <w:rPr>
                <w:rFonts w:asciiTheme="majorHAnsi" w:eastAsia="Times New Roman" w:hAnsiTheme="majorHAnsi" w:cstheme="majorHAnsi"/>
                <w:bCs/>
                <w:iCs/>
                <w:color w:val="000000" w:themeColor="text1"/>
                <w:sz w:val="18"/>
                <w:szCs w:val="18"/>
                <w:lang w:val="ro-RO"/>
              </w:rPr>
              <w:t>С</w:t>
            </w:r>
            <w:r w:rsidR="00CF319F" w:rsidRPr="00CF319F">
              <w:rPr>
                <w:rFonts w:asciiTheme="majorHAnsi" w:eastAsia="Times New Roman" w:hAnsiTheme="majorHAnsi" w:cstheme="majorHAnsi"/>
                <w:bCs/>
                <w:iCs/>
                <w:color w:val="000000" w:themeColor="text1"/>
                <w:sz w:val="18"/>
                <w:szCs w:val="18"/>
                <w:lang w:val="ro-RO"/>
              </w:rPr>
              <w:t>оциальной инспекции</w:t>
            </w:r>
            <w:r w:rsidRPr="00E50AA8">
              <w:rPr>
                <w:rFonts w:asciiTheme="majorHAnsi" w:eastAsia="Times New Roman" w:hAnsiTheme="majorHAnsi" w:cstheme="majorHAnsi"/>
                <w:bCs/>
                <w:iCs/>
                <w:color w:val="000000" w:themeColor="text1"/>
                <w:sz w:val="18"/>
                <w:szCs w:val="18"/>
                <w:lang w:val="ro-RO"/>
              </w:rPr>
              <w:t xml:space="preserve">. </w:t>
            </w:r>
          </w:p>
        </w:tc>
        <w:tc>
          <w:tcPr>
            <w:tcW w:w="810" w:type="dxa"/>
            <w:shd w:val="clear" w:color="auto" w:fill="auto"/>
          </w:tcPr>
          <w:p w14:paraId="672AB9A9"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00" w:type="dxa"/>
            <w:shd w:val="clear" w:color="auto" w:fill="auto"/>
          </w:tcPr>
          <w:p w14:paraId="6D217AA6"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990" w:type="dxa"/>
          </w:tcPr>
          <w:p w14:paraId="386B234C"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p>
        </w:tc>
      </w:tr>
      <w:tr w:rsidR="000B30F4" w:rsidRPr="00E82CC1" w14:paraId="3FC2EA2B" w14:textId="77777777" w:rsidTr="000B30F4">
        <w:trPr>
          <w:trHeight w:val="20"/>
        </w:trPr>
        <w:tc>
          <w:tcPr>
            <w:tcW w:w="604" w:type="dxa"/>
            <w:shd w:val="clear" w:color="auto" w:fill="auto"/>
            <w:noWrap/>
            <w:vAlign w:val="center"/>
          </w:tcPr>
          <w:p w14:paraId="0D713725"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6</w:t>
            </w:r>
          </w:p>
        </w:tc>
        <w:tc>
          <w:tcPr>
            <w:tcW w:w="2906" w:type="dxa"/>
            <w:shd w:val="clear" w:color="auto" w:fill="auto"/>
          </w:tcPr>
          <w:p w14:paraId="4B5D2EFA" w14:textId="2FBE86E0" w:rsidR="000B30F4" w:rsidRPr="00E82CC1" w:rsidRDefault="009D3B0B" w:rsidP="008D0C18">
            <w:pPr>
              <w:pStyle w:val="a9"/>
              <w:numPr>
                <w:ilvl w:val="0"/>
                <w:numId w:val="36"/>
              </w:numPr>
              <w:tabs>
                <w:tab w:val="left" w:pos="301"/>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Разработать, совместно с НАЗН и НКСС, и утвердить в установленном порядке четкие механизмы и процедуры определения страхового стажа, в целях надлежащего установления права на пособие по безработице</w:t>
            </w:r>
          </w:p>
        </w:tc>
        <w:tc>
          <w:tcPr>
            <w:tcW w:w="8190" w:type="dxa"/>
            <w:shd w:val="clear" w:color="auto" w:fill="auto"/>
          </w:tcPr>
          <w:p w14:paraId="50E01C6D" w14:textId="75741700" w:rsidR="000B30F4" w:rsidRPr="00E82CC1" w:rsidRDefault="00413714" w:rsidP="000B30F4">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A46EC7" w:rsidRPr="00A46EC7">
              <w:rPr>
                <w:rFonts w:asciiTheme="majorHAnsi" w:eastAsia="Times New Roman" w:hAnsiTheme="majorHAnsi" w:cstheme="majorHAnsi"/>
                <w:color w:val="000000" w:themeColor="text1"/>
                <w:sz w:val="18"/>
                <w:szCs w:val="18"/>
                <w:lang w:val="ro-RO"/>
              </w:rPr>
              <w:t>Письм</w:t>
            </w:r>
            <w:r w:rsidR="00A46EC7">
              <w:rPr>
                <w:rFonts w:asciiTheme="majorHAnsi" w:eastAsia="Times New Roman" w:hAnsiTheme="majorHAnsi" w:cstheme="majorHAnsi"/>
                <w:color w:val="000000" w:themeColor="text1"/>
                <w:sz w:val="18"/>
                <w:szCs w:val="18"/>
                <w:lang w:val="ru-RU"/>
              </w:rPr>
              <w:t>ом</w:t>
            </w:r>
            <w:r w:rsidR="00A46EC7" w:rsidRPr="00A46EC7">
              <w:rPr>
                <w:rFonts w:asciiTheme="majorHAnsi" w:eastAsia="Times New Roman" w:hAnsiTheme="majorHAnsi" w:cstheme="majorHAnsi"/>
                <w:color w:val="000000" w:themeColor="text1"/>
                <w:sz w:val="18"/>
                <w:szCs w:val="18"/>
                <w:lang w:val="ro-RO"/>
              </w:rPr>
              <w:t xml:space="preserve"> №3567 от 26.07.2021 Министерству здравоохранения, труда и социальной защиты были представлены предложения по определению страхового стажа при установлении права на пособие по безработице.</w:t>
            </w:r>
            <w:r w:rsidR="00A46EC7">
              <w:rPr>
                <w:rFonts w:asciiTheme="majorHAnsi" w:eastAsia="Times New Roman" w:hAnsiTheme="majorHAnsi" w:cstheme="majorHAnsi"/>
                <w:color w:val="000000" w:themeColor="text1"/>
                <w:sz w:val="18"/>
                <w:szCs w:val="18"/>
                <w:lang w:val="ru-RU"/>
              </w:rPr>
              <w:t xml:space="preserve"> </w:t>
            </w:r>
          </w:p>
          <w:p w14:paraId="40AF5D76" w14:textId="02CEF8B8" w:rsidR="000B30F4" w:rsidRPr="00E82CC1" w:rsidRDefault="00A46EC7" w:rsidP="000B30F4">
            <w:pPr>
              <w:spacing w:before="240"/>
              <w:jc w:val="both"/>
              <w:rPr>
                <w:rFonts w:asciiTheme="majorHAnsi" w:hAnsiTheme="majorHAnsi" w:cstheme="majorHAnsi"/>
                <w:sz w:val="18"/>
                <w:szCs w:val="18"/>
                <w:lang w:val="ro-RO"/>
              </w:rPr>
            </w:pPr>
            <w:r>
              <w:rPr>
                <w:rFonts w:asciiTheme="majorHAnsi" w:eastAsia="Times New Roman" w:hAnsiTheme="majorHAnsi" w:cstheme="majorHAnsi"/>
                <w:color w:val="000000" w:themeColor="text1"/>
                <w:sz w:val="18"/>
                <w:szCs w:val="18"/>
                <w:lang w:val="ro-RO"/>
              </w:rPr>
              <w:t>Письмо</w:t>
            </w:r>
            <w:r w:rsidRPr="00E82CC1">
              <w:rPr>
                <w:rFonts w:asciiTheme="majorHAnsi" w:eastAsia="Times New Roman" w:hAnsiTheme="majorHAnsi" w:cstheme="majorHAnsi"/>
                <w:color w:val="000000" w:themeColor="text1"/>
                <w:sz w:val="18"/>
                <w:szCs w:val="18"/>
                <w:lang w:val="ro-RO"/>
              </w:rPr>
              <w:t xml:space="preserve"> </w:t>
            </w:r>
            <w:r w:rsidRPr="00A46EC7">
              <w:rPr>
                <w:rFonts w:asciiTheme="majorHAnsi" w:eastAsia="Times New Roman" w:hAnsiTheme="majorHAnsi" w:cstheme="majorHAnsi"/>
                <w:color w:val="000000" w:themeColor="text1"/>
                <w:sz w:val="18"/>
                <w:szCs w:val="18"/>
                <w:lang w:val="ro-RO"/>
              </w:rPr>
              <w:t>МЗТСЗ №</w:t>
            </w:r>
            <w:r w:rsidR="000B30F4" w:rsidRPr="00E82CC1">
              <w:rPr>
                <w:rFonts w:asciiTheme="majorHAnsi" w:hAnsiTheme="majorHAnsi" w:cstheme="majorHAnsi"/>
                <w:sz w:val="18"/>
                <w:szCs w:val="18"/>
                <w:lang w:val="ro-RO"/>
              </w:rPr>
              <w:t xml:space="preserve">12/454 </w:t>
            </w:r>
            <w:r w:rsidR="00413714">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09.02.2022:</w:t>
            </w:r>
          </w:p>
          <w:p w14:paraId="22A145DF" w14:textId="07DADEA6" w:rsidR="000B30F4" w:rsidRPr="00E82CC1" w:rsidRDefault="00A46EC7" w:rsidP="00060442">
            <w:pPr>
              <w:jc w:val="both"/>
              <w:rPr>
                <w:rFonts w:asciiTheme="majorHAnsi" w:hAnsiTheme="majorHAnsi" w:cstheme="majorHAnsi"/>
                <w:sz w:val="18"/>
                <w:szCs w:val="18"/>
                <w:lang w:val="ro-RO"/>
              </w:rPr>
            </w:pPr>
            <w:r w:rsidRPr="00A46EC7">
              <w:rPr>
                <w:rFonts w:asciiTheme="majorHAnsi" w:eastAsia="Times New Roman" w:hAnsiTheme="majorHAnsi" w:cstheme="majorHAnsi"/>
                <w:sz w:val="18"/>
                <w:szCs w:val="18"/>
                <w:lang w:val="ro-RO"/>
              </w:rPr>
              <w:t>В</w:t>
            </w:r>
            <w:r w:rsidR="000B30F4" w:rsidRPr="00E82CC1">
              <w:rPr>
                <w:rFonts w:asciiTheme="majorHAnsi" w:eastAsia="Times New Roman" w:hAnsiTheme="majorHAnsi" w:cstheme="majorHAnsi"/>
                <w:sz w:val="18"/>
                <w:szCs w:val="18"/>
                <w:lang w:val="ro-RO"/>
              </w:rPr>
              <w:t>l 2021</w:t>
            </w:r>
            <w:r w:rsidRPr="00A46EC7">
              <w:rPr>
                <w:rFonts w:asciiTheme="majorHAnsi" w:eastAsia="Times New Roman" w:hAnsiTheme="majorHAnsi" w:cstheme="majorHAnsi"/>
                <w:sz w:val="18"/>
                <w:szCs w:val="18"/>
                <w:lang w:val="ro-RO"/>
              </w:rPr>
              <w:t xml:space="preserve"> году начался процесс пересмотра Закона</w:t>
            </w:r>
            <w:r w:rsidR="000B30F4" w:rsidRPr="00E82CC1">
              <w:rPr>
                <w:rFonts w:asciiTheme="majorHAnsi" w:eastAsia="Times New Roman" w:hAnsiTheme="majorHAnsi" w:cstheme="majorHAnsi"/>
                <w:sz w:val="18"/>
                <w:szCs w:val="18"/>
                <w:lang w:val="ro-RO"/>
              </w:rPr>
              <w:t xml:space="preserve"> </w:t>
            </w:r>
            <w:r w:rsidRPr="00A46EC7">
              <w:rPr>
                <w:rFonts w:asciiTheme="majorHAnsi" w:eastAsia="Times New Roman" w:hAnsiTheme="majorHAnsi" w:cstheme="majorHAnsi"/>
                <w:bCs/>
                <w:sz w:val="18"/>
                <w:szCs w:val="18"/>
                <w:lang w:val="ro-RO"/>
              </w:rPr>
              <w:t>о содействии занятости населения и страховании по безработице</w:t>
            </w:r>
            <w:r w:rsidRPr="00E82CC1">
              <w:rPr>
                <w:rFonts w:asciiTheme="majorHAnsi" w:eastAsia="Times New Roman" w:hAnsiTheme="majorHAnsi" w:cstheme="majorHAnsi"/>
                <w:sz w:val="18"/>
                <w:szCs w:val="18"/>
                <w:lang w:val="ro-RO"/>
              </w:rPr>
              <w:t xml:space="preserve"> </w:t>
            </w:r>
            <w:r w:rsidRPr="00A46EC7">
              <w:rPr>
                <w:rFonts w:asciiTheme="majorHAnsi" w:eastAsia="Times New Roman" w:hAnsiTheme="majorHAnsi" w:cstheme="majorHAnsi"/>
                <w:sz w:val="18"/>
                <w:szCs w:val="18"/>
                <w:lang w:val="ro-RO"/>
              </w:rPr>
              <w:t>№</w:t>
            </w:r>
            <w:r w:rsidR="000B30F4" w:rsidRPr="00E82CC1">
              <w:rPr>
                <w:rFonts w:asciiTheme="majorHAnsi" w:eastAsia="Times New Roman" w:hAnsiTheme="majorHAnsi" w:cstheme="majorHAnsi"/>
                <w:sz w:val="18"/>
                <w:szCs w:val="18"/>
                <w:lang w:val="ro-RO"/>
              </w:rPr>
              <w:t xml:space="preserve">105/2018, </w:t>
            </w:r>
            <w:r w:rsidRPr="00A46EC7">
              <w:rPr>
                <w:rFonts w:asciiTheme="majorHAnsi" w:eastAsia="Times New Roman" w:hAnsiTheme="majorHAnsi" w:cstheme="majorHAnsi"/>
                <w:sz w:val="18"/>
                <w:szCs w:val="18"/>
                <w:lang w:val="ro-RO"/>
              </w:rPr>
              <w:t>в настоящее время проект Постановления Правительства о</w:t>
            </w:r>
            <w:r>
              <w:rPr>
                <w:rFonts w:asciiTheme="majorHAnsi" w:eastAsia="Times New Roman" w:hAnsiTheme="majorHAnsi" w:cstheme="majorHAnsi"/>
                <w:sz w:val="18"/>
                <w:szCs w:val="18"/>
                <w:lang w:val="ru-RU"/>
              </w:rPr>
              <w:t>б утверждении</w:t>
            </w:r>
            <w:r w:rsidRPr="00A46EC7">
              <w:rPr>
                <w:rFonts w:asciiTheme="majorHAnsi" w:eastAsia="Times New Roman" w:hAnsiTheme="majorHAnsi" w:cstheme="majorHAnsi"/>
                <w:sz w:val="18"/>
                <w:szCs w:val="18"/>
                <w:lang w:val="ro-RO"/>
              </w:rPr>
              <w:t xml:space="preserve"> проекта закона о внесении изменений </w:t>
            </w:r>
            <w:r>
              <w:rPr>
                <w:rFonts w:asciiTheme="majorHAnsi" w:eastAsia="Times New Roman" w:hAnsiTheme="majorHAnsi" w:cstheme="majorHAnsi"/>
                <w:sz w:val="18"/>
                <w:szCs w:val="18"/>
                <w:lang w:val="ru-RU"/>
              </w:rPr>
              <w:t>в Закон №</w:t>
            </w:r>
            <w:r w:rsidRPr="00A46EC7">
              <w:rPr>
                <w:rFonts w:asciiTheme="majorHAnsi" w:eastAsia="Times New Roman" w:hAnsiTheme="majorHAnsi" w:cstheme="majorHAnsi"/>
                <w:sz w:val="18"/>
                <w:szCs w:val="18"/>
                <w:lang w:val="ro-RO"/>
              </w:rPr>
              <w:t xml:space="preserve">105/2018 о содействии занятости </w:t>
            </w:r>
            <w:r w:rsidRPr="00A46EC7">
              <w:rPr>
                <w:rFonts w:asciiTheme="majorHAnsi" w:eastAsia="Times New Roman" w:hAnsiTheme="majorHAnsi" w:cstheme="majorHAnsi"/>
                <w:bCs/>
                <w:sz w:val="18"/>
                <w:szCs w:val="18"/>
                <w:lang w:val="ro-RO"/>
              </w:rPr>
              <w:t>населения и страховании по безработице</w:t>
            </w:r>
            <w:r w:rsidRPr="00A46EC7">
              <w:rPr>
                <w:rFonts w:asciiTheme="majorHAnsi" w:eastAsia="Times New Roman" w:hAnsiTheme="majorHAnsi" w:cstheme="majorHAnsi"/>
                <w:sz w:val="18"/>
                <w:szCs w:val="18"/>
                <w:lang w:val="ro-RO"/>
              </w:rPr>
              <w:t xml:space="preserve"> (единый номер 656/</w:t>
            </w:r>
            <w:r>
              <w:rPr>
                <w:rFonts w:asciiTheme="majorHAnsi" w:eastAsia="Times New Roman" w:hAnsiTheme="majorHAnsi" w:cstheme="majorHAnsi"/>
                <w:sz w:val="18"/>
                <w:szCs w:val="18"/>
                <w:lang w:val="ru-RU"/>
              </w:rPr>
              <w:t>МТСЗ</w:t>
            </w:r>
            <w:r>
              <w:rPr>
                <w:rFonts w:asciiTheme="majorHAnsi" w:eastAsia="Times New Roman" w:hAnsiTheme="majorHAnsi" w:cstheme="majorHAnsi"/>
                <w:sz w:val="18"/>
                <w:szCs w:val="18"/>
                <w:lang w:val="ro-RO"/>
              </w:rPr>
              <w:t>/2021)</w:t>
            </w:r>
            <w:r w:rsidRPr="00A46EC7">
              <w:rPr>
                <w:rFonts w:asciiTheme="majorHAnsi" w:eastAsia="Times New Roman" w:hAnsiTheme="majorHAnsi" w:cstheme="majorHAnsi"/>
                <w:sz w:val="18"/>
                <w:szCs w:val="18"/>
                <w:lang w:val="ro-RO"/>
              </w:rPr>
              <w:t xml:space="preserve"> прошел процесс одобрения и </w:t>
            </w:r>
            <w:r>
              <w:rPr>
                <w:rFonts w:asciiTheme="majorHAnsi" w:eastAsia="Times New Roman" w:hAnsiTheme="majorHAnsi" w:cstheme="majorHAnsi"/>
                <w:sz w:val="18"/>
                <w:szCs w:val="18"/>
                <w:lang w:val="ru-RU"/>
              </w:rPr>
              <w:t>правов</w:t>
            </w:r>
            <w:r w:rsidRPr="00A46EC7">
              <w:rPr>
                <w:rFonts w:asciiTheme="majorHAnsi" w:eastAsia="Times New Roman" w:hAnsiTheme="majorHAnsi" w:cstheme="majorHAnsi"/>
                <w:sz w:val="18"/>
                <w:szCs w:val="18"/>
                <w:lang w:val="ro-RO"/>
              </w:rPr>
              <w:t xml:space="preserve">ой экспертизы. Министерство инициирует внесение изменений в </w:t>
            </w:r>
            <w:r w:rsidR="00060442">
              <w:rPr>
                <w:rFonts w:asciiTheme="majorHAnsi" w:eastAsia="Times New Roman" w:hAnsiTheme="majorHAnsi" w:cstheme="majorHAnsi"/>
                <w:sz w:val="18"/>
                <w:szCs w:val="18"/>
                <w:lang w:val="ru-RU"/>
              </w:rPr>
              <w:t>ПП №</w:t>
            </w:r>
            <w:r w:rsidRPr="00A46EC7">
              <w:rPr>
                <w:rFonts w:asciiTheme="majorHAnsi" w:eastAsia="Times New Roman" w:hAnsiTheme="majorHAnsi" w:cstheme="majorHAnsi"/>
                <w:sz w:val="18"/>
                <w:szCs w:val="18"/>
                <w:lang w:val="ro-RO"/>
              </w:rPr>
              <w:t xml:space="preserve">1276/2018 в результате утверждения изменений в </w:t>
            </w:r>
            <w:r w:rsidR="00060442">
              <w:rPr>
                <w:rFonts w:asciiTheme="majorHAnsi" w:eastAsia="Times New Roman" w:hAnsiTheme="majorHAnsi" w:cstheme="majorHAnsi"/>
                <w:sz w:val="18"/>
                <w:szCs w:val="18"/>
                <w:lang w:val="ru-RU"/>
              </w:rPr>
              <w:t>З</w:t>
            </w:r>
            <w:r w:rsidR="00060442">
              <w:rPr>
                <w:rFonts w:asciiTheme="majorHAnsi" w:eastAsia="Times New Roman" w:hAnsiTheme="majorHAnsi" w:cstheme="majorHAnsi"/>
                <w:sz w:val="18"/>
                <w:szCs w:val="18"/>
                <w:lang w:val="ro-RO"/>
              </w:rPr>
              <w:t>аконе №</w:t>
            </w:r>
            <w:r w:rsidRPr="00A46EC7">
              <w:rPr>
                <w:rFonts w:asciiTheme="majorHAnsi" w:eastAsia="Times New Roman" w:hAnsiTheme="majorHAnsi" w:cstheme="majorHAnsi"/>
                <w:sz w:val="18"/>
                <w:szCs w:val="18"/>
                <w:lang w:val="ro-RO"/>
              </w:rPr>
              <w:t>105/2018, в соответствии с которым</w:t>
            </w:r>
            <w:r w:rsidR="00060442">
              <w:rPr>
                <w:rFonts w:asciiTheme="majorHAnsi" w:eastAsia="Times New Roman" w:hAnsiTheme="majorHAnsi" w:cstheme="majorHAnsi"/>
                <w:sz w:val="18"/>
                <w:szCs w:val="18"/>
                <w:lang w:val="ru-RU"/>
              </w:rPr>
              <w:t>и</w:t>
            </w:r>
            <w:r w:rsidRPr="00A46EC7">
              <w:rPr>
                <w:rFonts w:asciiTheme="majorHAnsi" w:eastAsia="Times New Roman" w:hAnsiTheme="majorHAnsi" w:cstheme="majorHAnsi"/>
                <w:sz w:val="18"/>
                <w:szCs w:val="18"/>
                <w:lang w:val="ro-RO"/>
              </w:rPr>
              <w:t xml:space="preserve"> </w:t>
            </w:r>
            <w:r w:rsidR="00060442">
              <w:rPr>
                <w:rFonts w:asciiTheme="majorHAnsi" w:eastAsia="Times New Roman" w:hAnsiTheme="majorHAnsi" w:cstheme="majorHAnsi"/>
                <w:sz w:val="18"/>
                <w:szCs w:val="18"/>
                <w:lang w:val="ru-RU"/>
              </w:rPr>
              <w:t>будет четко установлен порядок</w:t>
            </w:r>
            <w:r w:rsidRPr="00A46EC7">
              <w:rPr>
                <w:rFonts w:asciiTheme="majorHAnsi" w:eastAsia="Times New Roman" w:hAnsiTheme="majorHAnsi" w:cstheme="majorHAnsi"/>
                <w:sz w:val="18"/>
                <w:szCs w:val="18"/>
                <w:lang w:val="ro-RO"/>
              </w:rPr>
              <w:t xml:space="preserve"> рассч</w:t>
            </w:r>
            <w:r w:rsidR="00060442">
              <w:rPr>
                <w:rFonts w:asciiTheme="majorHAnsi" w:eastAsia="Times New Roman" w:hAnsiTheme="majorHAnsi" w:cstheme="majorHAnsi"/>
                <w:sz w:val="18"/>
                <w:szCs w:val="18"/>
                <w:lang w:val="ru-RU"/>
              </w:rPr>
              <w:t>ета</w:t>
            </w:r>
            <w:r w:rsidRPr="00A46EC7">
              <w:rPr>
                <w:rFonts w:asciiTheme="majorHAnsi" w:eastAsia="Times New Roman" w:hAnsiTheme="majorHAnsi" w:cstheme="majorHAnsi"/>
                <w:sz w:val="18"/>
                <w:szCs w:val="18"/>
                <w:lang w:val="ro-RO"/>
              </w:rPr>
              <w:t xml:space="preserve"> страхово</w:t>
            </w:r>
            <w:r w:rsidR="00060442">
              <w:rPr>
                <w:rFonts w:asciiTheme="majorHAnsi" w:eastAsia="Times New Roman" w:hAnsiTheme="majorHAnsi" w:cstheme="majorHAnsi"/>
                <w:sz w:val="18"/>
                <w:szCs w:val="18"/>
                <w:lang w:val="ru-RU"/>
              </w:rPr>
              <w:t>го</w:t>
            </w:r>
            <w:r w:rsidRPr="00A46EC7">
              <w:rPr>
                <w:rFonts w:asciiTheme="majorHAnsi" w:eastAsia="Times New Roman" w:hAnsiTheme="majorHAnsi" w:cstheme="majorHAnsi"/>
                <w:sz w:val="18"/>
                <w:szCs w:val="18"/>
                <w:lang w:val="ro-RO"/>
              </w:rPr>
              <w:t xml:space="preserve"> стаж</w:t>
            </w:r>
            <w:r w:rsidR="00060442">
              <w:rPr>
                <w:rFonts w:asciiTheme="majorHAnsi" w:eastAsia="Times New Roman" w:hAnsiTheme="majorHAnsi" w:cstheme="majorHAnsi"/>
                <w:sz w:val="18"/>
                <w:szCs w:val="18"/>
                <w:lang w:val="ru-RU"/>
              </w:rPr>
              <w:t>а</w:t>
            </w:r>
            <w:r w:rsidRPr="00A46EC7">
              <w:rPr>
                <w:rFonts w:asciiTheme="majorHAnsi" w:eastAsia="Times New Roman" w:hAnsiTheme="majorHAnsi" w:cstheme="majorHAnsi"/>
                <w:sz w:val="18"/>
                <w:szCs w:val="18"/>
                <w:lang w:val="ro-RO"/>
              </w:rPr>
              <w:t xml:space="preserve"> для безработных. В связи с этим, 03.11.2021 был утвержден проект </w:t>
            </w:r>
            <w:r w:rsidR="00060442">
              <w:rPr>
                <w:rFonts w:asciiTheme="majorHAnsi" w:eastAsia="Times New Roman" w:hAnsiTheme="majorHAnsi" w:cstheme="majorHAnsi"/>
                <w:sz w:val="18"/>
                <w:szCs w:val="18"/>
                <w:lang w:val="ru-RU"/>
              </w:rPr>
              <w:t>П</w:t>
            </w:r>
            <w:r w:rsidRPr="00A46EC7">
              <w:rPr>
                <w:rFonts w:asciiTheme="majorHAnsi" w:eastAsia="Times New Roman" w:hAnsiTheme="majorHAnsi" w:cstheme="majorHAnsi"/>
                <w:sz w:val="18"/>
                <w:szCs w:val="18"/>
                <w:lang w:val="ro-RO"/>
              </w:rPr>
              <w:t xml:space="preserve">остановления Правительства „Об утверждении Концепции </w:t>
            </w:r>
            <w:r w:rsidR="00060442">
              <w:rPr>
                <w:rFonts w:asciiTheme="majorHAnsi" w:eastAsia="Times New Roman" w:hAnsiTheme="majorHAnsi" w:cstheme="majorHAnsi"/>
                <w:sz w:val="18"/>
                <w:szCs w:val="18"/>
                <w:lang w:val="ru-RU"/>
              </w:rPr>
              <w:t>И</w:t>
            </w:r>
            <w:r w:rsidRPr="00A46EC7">
              <w:rPr>
                <w:rFonts w:asciiTheme="majorHAnsi" w:eastAsia="Times New Roman" w:hAnsiTheme="majorHAnsi" w:cstheme="majorHAnsi"/>
                <w:sz w:val="18"/>
                <w:szCs w:val="18"/>
                <w:lang w:val="ro-RO"/>
              </w:rPr>
              <w:t xml:space="preserve">нформационной системы „Регистрация со статусом безработного” и Положения об организации и функционировании </w:t>
            </w:r>
            <w:r w:rsidR="00060442">
              <w:rPr>
                <w:rFonts w:asciiTheme="majorHAnsi" w:eastAsia="Times New Roman" w:hAnsiTheme="majorHAnsi" w:cstheme="majorHAnsi"/>
                <w:sz w:val="18"/>
                <w:szCs w:val="18"/>
                <w:lang w:val="ru-RU"/>
              </w:rPr>
              <w:t>И</w:t>
            </w:r>
            <w:r w:rsidRPr="00A46EC7">
              <w:rPr>
                <w:rFonts w:asciiTheme="majorHAnsi" w:eastAsia="Times New Roman" w:hAnsiTheme="majorHAnsi" w:cstheme="majorHAnsi"/>
                <w:sz w:val="18"/>
                <w:szCs w:val="18"/>
                <w:lang w:val="ro-RO"/>
              </w:rPr>
              <w:t>нформационной системы „Регистрация со статусом безработного”</w:t>
            </w:r>
            <w:r w:rsidR="00060442" w:rsidRPr="00A46EC7">
              <w:rPr>
                <w:rFonts w:asciiTheme="majorHAnsi" w:eastAsia="Times New Roman" w:hAnsiTheme="majorHAnsi" w:cstheme="majorHAnsi"/>
                <w:sz w:val="18"/>
                <w:szCs w:val="18"/>
                <w:lang w:val="ro-RO"/>
              </w:rPr>
              <w:t>”</w:t>
            </w:r>
            <w:r w:rsidRPr="00A46EC7">
              <w:rPr>
                <w:rFonts w:asciiTheme="majorHAnsi" w:eastAsia="Times New Roman" w:hAnsiTheme="majorHAnsi" w:cstheme="majorHAnsi"/>
                <w:sz w:val="18"/>
                <w:szCs w:val="18"/>
                <w:lang w:val="ro-RO"/>
              </w:rPr>
              <w:t>. Проект предусматривает оцифровку процесса регистрации заявок на получение статуса безработного и пособия по безработице</w:t>
            </w:r>
            <w:r w:rsidR="00060442">
              <w:rPr>
                <w:rFonts w:asciiTheme="majorHAnsi" w:eastAsia="Times New Roman" w:hAnsiTheme="majorHAnsi" w:cstheme="majorHAnsi"/>
                <w:sz w:val="18"/>
                <w:szCs w:val="18"/>
                <w:lang w:val="ro-RO"/>
              </w:rPr>
              <w:t>.</w:t>
            </w:r>
          </w:p>
        </w:tc>
        <w:tc>
          <w:tcPr>
            <w:tcW w:w="810" w:type="dxa"/>
            <w:shd w:val="clear" w:color="auto" w:fill="auto"/>
          </w:tcPr>
          <w:p w14:paraId="200232DD" w14:textId="77777777" w:rsidR="000B30F4" w:rsidRPr="00E82CC1" w:rsidRDefault="000B30F4" w:rsidP="000B30F4">
            <w:pPr>
              <w:spacing w:after="0" w:line="240" w:lineRule="auto"/>
              <w:jc w:val="center"/>
              <w:rPr>
                <w:rFonts w:asciiTheme="majorHAnsi" w:eastAsia="Times New Roman" w:hAnsiTheme="majorHAnsi" w:cstheme="majorHAnsi"/>
                <w:sz w:val="18"/>
                <w:szCs w:val="18"/>
                <w:lang w:val="ro-RO"/>
              </w:rPr>
            </w:pPr>
          </w:p>
        </w:tc>
        <w:tc>
          <w:tcPr>
            <w:tcW w:w="900" w:type="dxa"/>
            <w:shd w:val="clear" w:color="auto" w:fill="auto"/>
          </w:tcPr>
          <w:p w14:paraId="0F65FA44"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V</w:t>
            </w:r>
          </w:p>
        </w:tc>
        <w:tc>
          <w:tcPr>
            <w:tcW w:w="990" w:type="dxa"/>
          </w:tcPr>
          <w:p w14:paraId="563EBC19"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p>
        </w:tc>
      </w:tr>
      <w:tr w:rsidR="000B30F4" w:rsidRPr="00E82CC1" w14:paraId="70217B45" w14:textId="77777777" w:rsidTr="000B30F4">
        <w:trPr>
          <w:trHeight w:val="20"/>
        </w:trPr>
        <w:tc>
          <w:tcPr>
            <w:tcW w:w="604" w:type="dxa"/>
            <w:shd w:val="clear" w:color="auto" w:fill="auto"/>
            <w:noWrap/>
            <w:vAlign w:val="center"/>
          </w:tcPr>
          <w:p w14:paraId="339E3A5B"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7</w:t>
            </w:r>
          </w:p>
        </w:tc>
        <w:tc>
          <w:tcPr>
            <w:tcW w:w="2906" w:type="dxa"/>
            <w:shd w:val="clear" w:color="auto" w:fill="auto"/>
          </w:tcPr>
          <w:p w14:paraId="58317A84" w14:textId="56FD8EA1" w:rsidR="000B30F4" w:rsidRPr="00E82CC1" w:rsidRDefault="009D3B0B" w:rsidP="008D0C18">
            <w:pPr>
              <w:pStyle w:val="a9"/>
              <w:numPr>
                <w:ilvl w:val="0"/>
                <w:numId w:val="36"/>
              </w:numPr>
              <w:tabs>
                <w:tab w:val="left" w:pos="289"/>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Совместно с Национальной компанией медицинского страхования, предпринимать действия по совершенствованию Портала листков о медицинском отпуске, для получения достоверной и своевременной информации из листков о медицинском отпуске</w:t>
            </w:r>
          </w:p>
        </w:tc>
        <w:tc>
          <w:tcPr>
            <w:tcW w:w="8190" w:type="dxa"/>
            <w:shd w:val="clear" w:color="auto" w:fill="auto"/>
          </w:tcPr>
          <w:p w14:paraId="7D360266" w14:textId="14A38240" w:rsidR="000B30F4" w:rsidRPr="00A46EC7" w:rsidRDefault="00A46EC7" w:rsidP="000B30F4">
            <w:pPr>
              <w:jc w:val="both"/>
              <w:rPr>
                <w:rFonts w:asciiTheme="majorHAnsi" w:eastAsia="Times New Roman" w:hAnsiTheme="majorHAnsi" w:cstheme="majorHAnsi"/>
                <w:color w:val="000000" w:themeColor="text1"/>
                <w:sz w:val="18"/>
                <w:szCs w:val="18"/>
                <w:lang w:val="ru-RU"/>
              </w:rPr>
            </w:pPr>
            <w:r>
              <w:rPr>
                <w:rFonts w:asciiTheme="majorHAnsi" w:hAnsiTheme="majorHAnsi" w:cstheme="majorHAnsi"/>
                <w:sz w:val="18"/>
                <w:szCs w:val="18"/>
                <w:lang w:val="ru-RU"/>
              </w:rPr>
              <w:t>Срок реализации - до</w:t>
            </w:r>
            <w:r w:rsidR="000B30F4" w:rsidRPr="00E82CC1">
              <w:rPr>
                <w:rFonts w:asciiTheme="majorHAnsi" w:hAnsiTheme="majorHAnsi" w:cstheme="majorHAnsi"/>
                <w:sz w:val="18"/>
                <w:szCs w:val="18"/>
                <w:lang w:val="ro-RO"/>
              </w:rPr>
              <w:t xml:space="preserve"> 03.06.2022</w:t>
            </w:r>
            <w:r>
              <w:rPr>
                <w:rFonts w:asciiTheme="majorHAnsi" w:hAnsiTheme="majorHAnsi" w:cstheme="majorHAnsi"/>
                <w:sz w:val="18"/>
                <w:szCs w:val="18"/>
                <w:lang w:val="ru-RU"/>
              </w:rPr>
              <w:t>.</w:t>
            </w:r>
          </w:p>
        </w:tc>
        <w:tc>
          <w:tcPr>
            <w:tcW w:w="810" w:type="dxa"/>
            <w:shd w:val="clear" w:color="auto" w:fill="auto"/>
          </w:tcPr>
          <w:p w14:paraId="1C070B34" w14:textId="77777777" w:rsidR="000B30F4" w:rsidRPr="00E82CC1" w:rsidRDefault="000B30F4" w:rsidP="000B30F4">
            <w:pPr>
              <w:spacing w:after="0" w:line="240" w:lineRule="auto"/>
              <w:jc w:val="center"/>
              <w:rPr>
                <w:rFonts w:asciiTheme="majorHAnsi" w:eastAsia="Times New Roman" w:hAnsiTheme="majorHAnsi" w:cstheme="majorHAnsi"/>
                <w:sz w:val="18"/>
                <w:szCs w:val="18"/>
                <w:lang w:val="ro-RO"/>
              </w:rPr>
            </w:pPr>
          </w:p>
        </w:tc>
        <w:tc>
          <w:tcPr>
            <w:tcW w:w="900" w:type="dxa"/>
            <w:shd w:val="clear" w:color="auto" w:fill="auto"/>
          </w:tcPr>
          <w:p w14:paraId="55457F04" w14:textId="77777777" w:rsidR="000B30F4" w:rsidRPr="00E82CC1" w:rsidRDefault="000B30F4" w:rsidP="000B30F4">
            <w:pPr>
              <w:spacing w:after="0" w:line="240" w:lineRule="auto"/>
              <w:jc w:val="center"/>
              <w:rPr>
                <w:rFonts w:asciiTheme="majorHAnsi" w:eastAsia="Times New Roman" w:hAnsiTheme="majorHAnsi" w:cstheme="majorHAnsi"/>
                <w:sz w:val="18"/>
                <w:szCs w:val="18"/>
                <w:lang w:val="ro-RO"/>
              </w:rPr>
            </w:pPr>
          </w:p>
        </w:tc>
        <w:tc>
          <w:tcPr>
            <w:tcW w:w="990" w:type="dxa"/>
          </w:tcPr>
          <w:p w14:paraId="66268DF9"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p>
        </w:tc>
      </w:tr>
      <w:tr w:rsidR="000B30F4" w:rsidRPr="00E82CC1" w14:paraId="2C55A4DC" w14:textId="77777777" w:rsidTr="000B30F4">
        <w:trPr>
          <w:trHeight w:val="20"/>
        </w:trPr>
        <w:tc>
          <w:tcPr>
            <w:tcW w:w="604" w:type="dxa"/>
            <w:shd w:val="clear" w:color="auto" w:fill="auto"/>
            <w:noWrap/>
            <w:vAlign w:val="center"/>
          </w:tcPr>
          <w:p w14:paraId="4F8302E5"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8</w:t>
            </w:r>
          </w:p>
        </w:tc>
        <w:tc>
          <w:tcPr>
            <w:tcW w:w="2906" w:type="dxa"/>
            <w:shd w:val="clear" w:color="auto" w:fill="auto"/>
          </w:tcPr>
          <w:p w14:paraId="7012FCB5" w14:textId="13E386A8" w:rsidR="000B30F4" w:rsidRPr="00E82CC1" w:rsidRDefault="009D3B0B" w:rsidP="008D0C18">
            <w:pPr>
              <w:pStyle w:val="a9"/>
              <w:numPr>
                <w:ilvl w:val="0"/>
                <w:numId w:val="36"/>
              </w:numPr>
              <w:tabs>
                <w:tab w:val="left" w:pos="289"/>
                <w:tab w:val="left" w:pos="439"/>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Рассмотреть</w:t>
            </w:r>
            <w:r w:rsidRPr="009D3B0B">
              <w:rPr>
                <w:rFonts w:asciiTheme="majorHAnsi" w:eastAsia="Times New Roman" w:hAnsiTheme="majorHAnsi" w:cstheme="majorHAnsi"/>
                <w:sz w:val="18"/>
                <w:szCs w:val="18"/>
                <w:lang w:val="ro-RO"/>
              </w:rPr>
              <w:t>,</w:t>
            </w:r>
            <w:r w:rsidRPr="009D3B0B">
              <w:rPr>
                <w:rFonts w:asciiTheme="majorHAnsi" w:eastAsia="Times New Roman" w:hAnsiTheme="majorHAnsi" w:cstheme="majorHAnsi"/>
                <w:sz w:val="18"/>
                <w:szCs w:val="18"/>
                <w:lang w:val="ru-MD"/>
              </w:rPr>
              <w:t xml:space="preserve"> совместно с НКМС и НКСС, и продолжать принимать меры по исправлению/решению проблемы, связанной с введением с опозданием ПМСУ данных из листков о медицинском отпуске</w:t>
            </w:r>
          </w:p>
        </w:tc>
        <w:tc>
          <w:tcPr>
            <w:tcW w:w="8190" w:type="dxa"/>
            <w:shd w:val="clear" w:color="auto" w:fill="auto"/>
          </w:tcPr>
          <w:p w14:paraId="23758CB7" w14:textId="072B254D" w:rsidR="000B30F4" w:rsidRPr="00E82CC1" w:rsidRDefault="00413714" w:rsidP="000B30F4">
            <w:pPr>
              <w:spacing w:after="0" w:line="240" w:lineRule="auto"/>
              <w:jc w:val="both"/>
              <w:rPr>
                <w:rFonts w:asciiTheme="majorHAnsi" w:hAnsiTheme="majorHAnsi" w:cstheme="majorHAnsi"/>
                <w:sz w:val="18"/>
                <w:szCs w:val="18"/>
                <w:lang w:val="ro-RO"/>
              </w:rPr>
            </w:pPr>
            <w:r>
              <w:rPr>
                <w:rFonts w:asciiTheme="majorHAnsi" w:hAnsiTheme="majorHAnsi" w:cstheme="majorHAnsi"/>
                <w:sz w:val="18"/>
                <w:szCs w:val="18"/>
                <w:lang w:val="ro-RO"/>
              </w:rPr>
              <w:t>Письмо</w:t>
            </w:r>
            <w:r w:rsidR="000B30F4" w:rsidRPr="00E82CC1">
              <w:rPr>
                <w:rFonts w:asciiTheme="majorHAnsi" w:hAnsiTheme="majorHAnsi" w:cstheme="majorHAnsi"/>
                <w:sz w:val="18"/>
                <w:szCs w:val="18"/>
                <w:lang w:val="ro-RO"/>
              </w:rPr>
              <w:t xml:space="preserve"> </w:t>
            </w:r>
            <w:r>
              <w:rPr>
                <w:rFonts w:asciiTheme="majorHAnsi" w:hAnsiTheme="majorHAnsi" w:cstheme="majorHAnsi"/>
                <w:sz w:val="18"/>
                <w:szCs w:val="18"/>
                <w:lang w:val="ro-RO"/>
              </w:rPr>
              <w:t>НКСС №</w:t>
            </w:r>
            <w:r w:rsidR="000B30F4" w:rsidRPr="00E82CC1">
              <w:rPr>
                <w:rFonts w:asciiTheme="majorHAnsi" w:hAnsiTheme="majorHAnsi" w:cstheme="majorHAnsi"/>
                <w:sz w:val="18"/>
                <w:szCs w:val="18"/>
                <w:lang w:val="ro-RO"/>
              </w:rPr>
              <w:t xml:space="preserve">6689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30.12.2021: </w:t>
            </w:r>
          </w:p>
          <w:p w14:paraId="6FA3FDC0" w14:textId="187ADBBD" w:rsidR="000B30F4" w:rsidRPr="00E82CC1" w:rsidRDefault="009F1DF3" w:rsidP="00A46EC7">
            <w:pPr>
              <w:spacing w:after="0" w:line="240" w:lineRule="auto"/>
              <w:jc w:val="both"/>
              <w:rPr>
                <w:rFonts w:asciiTheme="majorHAnsi" w:hAnsiTheme="majorHAnsi" w:cstheme="majorHAnsi"/>
                <w:sz w:val="18"/>
                <w:szCs w:val="18"/>
                <w:lang w:val="ro-RO"/>
              </w:rPr>
            </w:pPr>
            <w:r w:rsidRPr="009F1DF3">
              <w:rPr>
                <w:rFonts w:asciiTheme="majorHAnsi" w:hAnsiTheme="majorHAnsi" w:cstheme="majorHAnsi"/>
                <w:sz w:val="18"/>
                <w:szCs w:val="18"/>
                <w:lang w:val="ro-RO"/>
              </w:rPr>
              <w:t>В Мин</w:t>
            </w:r>
            <w:r>
              <w:rPr>
                <w:rFonts w:asciiTheme="majorHAnsi" w:hAnsiTheme="majorHAnsi" w:cstheme="majorHAnsi"/>
                <w:sz w:val="18"/>
                <w:szCs w:val="18"/>
                <w:lang w:val="ru-RU"/>
              </w:rPr>
              <w:t xml:space="preserve">истерство </w:t>
            </w:r>
            <w:r w:rsidRPr="009F1DF3">
              <w:rPr>
                <w:rFonts w:asciiTheme="majorHAnsi" w:hAnsiTheme="majorHAnsi" w:cstheme="majorHAnsi"/>
                <w:sz w:val="18"/>
                <w:szCs w:val="18"/>
                <w:lang w:val="ro-RO"/>
              </w:rPr>
              <w:t>здрав</w:t>
            </w:r>
            <w:r>
              <w:rPr>
                <w:rFonts w:asciiTheme="majorHAnsi" w:hAnsiTheme="majorHAnsi" w:cstheme="majorHAnsi"/>
                <w:sz w:val="18"/>
                <w:szCs w:val="18"/>
                <w:lang w:val="ru-RU"/>
              </w:rPr>
              <w:t xml:space="preserve">оохранения </w:t>
            </w:r>
            <w:r w:rsidRPr="009F1DF3">
              <w:rPr>
                <w:rFonts w:asciiTheme="majorHAnsi" w:hAnsiTheme="majorHAnsi" w:cstheme="majorHAnsi"/>
                <w:sz w:val="18"/>
                <w:szCs w:val="18"/>
                <w:lang w:val="ro-RO"/>
              </w:rPr>
              <w:t xml:space="preserve">ежемесячно направлялась информация о несвоевременной передаче данных из больничных листов поставщиками медицинских услуг. </w:t>
            </w:r>
            <w:r>
              <w:rPr>
                <w:rFonts w:asciiTheme="majorHAnsi" w:hAnsiTheme="majorHAnsi" w:cstheme="majorHAnsi"/>
                <w:sz w:val="18"/>
                <w:szCs w:val="18"/>
                <w:lang w:val="ru-RU"/>
              </w:rPr>
              <w:t xml:space="preserve"> </w:t>
            </w:r>
          </w:p>
        </w:tc>
        <w:tc>
          <w:tcPr>
            <w:tcW w:w="810" w:type="dxa"/>
            <w:shd w:val="clear" w:color="auto" w:fill="auto"/>
          </w:tcPr>
          <w:p w14:paraId="014AB493"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p>
        </w:tc>
        <w:tc>
          <w:tcPr>
            <w:tcW w:w="900" w:type="dxa"/>
            <w:shd w:val="clear" w:color="auto" w:fill="auto"/>
          </w:tcPr>
          <w:p w14:paraId="29FE2EC4" w14:textId="77777777" w:rsidR="000B30F4" w:rsidRPr="00E82CC1" w:rsidRDefault="000B30F4" w:rsidP="000B30F4">
            <w:pPr>
              <w:spacing w:after="0" w:line="240" w:lineRule="auto"/>
              <w:rPr>
                <w:rFonts w:asciiTheme="majorHAnsi" w:eastAsia="Times New Roman" w:hAnsiTheme="majorHAnsi" w:cstheme="majorHAnsi"/>
                <w:sz w:val="18"/>
                <w:szCs w:val="18"/>
                <w:lang w:val="ro-RO"/>
              </w:rPr>
            </w:pPr>
          </w:p>
        </w:tc>
        <w:tc>
          <w:tcPr>
            <w:tcW w:w="990" w:type="dxa"/>
          </w:tcPr>
          <w:p w14:paraId="1754D3FF" w14:textId="77777777" w:rsidR="000B30F4" w:rsidRPr="00E82CC1" w:rsidRDefault="000B30F4" w:rsidP="000B30F4">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0B30F4" w:rsidRPr="00E82CC1" w14:paraId="24D3A7F3" w14:textId="77777777" w:rsidTr="000B30F4">
        <w:trPr>
          <w:trHeight w:val="20"/>
        </w:trPr>
        <w:tc>
          <w:tcPr>
            <w:tcW w:w="604" w:type="dxa"/>
            <w:shd w:val="clear" w:color="auto" w:fill="auto"/>
            <w:noWrap/>
            <w:vAlign w:val="center"/>
          </w:tcPr>
          <w:p w14:paraId="6CA24521"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9</w:t>
            </w:r>
          </w:p>
        </w:tc>
        <w:tc>
          <w:tcPr>
            <w:tcW w:w="2906" w:type="dxa"/>
            <w:shd w:val="clear" w:color="auto" w:fill="auto"/>
          </w:tcPr>
          <w:p w14:paraId="2842E3D6" w14:textId="4189F739" w:rsidR="000B30F4" w:rsidRPr="00E82CC1" w:rsidRDefault="009D3B0B" w:rsidP="008D0C18">
            <w:pPr>
              <w:pStyle w:val="a9"/>
              <w:numPr>
                <w:ilvl w:val="0"/>
                <w:numId w:val="36"/>
              </w:numPr>
              <w:tabs>
                <w:tab w:val="left" w:pos="276"/>
                <w:tab w:val="left" w:pos="451"/>
              </w:tabs>
              <w:spacing w:after="0" w:line="240" w:lineRule="auto"/>
              <w:ind w:left="-78" w:firstLine="78"/>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Разработать</w:t>
            </w:r>
            <w:r w:rsidRPr="009D3B0B">
              <w:rPr>
                <w:rFonts w:asciiTheme="majorHAnsi" w:eastAsia="Times New Roman" w:hAnsiTheme="majorHAnsi" w:cstheme="majorHAnsi"/>
                <w:sz w:val="18"/>
                <w:szCs w:val="18"/>
                <w:lang w:val="ro-RO"/>
              </w:rPr>
              <w:t>,</w:t>
            </w:r>
            <w:r w:rsidRPr="009D3B0B">
              <w:rPr>
                <w:rFonts w:asciiTheme="majorHAnsi" w:eastAsia="Times New Roman" w:hAnsiTheme="majorHAnsi" w:cstheme="majorHAnsi"/>
                <w:sz w:val="18"/>
                <w:szCs w:val="18"/>
                <w:lang w:val="ru-MD"/>
              </w:rPr>
              <w:t xml:space="preserve"> </w:t>
            </w:r>
            <w:r w:rsidRPr="009D3B0B">
              <w:rPr>
                <w:rFonts w:asciiTheme="majorHAnsi" w:eastAsia="Times New Roman" w:hAnsiTheme="majorHAnsi" w:cstheme="majorHAnsi"/>
                <w:b/>
                <w:sz w:val="18"/>
                <w:szCs w:val="18"/>
                <w:lang w:val="ru-MD"/>
              </w:rPr>
              <w:t>совместно с НКСС и силовыми органами</w:t>
            </w:r>
            <w:r w:rsidRPr="009D3B0B">
              <w:rPr>
                <w:rFonts w:asciiTheme="majorHAnsi" w:eastAsia="Times New Roman" w:hAnsiTheme="majorHAnsi" w:cstheme="majorHAnsi"/>
                <w:sz w:val="18"/>
                <w:szCs w:val="18"/>
                <w:lang w:val="ru-MD"/>
              </w:rPr>
              <w:t>, утвердить и продвигать в установленном порядке предложения по изменению/ дополнению законодательно-нормативной базы, с целью четкого и исчерпывающего описания инструментов, механизмов, методов и процедур расчета выслуги лет и денежного довольствия (заработка), из которых начисляется пенсия</w:t>
            </w:r>
            <w:r>
              <w:rPr>
                <w:rFonts w:asciiTheme="majorHAnsi" w:eastAsia="Times New Roman" w:hAnsiTheme="majorHAnsi" w:cstheme="majorHAnsi"/>
                <w:sz w:val="18"/>
                <w:szCs w:val="18"/>
                <w:lang w:val="ru-MD"/>
              </w:rPr>
              <w:t xml:space="preserve"> (излагается повторно)</w:t>
            </w:r>
          </w:p>
        </w:tc>
        <w:tc>
          <w:tcPr>
            <w:tcW w:w="8190" w:type="dxa"/>
            <w:shd w:val="clear" w:color="auto" w:fill="auto"/>
          </w:tcPr>
          <w:p w14:paraId="292B46B6" w14:textId="19CE7B72" w:rsidR="000B30F4" w:rsidRPr="009F1DF3" w:rsidRDefault="00413714" w:rsidP="009F1DF3">
            <w:pPr>
              <w:spacing w:after="0" w:line="240" w:lineRule="auto"/>
              <w:jc w:val="both"/>
              <w:rPr>
                <w:rFonts w:asciiTheme="majorHAnsi" w:hAnsiTheme="majorHAnsi" w:cstheme="majorHAnsi"/>
                <w:sz w:val="18"/>
                <w:szCs w:val="18"/>
                <w:lang w:val="ru-RU"/>
              </w:rPr>
            </w:pPr>
            <w:r>
              <w:rPr>
                <w:rFonts w:asciiTheme="majorHAnsi" w:hAnsiTheme="majorHAnsi" w:cstheme="majorHAnsi"/>
                <w:sz w:val="18"/>
                <w:szCs w:val="18"/>
                <w:lang w:val="ro-RO"/>
              </w:rPr>
              <w:t>Письмо</w:t>
            </w:r>
            <w:r w:rsidR="000B30F4" w:rsidRPr="00E82CC1">
              <w:rPr>
                <w:rFonts w:asciiTheme="majorHAnsi" w:hAnsiTheme="majorHAnsi" w:cstheme="majorHAnsi"/>
                <w:sz w:val="18"/>
                <w:szCs w:val="18"/>
                <w:lang w:val="ro-RO"/>
              </w:rPr>
              <w:t xml:space="preserve"> </w:t>
            </w:r>
            <w:r>
              <w:rPr>
                <w:rFonts w:asciiTheme="majorHAnsi" w:hAnsiTheme="majorHAnsi" w:cstheme="majorHAnsi"/>
                <w:sz w:val="18"/>
                <w:szCs w:val="18"/>
                <w:lang w:val="ro-RO"/>
              </w:rPr>
              <w:t>НКСС №</w:t>
            </w:r>
            <w:r w:rsidR="000B30F4" w:rsidRPr="00E82CC1">
              <w:rPr>
                <w:rFonts w:asciiTheme="majorHAnsi" w:hAnsiTheme="majorHAnsi" w:cstheme="majorHAnsi"/>
                <w:sz w:val="18"/>
                <w:szCs w:val="18"/>
                <w:lang w:val="ro-RO"/>
              </w:rPr>
              <w:t xml:space="preserve">6689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30.12.2021: </w:t>
            </w:r>
            <w:r w:rsidR="009F1DF3">
              <w:rPr>
                <w:rFonts w:asciiTheme="majorHAnsi" w:hAnsiTheme="majorHAnsi" w:cstheme="majorHAnsi"/>
                <w:sz w:val="18"/>
                <w:szCs w:val="18"/>
                <w:lang w:val="ro-RO"/>
              </w:rPr>
              <w:t>Письмо</w:t>
            </w:r>
            <w:r w:rsidR="009F1DF3">
              <w:rPr>
                <w:rFonts w:asciiTheme="majorHAnsi" w:hAnsiTheme="majorHAnsi" w:cstheme="majorHAnsi"/>
                <w:sz w:val="18"/>
                <w:szCs w:val="18"/>
                <w:lang w:val="ru-RU"/>
              </w:rPr>
              <w:t>м №</w:t>
            </w:r>
            <w:r w:rsidR="000B30F4" w:rsidRPr="00E82CC1">
              <w:rPr>
                <w:rFonts w:asciiTheme="majorHAnsi" w:hAnsiTheme="majorHAnsi" w:cstheme="majorHAnsi"/>
                <w:sz w:val="18"/>
                <w:szCs w:val="18"/>
                <w:lang w:val="ro-RO"/>
              </w:rPr>
              <w:t xml:space="preserve">5159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20.10.2021</w:t>
            </w:r>
            <w:r w:rsidR="009F1DF3">
              <w:rPr>
                <w:rFonts w:asciiTheme="majorHAnsi" w:hAnsiTheme="majorHAnsi" w:cstheme="majorHAnsi"/>
                <w:sz w:val="18"/>
                <w:szCs w:val="18"/>
                <w:lang w:val="ru-RU"/>
              </w:rPr>
              <w:t>,</w:t>
            </w:r>
            <w:r w:rsidR="000B30F4" w:rsidRPr="00E82CC1">
              <w:rPr>
                <w:rFonts w:asciiTheme="majorHAnsi" w:hAnsiTheme="majorHAnsi" w:cstheme="majorHAnsi"/>
                <w:sz w:val="18"/>
                <w:szCs w:val="18"/>
                <w:lang w:val="ro-RO"/>
              </w:rPr>
              <w:t xml:space="preserve"> </w:t>
            </w:r>
            <w:r w:rsidR="009F1DF3" w:rsidRPr="00E30658">
              <w:rPr>
                <w:rFonts w:asciiTheme="majorHAnsi" w:hAnsiTheme="majorHAnsi" w:cstheme="majorHAnsi"/>
                <w:sz w:val="18"/>
                <w:szCs w:val="18"/>
                <w:lang w:val="ro-RO"/>
              </w:rPr>
              <w:t>Министерству труда и социальной защиты, были внесены предложения о внесени</w:t>
            </w:r>
            <w:r w:rsidR="009F1DF3">
              <w:rPr>
                <w:rFonts w:asciiTheme="majorHAnsi" w:hAnsiTheme="majorHAnsi" w:cstheme="majorHAnsi"/>
                <w:sz w:val="18"/>
                <w:szCs w:val="18"/>
                <w:lang w:val="ru-RU"/>
              </w:rPr>
              <w:t>и</w:t>
            </w:r>
            <w:r w:rsidR="009F1DF3" w:rsidRPr="00E30658">
              <w:rPr>
                <w:rFonts w:asciiTheme="majorHAnsi" w:hAnsiTheme="majorHAnsi" w:cstheme="majorHAnsi"/>
                <w:sz w:val="18"/>
                <w:szCs w:val="18"/>
                <w:lang w:val="ro-RO"/>
              </w:rPr>
              <w:t xml:space="preserve"> изменений в З</w:t>
            </w:r>
            <w:r w:rsidR="009F1DF3">
              <w:rPr>
                <w:rFonts w:asciiTheme="majorHAnsi" w:hAnsiTheme="majorHAnsi" w:cstheme="majorHAnsi"/>
                <w:sz w:val="18"/>
                <w:szCs w:val="18"/>
                <w:lang w:val="ro-RO"/>
              </w:rPr>
              <w:t>акон №</w:t>
            </w:r>
            <w:r w:rsidR="009F1DF3" w:rsidRPr="00E30658">
              <w:rPr>
                <w:rFonts w:asciiTheme="majorHAnsi" w:hAnsiTheme="majorHAnsi" w:cstheme="majorHAnsi"/>
                <w:sz w:val="18"/>
                <w:szCs w:val="18"/>
                <w:lang w:val="ro-RO"/>
              </w:rPr>
              <w:t xml:space="preserve">1544/1993 </w:t>
            </w:r>
            <w:r w:rsidR="009F1DF3" w:rsidRPr="00E30658">
              <w:rPr>
                <w:rFonts w:asciiTheme="majorHAnsi" w:hAnsiTheme="majorHAnsi" w:cstheme="majorHAnsi"/>
                <w:bCs/>
                <w:sz w:val="18"/>
                <w:szCs w:val="18"/>
                <w:lang w:val="ro-RO"/>
              </w:rPr>
              <w:t>о пенсионном обеспечении военнослужащих и лиц  начальствующего и рядового состава органов внутренних дел и Генерального инспектората карабинеров</w:t>
            </w:r>
            <w:r w:rsidR="009F1DF3" w:rsidRPr="00E30658">
              <w:rPr>
                <w:rFonts w:asciiTheme="majorHAnsi" w:hAnsiTheme="majorHAnsi" w:cstheme="majorHAnsi"/>
                <w:b/>
                <w:bCs/>
                <w:sz w:val="18"/>
                <w:szCs w:val="18"/>
                <w:lang w:val="ro-RO"/>
              </w:rPr>
              <w:t xml:space="preserve"> </w:t>
            </w:r>
            <w:r w:rsidR="009F1DF3">
              <w:rPr>
                <w:rFonts w:asciiTheme="majorHAnsi" w:hAnsiTheme="majorHAnsi" w:cstheme="majorHAnsi"/>
                <w:sz w:val="18"/>
                <w:szCs w:val="18"/>
                <w:lang w:val="ro-RO"/>
              </w:rPr>
              <w:t>и</w:t>
            </w:r>
            <w:r w:rsidR="009F1DF3">
              <w:rPr>
                <w:rFonts w:asciiTheme="majorHAnsi" w:hAnsiTheme="majorHAnsi" w:cstheme="majorHAnsi"/>
                <w:sz w:val="18"/>
                <w:szCs w:val="18"/>
                <w:lang w:val="ru-RU"/>
              </w:rPr>
              <w:t xml:space="preserve"> в</w:t>
            </w:r>
            <w:r w:rsidR="009F1DF3">
              <w:rPr>
                <w:rFonts w:asciiTheme="majorHAnsi" w:hAnsiTheme="majorHAnsi" w:cstheme="majorHAnsi"/>
                <w:sz w:val="18"/>
                <w:szCs w:val="18"/>
                <w:lang w:val="ro-RO"/>
              </w:rPr>
              <w:t xml:space="preserve"> Постановлени</w:t>
            </w:r>
            <w:r w:rsidR="009F1DF3">
              <w:rPr>
                <w:rFonts w:asciiTheme="majorHAnsi" w:hAnsiTheme="majorHAnsi" w:cstheme="majorHAnsi"/>
                <w:sz w:val="18"/>
                <w:szCs w:val="18"/>
                <w:lang w:val="ru-RU"/>
              </w:rPr>
              <w:t>е</w:t>
            </w:r>
            <w:r w:rsidR="009F1DF3">
              <w:rPr>
                <w:rFonts w:asciiTheme="majorHAnsi" w:hAnsiTheme="majorHAnsi" w:cstheme="majorHAnsi"/>
                <w:sz w:val="18"/>
                <w:szCs w:val="18"/>
                <w:lang w:val="ro-RO"/>
              </w:rPr>
              <w:t xml:space="preserve"> Правительства №</w:t>
            </w:r>
            <w:r w:rsidR="009F1DF3" w:rsidRPr="00E30658">
              <w:rPr>
                <w:rFonts w:asciiTheme="majorHAnsi" w:hAnsiTheme="majorHAnsi" w:cstheme="majorHAnsi"/>
                <w:sz w:val="18"/>
                <w:szCs w:val="18"/>
                <w:lang w:val="ro-RO"/>
              </w:rPr>
              <w:t>78/1994</w:t>
            </w:r>
            <w:r w:rsidR="009F1DF3">
              <w:rPr>
                <w:rFonts w:asciiTheme="majorHAnsi" w:hAnsiTheme="majorHAnsi" w:cstheme="majorHAnsi"/>
                <w:sz w:val="18"/>
                <w:szCs w:val="18"/>
                <w:lang w:val="ru-RU"/>
              </w:rPr>
              <w:t>.</w:t>
            </w:r>
          </w:p>
        </w:tc>
        <w:tc>
          <w:tcPr>
            <w:tcW w:w="810" w:type="dxa"/>
            <w:shd w:val="clear" w:color="auto" w:fill="auto"/>
          </w:tcPr>
          <w:p w14:paraId="7C446FE8"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p>
        </w:tc>
        <w:tc>
          <w:tcPr>
            <w:tcW w:w="900" w:type="dxa"/>
            <w:shd w:val="clear" w:color="auto" w:fill="auto"/>
          </w:tcPr>
          <w:p w14:paraId="68861589" w14:textId="77777777" w:rsidR="000B30F4" w:rsidRPr="00E82CC1" w:rsidRDefault="000B30F4" w:rsidP="000B30F4">
            <w:pPr>
              <w:spacing w:after="0" w:line="240" w:lineRule="auto"/>
              <w:rPr>
                <w:rFonts w:asciiTheme="majorHAnsi" w:hAnsiTheme="majorHAnsi" w:cstheme="majorHAnsi"/>
                <w:sz w:val="18"/>
                <w:szCs w:val="18"/>
                <w:lang w:val="ro-RO"/>
              </w:rPr>
            </w:pPr>
          </w:p>
        </w:tc>
        <w:tc>
          <w:tcPr>
            <w:tcW w:w="990" w:type="dxa"/>
          </w:tcPr>
          <w:p w14:paraId="7AF50527" w14:textId="77777777" w:rsidR="000B30F4" w:rsidRPr="00E82CC1" w:rsidRDefault="000B30F4" w:rsidP="000B30F4">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0B30F4" w:rsidRPr="00E82CC1" w14:paraId="04E78DAA" w14:textId="77777777" w:rsidTr="000B30F4">
        <w:trPr>
          <w:trHeight w:val="20"/>
        </w:trPr>
        <w:tc>
          <w:tcPr>
            <w:tcW w:w="604" w:type="dxa"/>
            <w:shd w:val="clear" w:color="auto" w:fill="auto"/>
            <w:noWrap/>
            <w:vAlign w:val="center"/>
          </w:tcPr>
          <w:p w14:paraId="66DED5A4"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10</w:t>
            </w:r>
          </w:p>
        </w:tc>
        <w:tc>
          <w:tcPr>
            <w:tcW w:w="2906" w:type="dxa"/>
            <w:shd w:val="clear" w:color="auto" w:fill="auto"/>
          </w:tcPr>
          <w:p w14:paraId="0DB6CF8B" w14:textId="01E2D503" w:rsidR="000B30F4" w:rsidRPr="009D3B0B" w:rsidRDefault="009D3B0B" w:rsidP="008D0C18">
            <w:pPr>
              <w:pStyle w:val="a9"/>
              <w:numPr>
                <w:ilvl w:val="0"/>
                <w:numId w:val="36"/>
              </w:numPr>
              <w:tabs>
                <w:tab w:val="left" w:pos="264"/>
                <w:tab w:val="left" w:pos="464"/>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Разработать и представить в установленном порядке предложения по корректировке нормативной базы, регулирующей предоставление льгот при расчете трудового стажа работникам, осуществляющим свою деятельность в рамках изоляторов временного содержания в инспекторатах полиции, для исключения споров в судебных инстанциях</w:t>
            </w:r>
          </w:p>
        </w:tc>
        <w:tc>
          <w:tcPr>
            <w:tcW w:w="8190" w:type="dxa"/>
            <w:shd w:val="clear" w:color="auto" w:fill="auto"/>
          </w:tcPr>
          <w:p w14:paraId="3944CE9B" w14:textId="6F945672" w:rsidR="000B30F4" w:rsidRPr="00E82CC1" w:rsidRDefault="00413714" w:rsidP="009F1DF3">
            <w:pPr>
              <w:spacing w:after="0" w:line="240" w:lineRule="auto"/>
              <w:jc w:val="both"/>
              <w:rPr>
                <w:rFonts w:asciiTheme="majorHAnsi" w:hAnsiTheme="majorHAnsi" w:cstheme="majorHAnsi"/>
                <w:sz w:val="18"/>
                <w:szCs w:val="18"/>
                <w:lang w:val="ro-RO"/>
              </w:rPr>
            </w:pPr>
            <w:r>
              <w:rPr>
                <w:rFonts w:asciiTheme="majorHAnsi" w:hAnsiTheme="majorHAnsi" w:cstheme="majorHAnsi"/>
                <w:sz w:val="18"/>
                <w:szCs w:val="18"/>
                <w:lang w:val="ro-RO"/>
              </w:rPr>
              <w:t>Письмо</w:t>
            </w:r>
            <w:r w:rsidR="000B30F4" w:rsidRPr="00E82CC1">
              <w:rPr>
                <w:rFonts w:asciiTheme="majorHAnsi" w:hAnsiTheme="majorHAnsi" w:cstheme="majorHAnsi"/>
                <w:sz w:val="18"/>
                <w:szCs w:val="18"/>
                <w:lang w:val="ro-RO"/>
              </w:rPr>
              <w:t xml:space="preserve"> </w:t>
            </w:r>
            <w:r>
              <w:rPr>
                <w:rFonts w:asciiTheme="majorHAnsi" w:hAnsiTheme="majorHAnsi" w:cstheme="majorHAnsi"/>
                <w:sz w:val="18"/>
                <w:szCs w:val="18"/>
                <w:lang w:val="ro-RO"/>
              </w:rPr>
              <w:t>НКСС №</w:t>
            </w:r>
            <w:r w:rsidR="000B30F4" w:rsidRPr="00E82CC1">
              <w:rPr>
                <w:rFonts w:asciiTheme="majorHAnsi" w:hAnsiTheme="majorHAnsi" w:cstheme="majorHAnsi"/>
                <w:sz w:val="18"/>
                <w:szCs w:val="18"/>
                <w:lang w:val="ro-RO"/>
              </w:rPr>
              <w:t xml:space="preserve">6689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30.12.2021: </w:t>
            </w:r>
            <w:r w:rsidR="00E30658" w:rsidRPr="00E30658">
              <w:rPr>
                <w:rFonts w:asciiTheme="majorHAnsi" w:hAnsiTheme="majorHAnsi" w:cstheme="majorHAnsi"/>
                <w:sz w:val="18"/>
                <w:szCs w:val="18"/>
                <w:lang w:val="ro-RO"/>
              </w:rPr>
              <w:t>Письмом №5159 от 20.10.2021, адресованным Министерству труда и социальной защиты, были внесены предложения о внесени</w:t>
            </w:r>
            <w:r w:rsidR="009F1DF3">
              <w:rPr>
                <w:rFonts w:asciiTheme="majorHAnsi" w:hAnsiTheme="majorHAnsi" w:cstheme="majorHAnsi"/>
                <w:sz w:val="18"/>
                <w:szCs w:val="18"/>
                <w:lang w:val="ru-RU"/>
              </w:rPr>
              <w:t>и</w:t>
            </w:r>
            <w:r w:rsidR="00E30658" w:rsidRPr="00E30658">
              <w:rPr>
                <w:rFonts w:asciiTheme="majorHAnsi" w:hAnsiTheme="majorHAnsi" w:cstheme="majorHAnsi"/>
                <w:sz w:val="18"/>
                <w:szCs w:val="18"/>
                <w:lang w:val="ro-RO"/>
              </w:rPr>
              <w:t xml:space="preserve"> изменений в З</w:t>
            </w:r>
            <w:r w:rsidR="00E30658">
              <w:rPr>
                <w:rFonts w:asciiTheme="majorHAnsi" w:hAnsiTheme="majorHAnsi" w:cstheme="majorHAnsi"/>
                <w:sz w:val="18"/>
                <w:szCs w:val="18"/>
                <w:lang w:val="ro-RO"/>
              </w:rPr>
              <w:t>акон №</w:t>
            </w:r>
            <w:r w:rsidR="00E30658" w:rsidRPr="00E30658">
              <w:rPr>
                <w:rFonts w:asciiTheme="majorHAnsi" w:hAnsiTheme="majorHAnsi" w:cstheme="majorHAnsi"/>
                <w:sz w:val="18"/>
                <w:szCs w:val="18"/>
                <w:lang w:val="ro-RO"/>
              </w:rPr>
              <w:t xml:space="preserve">1544/1993 </w:t>
            </w:r>
            <w:r w:rsidR="00E30658" w:rsidRPr="00E30658">
              <w:rPr>
                <w:rFonts w:asciiTheme="majorHAnsi" w:hAnsiTheme="majorHAnsi" w:cstheme="majorHAnsi"/>
                <w:bCs/>
                <w:sz w:val="18"/>
                <w:szCs w:val="18"/>
                <w:lang w:val="ro-RO"/>
              </w:rPr>
              <w:t>о пенсионном обеспечении военнослужащих и лиц  начальствующего и рядового состава органов внутренних дел и Генерального инспектората карабинеров</w:t>
            </w:r>
            <w:r w:rsidR="00E30658" w:rsidRPr="00E30658">
              <w:rPr>
                <w:rFonts w:asciiTheme="majorHAnsi" w:hAnsiTheme="majorHAnsi" w:cstheme="majorHAnsi"/>
                <w:b/>
                <w:bCs/>
                <w:sz w:val="18"/>
                <w:szCs w:val="18"/>
                <w:lang w:val="ro-RO"/>
              </w:rPr>
              <w:t xml:space="preserve"> </w:t>
            </w:r>
            <w:r w:rsidR="00E30658">
              <w:rPr>
                <w:rFonts w:asciiTheme="majorHAnsi" w:hAnsiTheme="majorHAnsi" w:cstheme="majorHAnsi"/>
                <w:sz w:val="18"/>
                <w:szCs w:val="18"/>
                <w:lang w:val="ro-RO"/>
              </w:rPr>
              <w:t xml:space="preserve">и </w:t>
            </w:r>
            <w:r w:rsidR="009F1DF3">
              <w:rPr>
                <w:rFonts w:asciiTheme="majorHAnsi" w:hAnsiTheme="majorHAnsi" w:cstheme="majorHAnsi"/>
                <w:sz w:val="18"/>
                <w:szCs w:val="18"/>
                <w:lang w:val="ru-RU"/>
              </w:rPr>
              <w:t xml:space="preserve">в </w:t>
            </w:r>
            <w:r w:rsidR="00E30658">
              <w:rPr>
                <w:rFonts w:asciiTheme="majorHAnsi" w:hAnsiTheme="majorHAnsi" w:cstheme="majorHAnsi"/>
                <w:sz w:val="18"/>
                <w:szCs w:val="18"/>
                <w:lang w:val="ro-RO"/>
              </w:rPr>
              <w:t>Постановлени</w:t>
            </w:r>
            <w:r w:rsidR="009F1DF3">
              <w:rPr>
                <w:rFonts w:asciiTheme="majorHAnsi" w:hAnsiTheme="majorHAnsi" w:cstheme="majorHAnsi"/>
                <w:sz w:val="18"/>
                <w:szCs w:val="18"/>
                <w:lang w:val="ru-RU"/>
              </w:rPr>
              <w:t>е</w:t>
            </w:r>
            <w:r w:rsidR="00E30658">
              <w:rPr>
                <w:rFonts w:asciiTheme="majorHAnsi" w:hAnsiTheme="majorHAnsi" w:cstheme="majorHAnsi"/>
                <w:sz w:val="18"/>
                <w:szCs w:val="18"/>
                <w:lang w:val="ro-RO"/>
              </w:rPr>
              <w:t xml:space="preserve"> Правительства №</w:t>
            </w:r>
            <w:r w:rsidR="00E30658" w:rsidRPr="00E30658">
              <w:rPr>
                <w:rFonts w:asciiTheme="majorHAnsi" w:hAnsiTheme="majorHAnsi" w:cstheme="majorHAnsi"/>
                <w:sz w:val="18"/>
                <w:szCs w:val="18"/>
                <w:lang w:val="ro-RO"/>
              </w:rPr>
              <w:t>78/1994</w:t>
            </w:r>
            <w:r w:rsidR="00E30658">
              <w:rPr>
                <w:rFonts w:asciiTheme="majorHAnsi" w:hAnsiTheme="majorHAnsi" w:cstheme="majorHAnsi"/>
                <w:sz w:val="18"/>
                <w:szCs w:val="18"/>
                <w:lang w:val="ru-RU"/>
              </w:rPr>
              <w:t>.</w:t>
            </w:r>
            <w:r w:rsidR="00E30658" w:rsidRPr="00E30658">
              <w:rPr>
                <w:rFonts w:asciiTheme="majorHAnsi" w:hAnsiTheme="majorHAnsi" w:cstheme="majorHAnsi"/>
                <w:sz w:val="18"/>
                <w:szCs w:val="18"/>
                <w:lang w:val="ro-RO"/>
              </w:rPr>
              <w:t xml:space="preserve"> </w:t>
            </w:r>
          </w:p>
        </w:tc>
        <w:tc>
          <w:tcPr>
            <w:tcW w:w="810" w:type="dxa"/>
            <w:shd w:val="clear" w:color="auto" w:fill="auto"/>
          </w:tcPr>
          <w:p w14:paraId="1FB6D23F" w14:textId="77777777" w:rsidR="000B30F4" w:rsidRPr="00E82CC1" w:rsidRDefault="000B30F4" w:rsidP="000B30F4">
            <w:pPr>
              <w:spacing w:after="0" w:line="240" w:lineRule="auto"/>
              <w:jc w:val="center"/>
              <w:rPr>
                <w:rFonts w:asciiTheme="majorHAnsi" w:hAnsiTheme="majorHAnsi" w:cstheme="majorHAnsi"/>
                <w:b/>
                <w:sz w:val="18"/>
                <w:szCs w:val="18"/>
                <w:lang w:val="ro-RO"/>
              </w:rPr>
            </w:pPr>
          </w:p>
        </w:tc>
        <w:tc>
          <w:tcPr>
            <w:tcW w:w="900" w:type="dxa"/>
            <w:shd w:val="clear" w:color="auto" w:fill="auto"/>
          </w:tcPr>
          <w:p w14:paraId="43AC8EBB" w14:textId="77777777" w:rsidR="000B30F4" w:rsidRPr="00E82CC1" w:rsidRDefault="000B30F4" w:rsidP="000B30F4">
            <w:pPr>
              <w:spacing w:after="0" w:line="240" w:lineRule="auto"/>
              <w:rPr>
                <w:rFonts w:asciiTheme="majorHAnsi" w:eastAsia="Times New Roman" w:hAnsiTheme="majorHAnsi" w:cstheme="majorHAnsi"/>
                <w:bCs/>
                <w:iCs/>
                <w:sz w:val="18"/>
                <w:szCs w:val="18"/>
                <w:lang w:val="ro-RO"/>
              </w:rPr>
            </w:pPr>
          </w:p>
        </w:tc>
        <w:tc>
          <w:tcPr>
            <w:tcW w:w="990" w:type="dxa"/>
          </w:tcPr>
          <w:p w14:paraId="4DEC7F96" w14:textId="77777777" w:rsidR="000B30F4" w:rsidRPr="00E82CC1" w:rsidRDefault="000B30F4" w:rsidP="000B30F4">
            <w:pPr>
              <w:spacing w:after="0" w:line="240" w:lineRule="auto"/>
              <w:jc w:val="center"/>
              <w:rPr>
                <w:rFonts w:asciiTheme="majorHAnsi" w:eastAsia="Times New Roman" w:hAnsiTheme="majorHAnsi" w:cstheme="majorHAnsi"/>
                <w:b/>
                <w:iCs/>
                <w:sz w:val="18"/>
                <w:szCs w:val="18"/>
                <w:lang w:val="ro-RO"/>
              </w:rPr>
            </w:pPr>
            <w:r w:rsidRPr="00E82CC1">
              <w:rPr>
                <w:rFonts w:asciiTheme="majorHAnsi" w:eastAsia="Times New Roman" w:hAnsiTheme="majorHAnsi" w:cstheme="majorHAnsi"/>
                <w:b/>
                <w:iCs/>
                <w:sz w:val="18"/>
                <w:szCs w:val="18"/>
                <w:lang w:val="ro-RO"/>
              </w:rPr>
              <w:t>V</w:t>
            </w:r>
          </w:p>
        </w:tc>
      </w:tr>
      <w:tr w:rsidR="000B30F4" w:rsidRPr="00E82CC1" w14:paraId="71D154AF" w14:textId="77777777" w:rsidTr="000B30F4">
        <w:trPr>
          <w:trHeight w:val="20"/>
        </w:trPr>
        <w:tc>
          <w:tcPr>
            <w:tcW w:w="604" w:type="dxa"/>
            <w:shd w:val="clear" w:color="auto" w:fill="C5E0B3" w:themeFill="accent6" w:themeFillTint="66"/>
            <w:noWrap/>
            <w:vAlign w:val="center"/>
          </w:tcPr>
          <w:p w14:paraId="42326303"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220D4308" w14:textId="632EB5B1" w:rsidR="000B30F4" w:rsidRPr="00E82CC1" w:rsidRDefault="007E2CAA" w:rsidP="007E2CAA">
            <w:pPr>
              <w:spacing w:after="0" w:line="240" w:lineRule="auto"/>
              <w:rPr>
                <w:rFonts w:asciiTheme="majorHAnsi" w:eastAsia="Times New Roman" w:hAnsiTheme="majorHAnsi" w:cstheme="majorHAnsi"/>
                <w:b/>
                <w:bCs/>
                <w:i/>
                <w:iCs/>
                <w:sz w:val="18"/>
                <w:szCs w:val="18"/>
                <w:lang w:val="ro-RO"/>
              </w:rPr>
            </w:pPr>
            <w:r w:rsidRPr="007E2CAA">
              <w:rPr>
                <w:rFonts w:asciiTheme="majorHAnsi" w:eastAsia="Times New Roman" w:hAnsiTheme="majorHAnsi" w:cstheme="majorHAnsi"/>
                <w:b/>
                <w:bCs/>
                <w:i/>
                <w:iCs/>
                <w:sz w:val="18"/>
                <w:szCs w:val="18"/>
                <w:lang w:val="ro-RO"/>
              </w:rPr>
              <w:t>Рекомендация Министерств</w:t>
            </w:r>
            <w:r>
              <w:rPr>
                <w:rFonts w:asciiTheme="majorHAnsi" w:eastAsia="Times New Roman" w:hAnsiTheme="majorHAnsi" w:cstheme="majorHAnsi"/>
                <w:b/>
                <w:bCs/>
                <w:i/>
                <w:iCs/>
                <w:sz w:val="18"/>
                <w:szCs w:val="18"/>
                <w:lang w:val="ru-RU"/>
              </w:rPr>
              <w:t>у в</w:t>
            </w:r>
            <w:r w:rsidRPr="007E2CAA">
              <w:rPr>
                <w:rFonts w:asciiTheme="majorHAnsi" w:eastAsia="Times New Roman" w:hAnsiTheme="majorHAnsi" w:cstheme="majorHAnsi"/>
                <w:b/>
                <w:bCs/>
                <w:i/>
                <w:iCs/>
                <w:sz w:val="18"/>
                <w:szCs w:val="18"/>
                <w:lang w:val="ro-RO"/>
              </w:rPr>
              <w:t xml:space="preserve">нутренних </w:t>
            </w:r>
            <w:r>
              <w:rPr>
                <w:rFonts w:asciiTheme="majorHAnsi" w:eastAsia="Times New Roman" w:hAnsiTheme="majorHAnsi" w:cstheme="majorHAnsi"/>
                <w:b/>
                <w:bCs/>
                <w:i/>
                <w:iCs/>
                <w:sz w:val="18"/>
                <w:szCs w:val="18"/>
                <w:lang w:val="ru-RU"/>
              </w:rPr>
              <w:t>д</w:t>
            </w:r>
            <w:r w:rsidRPr="007E2CAA">
              <w:rPr>
                <w:rFonts w:asciiTheme="majorHAnsi" w:eastAsia="Times New Roman" w:hAnsiTheme="majorHAnsi" w:cstheme="majorHAnsi"/>
                <w:b/>
                <w:bCs/>
                <w:i/>
                <w:iCs/>
                <w:sz w:val="18"/>
                <w:szCs w:val="18"/>
                <w:lang w:val="ro-RO"/>
              </w:rPr>
              <w:t>ел</w:t>
            </w:r>
          </w:p>
        </w:tc>
      </w:tr>
      <w:tr w:rsidR="000B30F4" w:rsidRPr="00E82CC1" w14:paraId="5771DA35" w14:textId="77777777" w:rsidTr="000B30F4">
        <w:trPr>
          <w:trHeight w:val="20"/>
        </w:trPr>
        <w:tc>
          <w:tcPr>
            <w:tcW w:w="604" w:type="dxa"/>
            <w:shd w:val="clear" w:color="auto" w:fill="auto"/>
            <w:noWrap/>
            <w:vAlign w:val="center"/>
          </w:tcPr>
          <w:p w14:paraId="06AAA20F"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Pr>
                <w:rFonts w:asciiTheme="majorHAnsi" w:eastAsia="Times New Roman" w:hAnsiTheme="majorHAnsi" w:cstheme="majorHAnsi"/>
                <w:b/>
                <w:bCs/>
                <w:sz w:val="18"/>
                <w:szCs w:val="18"/>
                <w:lang w:val="ro-RO"/>
              </w:rPr>
              <w:t>1</w:t>
            </w:r>
          </w:p>
        </w:tc>
        <w:tc>
          <w:tcPr>
            <w:tcW w:w="2906" w:type="dxa"/>
            <w:shd w:val="clear" w:color="auto" w:fill="auto"/>
          </w:tcPr>
          <w:p w14:paraId="5B17BCE4" w14:textId="7000BA43" w:rsidR="000B30F4" w:rsidRPr="00E82CC1" w:rsidRDefault="009D3B0B" w:rsidP="008D0C18">
            <w:pPr>
              <w:pStyle w:val="a9"/>
              <w:numPr>
                <w:ilvl w:val="0"/>
                <w:numId w:val="36"/>
              </w:numPr>
              <w:tabs>
                <w:tab w:val="left" w:pos="451"/>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bCs/>
                <w:sz w:val="18"/>
                <w:szCs w:val="18"/>
                <w:lang w:val="ru-MD"/>
              </w:rPr>
              <w:t>Скорректировать Приказ №96 от 20.03.2018 „О признании льгот для назначения пенсии определенным категориям государственных служащих со специальным и военным статусом Министерства внутренних дел” и привести его в соответствии с Постановлением Правительства №78 от 21.02.1994 „О порядке исчисления выслуги лет, назначения и выплаты пенсий и пособий военнослужащим и лицам начальствующего и рядового состава органов внутренних дел, сотрудникам Национального центра по борьбе с коррупцией  и государственным служащим с особым статусом в составе системы пенитенциарной администрации, и обеспечить соблюдение норм, предусмотренных ст.16 (2) и ст.37 (4) Закона о нормативных актах №100 от 22.12.2017</w:t>
            </w:r>
          </w:p>
        </w:tc>
        <w:tc>
          <w:tcPr>
            <w:tcW w:w="8190" w:type="dxa"/>
            <w:shd w:val="clear" w:color="auto" w:fill="auto"/>
          </w:tcPr>
          <w:p w14:paraId="38B64D72" w14:textId="6CBB25C3" w:rsidR="000B30F4" w:rsidRPr="00E82CC1" w:rsidRDefault="00413714" w:rsidP="000B30F4">
            <w:pPr>
              <w:jc w:val="both"/>
              <w:rPr>
                <w:rFonts w:asciiTheme="majorHAnsi" w:hAnsiTheme="majorHAnsi" w:cstheme="majorHAnsi"/>
                <w:sz w:val="18"/>
                <w:szCs w:val="18"/>
                <w:lang w:val="ro-RO"/>
              </w:rPr>
            </w:pPr>
            <w:r>
              <w:rPr>
                <w:rFonts w:asciiTheme="majorHAnsi" w:hAnsiTheme="majorHAnsi" w:cstheme="majorHAnsi"/>
                <w:sz w:val="18"/>
                <w:szCs w:val="18"/>
                <w:lang w:val="ro-RO"/>
              </w:rPr>
              <w:t>Письмо</w:t>
            </w:r>
            <w:r w:rsidR="000B30F4" w:rsidRPr="00E82CC1">
              <w:rPr>
                <w:rFonts w:asciiTheme="majorHAnsi" w:hAnsiTheme="majorHAnsi" w:cstheme="majorHAnsi"/>
                <w:sz w:val="18"/>
                <w:szCs w:val="18"/>
                <w:lang w:val="ro-RO"/>
              </w:rPr>
              <w:t xml:space="preserve"> </w:t>
            </w:r>
            <w:r w:rsidR="00E30658">
              <w:rPr>
                <w:rFonts w:asciiTheme="majorHAnsi" w:hAnsiTheme="majorHAnsi" w:cstheme="majorHAnsi"/>
                <w:sz w:val="18"/>
                <w:szCs w:val="18"/>
                <w:lang w:val="ru-RU"/>
              </w:rPr>
              <w:t>МВД №</w:t>
            </w:r>
            <w:r w:rsidR="000B30F4" w:rsidRPr="00E82CC1">
              <w:rPr>
                <w:rFonts w:asciiTheme="majorHAnsi" w:hAnsiTheme="majorHAnsi" w:cstheme="majorHAnsi"/>
                <w:sz w:val="18"/>
                <w:szCs w:val="18"/>
                <w:lang w:val="ro-RO"/>
              </w:rPr>
              <w:t xml:space="preserve">42/252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18.01.2022: </w:t>
            </w:r>
            <w:r w:rsidR="00E30658" w:rsidRPr="00E30658">
              <w:rPr>
                <w:rFonts w:asciiTheme="majorHAnsi" w:hAnsiTheme="majorHAnsi" w:cstheme="majorHAnsi"/>
                <w:sz w:val="18"/>
                <w:szCs w:val="18"/>
                <w:lang w:val="ro-RO"/>
              </w:rPr>
              <w:t>На основании ст.</w:t>
            </w:r>
            <w:r w:rsidR="000B30F4" w:rsidRPr="00E82CC1">
              <w:rPr>
                <w:rFonts w:asciiTheme="majorHAnsi" w:hAnsiTheme="majorHAnsi" w:cstheme="majorHAnsi"/>
                <w:sz w:val="18"/>
                <w:szCs w:val="18"/>
                <w:lang w:val="ro-RO"/>
              </w:rPr>
              <w:t xml:space="preserve">16 (2) </w:t>
            </w:r>
            <w:r w:rsidR="00E30658" w:rsidRPr="00E30658">
              <w:rPr>
                <w:rFonts w:asciiTheme="majorHAnsi" w:hAnsiTheme="majorHAnsi" w:cstheme="majorHAnsi"/>
                <w:sz w:val="18"/>
                <w:szCs w:val="18"/>
                <w:lang w:val="ro-RO"/>
              </w:rPr>
              <w:t>Закона о нормативных актах №</w:t>
            </w:r>
            <w:r w:rsidR="000B30F4" w:rsidRPr="00E82CC1">
              <w:rPr>
                <w:rFonts w:asciiTheme="majorHAnsi" w:hAnsiTheme="majorHAnsi" w:cstheme="majorHAnsi"/>
                <w:sz w:val="18"/>
                <w:szCs w:val="18"/>
                <w:lang w:val="ro-RO"/>
              </w:rPr>
              <w:t xml:space="preserve">100 </w:t>
            </w:r>
            <w:r>
              <w:rPr>
                <w:rFonts w:asciiTheme="majorHAnsi" w:hAnsiTheme="majorHAnsi" w:cstheme="majorHAnsi"/>
                <w:sz w:val="18"/>
                <w:szCs w:val="18"/>
                <w:lang w:val="ro-RO"/>
              </w:rPr>
              <w:t>от</w:t>
            </w:r>
            <w:r w:rsidR="000B30F4" w:rsidRPr="00E82CC1">
              <w:rPr>
                <w:rFonts w:asciiTheme="majorHAnsi" w:hAnsiTheme="majorHAnsi" w:cstheme="majorHAnsi"/>
                <w:sz w:val="18"/>
                <w:szCs w:val="18"/>
                <w:lang w:val="ro-RO"/>
              </w:rPr>
              <w:t xml:space="preserve"> 22.12.2017, </w:t>
            </w:r>
            <w:r w:rsidR="00E30658" w:rsidRPr="00E30658">
              <w:rPr>
                <w:rFonts w:asciiTheme="majorHAnsi" w:hAnsiTheme="majorHAnsi" w:cstheme="majorHAnsi"/>
                <w:sz w:val="18"/>
                <w:szCs w:val="18"/>
                <w:lang w:val="ro-RO"/>
              </w:rPr>
              <w:t xml:space="preserve">установлено, что </w:t>
            </w:r>
            <w:r w:rsidR="00E30658">
              <w:rPr>
                <w:rFonts w:asciiTheme="majorHAnsi" w:hAnsiTheme="majorHAnsi" w:cstheme="majorHAnsi"/>
                <w:sz w:val="18"/>
                <w:szCs w:val="18"/>
                <w:lang w:val="ru-RU"/>
              </w:rPr>
              <w:t>н</w:t>
            </w:r>
            <w:r w:rsidR="00E30658" w:rsidRPr="00E30658">
              <w:rPr>
                <w:rFonts w:asciiTheme="majorHAnsi" w:hAnsiTheme="majorHAnsi" w:cstheme="majorHAnsi"/>
                <w:sz w:val="18"/>
                <w:szCs w:val="18"/>
                <w:lang w:val="ru-RU"/>
              </w:rPr>
              <w:t xml:space="preserve">ормативные акты центральных отраслевых органов публичного управления и автономных органов публичной власти издаются или утверждаются только на основании и во исполнение законов и постановлений Парламента, указов Президента Республики Молдова, постановлений и ордонансов Правительства. </w:t>
            </w:r>
            <w:r w:rsidR="00E30658">
              <w:rPr>
                <w:rFonts w:asciiTheme="majorHAnsi" w:hAnsiTheme="majorHAnsi" w:cstheme="majorHAnsi"/>
                <w:sz w:val="18"/>
                <w:szCs w:val="18"/>
                <w:lang w:val="ru-RU"/>
              </w:rPr>
              <w:t>Т</w:t>
            </w:r>
            <w:r w:rsidR="00E30658" w:rsidRPr="00E30658">
              <w:rPr>
                <w:rFonts w:asciiTheme="majorHAnsi" w:hAnsiTheme="majorHAnsi" w:cstheme="majorHAnsi"/>
                <w:sz w:val="18"/>
                <w:szCs w:val="18"/>
                <w:lang w:val="ru-RU"/>
              </w:rPr>
              <w:t xml:space="preserve">аким образом, </w:t>
            </w:r>
            <w:r w:rsidR="0056481D">
              <w:rPr>
                <w:rFonts w:asciiTheme="majorHAnsi" w:hAnsiTheme="majorHAnsi" w:cstheme="majorHAnsi"/>
                <w:sz w:val="18"/>
                <w:szCs w:val="18"/>
                <w:lang w:val="ru-RU"/>
              </w:rPr>
              <w:t>Приказ №</w:t>
            </w:r>
            <w:r w:rsidR="00E30658" w:rsidRPr="00E30658">
              <w:rPr>
                <w:rFonts w:asciiTheme="majorHAnsi" w:hAnsiTheme="majorHAnsi" w:cstheme="majorHAnsi"/>
                <w:sz w:val="18"/>
                <w:szCs w:val="18"/>
                <w:lang w:val="ru-RU"/>
              </w:rPr>
              <w:t>96 от 20.03.2018 соответствует указанным правовым требованиям</w:t>
            </w:r>
            <w:r w:rsidR="0056481D">
              <w:rPr>
                <w:rFonts w:asciiTheme="majorHAnsi" w:hAnsiTheme="majorHAnsi" w:cstheme="majorHAnsi"/>
                <w:sz w:val="18"/>
                <w:szCs w:val="18"/>
                <w:lang w:val="ru-RU"/>
              </w:rPr>
              <w:t xml:space="preserve"> соблюдает</w:t>
            </w:r>
            <w:r w:rsidR="00E30658" w:rsidRPr="00E30658">
              <w:rPr>
                <w:rFonts w:asciiTheme="majorHAnsi" w:hAnsiTheme="majorHAnsi" w:cstheme="majorHAnsi"/>
                <w:sz w:val="18"/>
                <w:szCs w:val="18"/>
                <w:lang w:val="ru-RU"/>
              </w:rPr>
              <w:t xml:space="preserve"> положения</w:t>
            </w:r>
            <w:r w:rsidR="0056481D">
              <w:rPr>
                <w:rFonts w:asciiTheme="majorHAnsi" w:hAnsiTheme="majorHAnsi" w:cstheme="majorHAnsi"/>
                <w:sz w:val="18"/>
                <w:szCs w:val="18"/>
                <w:lang w:val="ru-RU"/>
              </w:rPr>
              <w:t xml:space="preserve"> п</w:t>
            </w:r>
            <w:r w:rsidR="00E30658" w:rsidRPr="00E30658">
              <w:rPr>
                <w:rFonts w:asciiTheme="majorHAnsi" w:hAnsiTheme="majorHAnsi" w:cstheme="majorHAnsi"/>
                <w:sz w:val="18"/>
                <w:szCs w:val="18"/>
                <w:lang w:val="ru-RU"/>
              </w:rPr>
              <w:t xml:space="preserve">.7 (g) и </w:t>
            </w:r>
            <w:r w:rsidR="0056481D">
              <w:rPr>
                <w:rFonts w:asciiTheme="majorHAnsi" w:hAnsiTheme="majorHAnsi" w:cstheme="majorHAnsi"/>
                <w:sz w:val="18"/>
                <w:szCs w:val="18"/>
                <w:lang w:val="ru-RU"/>
              </w:rPr>
              <w:t>п.</w:t>
            </w:r>
            <w:r w:rsidR="00E30658" w:rsidRPr="00E30658">
              <w:rPr>
                <w:rFonts w:asciiTheme="majorHAnsi" w:hAnsiTheme="majorHAnsi" w:cstheme="majorHAnsi"/>
                <w:sz w:val="18"/>
                <w:szCs w:val="18"/>
                <w:lang w:val="ru-RU"/>
              </w:rPr>
              <w:t xml:space="preserve">8 (d) </w:t>
            </w:r>
            <w:r w:rsidR="0056481D">
              <w:rPr>
                <w:rFonts w:asciiTheme="majorHAnsi" w:hAnsiTheme="majorHAnsi" w:cstheme="majorHAnsi"/>
                <w:sz w:val="18"/>
                <w:szCs w:val="18"/>
                <w:lang w:val="ru-RU"/>
              </w:rPr>
              <w:t>ПП №</w:t>
            </w:r>
            <w:r w:rsidR="00E30658" w:rsidRPr="00E30658">
              <w:rPr>
                <w:rFonts w:asciiTheme="majorHAnsi" w:hAnsiTheme="majorHAnsi" w:cstheme="majorHAnsi"/>
                <w:sz w:val="18"/>
                <w:szCs w:val="18"/>
                <w:lang w:val="ru-RU"/>
              </w:rPr>
              <w:t xml:space="preserve">78 от 21.02.1994, где понятие „изолятор уголовного преследования” сопровождается </w:t>
            </w:r>
            <w:r w:rsidR="0056481D">
              <w:rPr>
                <w:rFonts w:asciiTheme="majorHAnsi" w:hAnsiTheme="majorHAnsi" w:cstheme="majorHAnsi"/>
                <w:sz w:val="18"/>
                <w:szCs w:val="18"/>
                <w:lang w:val="ru-RU"/>
              </w:rPr>
              <w:t xml:space="preserve">понятием </w:t>
            </w:r>
            <w:r w:rsidR="0056481D" w:rsidRPr="00E30658">
              <w:rPr>
                <w:rFonts w:asciiTheme="majorHAnsi" w:hAnsiTheme="majorHAnsi" w:cstheme="majorHAnsi"/>
                <w:sz w:val="18"/>
                <w:szCs w:val="18"/>
                <w:lang w:val="ru-RU"/>
              </w:rPr>
              <w:t>„</w:t>
            </w:r>
            <w:r w:rsidR="00E30658" w:rsidRPr="00E30658">
              <w:rPr>
                <w:rFonts w:asciiTheme="majorHAnsi" w:hAnsiTheme="majorHAnsi" w:cstheme="majorHAnsi"/>
                <w:sz w:val="18"/>
                <w:szCs w:val="18"/>
                <w:lang w:val="ru-RU"/>
              </w:rPr>
              <w:t>изолятор временного содержания под стражей”</w:t>
            </w:r>
            <w:r w:rsidR="0056481D">
              <w:rPr>
                <w:rFonts w:asciiTheme="majorHAnsi" w:hAnsiTheme="majorHAnsi" w:cstheme="majorHAnsi"/>
                <w:sz w:val="18"/>
                <w:szCs w:val="18"/>
                <w:lang w:val="ru-RU"/>
              </w:rPr>
              <w:t>.</w:t>
            </w:r>
          </w:p>
          <w:p w14:paraId="44C5E75B" w14:textId="31F3992E" w:rsidR="000B30F4" w:rsidRPr="00E82CC1" w:rsidRDefault="0056481D" w:rsidP="00C51102">
            <w:pPr>
              <w:pStyle w:val="4"/>
              <w:numPr>
                <w:ilvl w:val="0"/>
                <w:numId w:val="0"/>
              </w:numPr>
              <w:shd w:val="clear" w:color="auto" w:fill="FFFFFF"/>
              <w:spacing w:before="0" w:line="240" w:lineRule="auto"/>
              <w:ind w:left="438" w:hanging="438"/>
              <w:rPr>
                <w:rFonts w:asciiTheme="majorHAnsi" w:hAnsiTheme="majorHAnsi" w:cstheme="majorHAnsi"/>
                <w:i w:val="0"/>
                <w:iCs w:val="0"/>
                <w:sz w:val="18"/>
                <w:szCs w:val="18"/>
                <w:lang w:val="ro-RO"/>
              </w:rPr>
            </w:pPr>
            <w:r>
              <w:rPr>
                <w:rFonts w:asciiTheme="majorHAnsi" w:hAnsiTheme="majorHAnsi" w:cstheme="majorHAnsi"/>
                <w:sz w:val="18"/>
                <w:szCs w:val="18"/>
                <w:lang w:val="ru-RU"/>
              </w:rPr>
              <w:t>В отношении ст</w:t>
            </w:r>
            <w:r w:rsidR="000B30F4" w:rsidRPr="00E82CC1">
              <w:rPr>
                <w:rFonts w:asciiTheme="majorHAnsi" w:hAnsiTheme="majorHAnsi" w:cstheme="majorHAnsi"/>
                <w:sz w:val="18"/>
                <w:szCs w:val="18"/>
                <w:lang w:val="ro-RO"/>
              </w:rPr>
              <w:t xml:space="preserve">.37 (4) </w:t>
            </w:r>
            <w:r>
              <w:rPr>
                <w:rFonts w:asciiTheme="majorHAnsi" w:hAnsiTheme="majorHAnsi" w:cstheme="majorHAnsi"/>
                <w:sz w:val="18"/>
                <w:szCs w:val="18"/>
                <w:lang w:val="ru-RU"/>
              </w:rPr>
              <w:t>того же Закона</w:t>
            </w:r>
            <w:r w:rsidR="000B30F4" w:rsidRPr="00E82CC1">
              <w:rPr>
                <w:rFonts w:asciiTheme="majorHAnsi" w:hAnsiTheme="majorHAnsi" w:cstheme="majorHAnsi"/>
                <w:sz w:val="18"/>
                <w:szCs w:val="18"/>
                <w:lang w:val="ro-RO"/>
              </w:rPr>
              <w:t xml:space="preserve">, </w:t>
            </w:r>
            <w:r>
              <w:rPr>
                <w:rFonts w:asciiTheme="majorHAnsi" w:hAnsiTheme="majorHAnsi" w:cstheme="majorHAnsi"/>
                <w:sz w:val="18"/>
                <w:szCs w:val="18"/>
                <w:lang w:val="ru-RU"/>
              </w:rPr>
              <w:t>которая предусматривает, что</w:t>
            </w:r>
            <w:r w:rsidR="000B30F4" w:rsidRPr="00E82CC1">
              <w:rPr>
                <w:rFonts w:asciiTheme="majorHAnsi" w:hAnsiTheme="majorHAnsi" w:cstheme="majorHAnsi"/>
                <w:sz w:val="18"/>
                <w:szCs w:val="18"/>
                <w:lang w:val="ro-RO"/>
              </w:rPr>
              <w:t xml:space="preserve"> </w:t>
            </w:r>
            <w:r w:rsidRPr="0056481D">
              <w:rPr>
                <w:rFonts w:asciiTheme="majorHAnsi" w:hAnsiTheme="majorHAnsi" w:cstheme="majorHAnsi"/>
                <w:sz w:val="18"/>
                <w:szCs w:val="18"/>
                <w:lang w:val="ro-RO"/>
              </w:rPr>
              <w:t>нормативные акты центральных отраслевых органов публичного управления и автономных органов публичной власти, касающиеся прав и законных интересов личности, подлежат обязательной правовой экспертизе и регистрируются МЮ</w:t>
            </w:r>
            <w:r w:rsidR="000B30F4" w:rsidRPr="00E82CC1">
              <w:rPr>
                <w:rFonts w:asciiTheme="majorHAnsi" w:hAnsiTheme="majorHAnsi" w:cstheme="majorHAnsi"/>
                <w:sz w:val="18"/>
                <w:szCs w:val="18"/>
                <w:lang w:val="ro-RO"/>
              </w:rPr>
              <w:t xml:space="preserve">, </w:t>
            </w:r>
            <w:r w:rsidRPr="0056481D">
              <w:rPr>
                <w:rFonts w:asciiTheme="majorHAnsi" w:hAnsiTheme="majorHAnsi" w:cstheme="majorHAnsi"/>
                <w:sz w:val="18"/>
                <w:szCs w:val="18"/>
                <w:lang w:val="ro-RO"/>
              </w:rPr>
              <w:t>отмечается, что обеспечение правовой экспертизы и регистрация в Государственном реестре правовых актов - это юридический процесс, который обеспечивается до процедуры принятия нормативного акта, когда он находится на стадии проекта нормативного акта</w:t>
            </w:r>
            <w:r>
              <w:rPr>
                <w:rFonts w:asciiTheme="majorHAnsi" w:hAnsiTheme="majorHAnsi" w:cstheme="majorHAnsi"/>
                <w:sz w:val="18"/>
                <w:szCs w:val="18"/>
                <w:lang w:val="ru-RU"/>
              </w:rPr>
              <w:t>.</w:t>
            </w:r>
            <w:r w:rsidR="000B30F4" w:rsidRPr="00E82CC1">
              <w:rPr>
                <w:rFonts w:asciiTheme="majorHAnsi" w:hAnsiTheme="majorHAnsi" w:cstheme="majorHAnsi"/>
                <w:sz w:val="18"/>
                <w:szCs w:val="18"/>
                <w:lang w:val="ro-RO"/>
              </w:rPr>
              <w:t xml:space="preserve"> </w:t>
            </w:r>
          </w:p>
        </w:tc>
        <w:tc>
          <w:tcPr>
            <w:tcW w:w="810" w:type="dxa"/>
            <w:shd w:val="clear" w:color="auto" w:fill="auto"/>
          </w:tcPr>
          <w:p w14:paraId="774958D5" w14:textId="77777777" w:rsidR="000B30F4" w:rsidRPr="00E82CC1" w:rsidRDefault="000B30F4" w:rsidP="000B30F4">
            <w:pPr>
              <w:spacing w:after="0" w:line="240" w:lineRule="auto"/>
              <w:rPr>
                <w:rFonts w:asciiTheme="majorHAnsi" w:eastAsia="Times New Roman" w:hAnsiTheme="majorHAnsi" w:cstheme="majorHAnsi"/>
                <w:sz w:val="18"/>
                <w:szCs w:val="18"/>
                <w:lang w:val="ro-RO"/>
              </w:rPr>
            </w:pPr>
          </w:p>
        </w:tc>
        <w:tc>
          <w:tcPr>
            <w:tcW w:w="900" w:type="dxa"/>
            <w:shd w:val="clear" w:color="auto" w:fill="auto"/>
          </w:tcPr>
          <w:p w14:paraId="53E1EE38"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990" w:type="dxa"/>
          </w:tcPr>
          <w:p w14:paraId="1D7CCA84" w14:textId="77777777" w:rsidR="000B30F4" w:rsidRPr="00E82CC1" w:rsidRDefault="000B30F4" w:rsidP="000B30F4">
            <w:pPr>
              <w:spacing w:after="0" w:line="240" w:lineRule="auto"/>
              <w:jc w:val="center"/>
              <w:rPr>
                <w:rFonts w:asciiTheme="majorHAnsi" w:eastAsia="Times New Roman" w:hAnsiTheme="majorHAnsi" w:cstheme="majorHAnsi"/>
                <w:b/>
                <w:bCs/>
                <w:iCs/>
                <w:sz w:val="18"/>
                <w:szCs w:val="18"/>
                <w:lang w:val="ro-RO"/>
              </w:rPr>
            </w:pPr>
            <w:r w:rsidRPr="00E82CC1">
              <w:rPr>
                <w:rFonts w:asciiTheme="majorHAnsi" w:eastAsia="Times New Roman" w:hAnsiTheme="majorHAnsi" w:cstheme="majorHAnsi"/>
                <w:b/>
                <w:bCs/>
                <w:iCs/>
                <w:sz w:val="18"/>
                <w:szCs w:val="18"/>
                <w:lang w:val="ro-RO"/>
              </w:rPr>
              <w:t>V</w:t>
            </w:r>
          </w:p>
        </w:tc>
      </w:tr>
      <w:tr w:rsidR="000B30F4" w:rsidRPr="007E2CAA" w14:paraId="1C3D0608" w14:textId="77777777" w:rsidTr="000B30F4">
        <w:trPr>
          <w:trHeight w:val="20"/>
        </w:trPr>
        <w:tc>
          <w:tcPr>
            <w:tcW w:w="604" w:type="dxa"/>
            <w:shd w:val="clear" w:color="auto" w:fill="C5E0B3" w:themeFill="accent6" w:themeFillTint="66"/>
            <w:noWrap/>
            <w:vAlign w:val="center"/>
          </w:tcPr>
          <w:p w14:paraId="45CCFC32"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63F3D4F1" w14:textId="6B4CCE57" w:rsidR="000B30F4" w:rsidRPr="00E82CC1" w:rsidRDefault="007E2CAA" w:rsidP="007E2CAA">
            <w:pPr>
              <w:spacing w:after="0" w:line="240" w:lineRule="auto"/>
              <w:rPr>
                <w:rFonts w:asciiTheme="majorHAnsi" w:eastAsia="Times New Roman" w:hAnsiTheme="majorHAnsi" w:cstheme="majorHAnsi"/>
                <w:b/>
                <w:bCs/>
                <w:i/>
                <w:sz w:val="18"/>
                <w:szCs w:val="18"/>
                <w:lang w:val="ro-RO"/>
              </w:rPr>
            </w:pPr>
            <w:r w:rsidRPr="007E2CAA">
              <w:rPr>
                <w:rFonts w:asciiTheme="majorHAnsi" w:eastAsia="Times New Roman" w:hAnsiTheme="majorHAnsi" w:cstheme="majorHAnsi"/>
                <w:b/>
                <w:bCs/>
                <w:i/>
                <w:sz w:val="18"/>
                <w:szCs w:val="18"/>
                <w:lang w:val="ro-RO"/>
              </w:rPr>
              <w:t>Рекомендации Национальной касс</w:t>
            </w:r>
            <w:r>
              <w:rPr>
                <w:rFonts w:asciiTheme="majorHAnsi" w:eastAsia="Times New Roman" w:hAnsiTheme="majorHAnsi" w:cstheme="majorHAnsi"/>
                <w:b/>
                <w:bCs/>
                <w:i/>
                <w:sz w:val="18"/>
                <w:szCs w:val="18"/>
                <w:lang w:val="ru-RU"/>
              </w:rPr>
              <w:t xml:space="preserve">е </w:t>
            </w:r>
            <w:r w:rsidRPr="007E2CAA">
              <w:rPr>
                <w:rFonts w:asciiTheme="majorHAnsi" w:eastAsia="Times New Roman" w:hAnsiTheme="majorHAnsi" w:cstheme="majorHAnsi"/>
                <w:b/>
                <w:bCs/>
                <w:i/>
                <w:sz w:val="18"/>
                <w:szCs w:val="18"/>
                <w:lang w:val="ro-RO"/>
              </w:rPr>
              <w:t>социального страхования</w:t>
            </w:r>
          </w:p>
        </w:tc>
      </w:tr>
      <w:tr w:rsidR="000B30F4" w:rsidRPr="00E82CC1" w14:paraId="7232F883" w14:textId="77777777" w:rsidTr="000B30F4">
        <w:trPr>
          <w:trHeight w:val="20"/>
        </w:trPr>
        <w:tc>
          <w:tcPr>
            <w:tcW w:w="604" w:type="dxa"/>
            <w:shd w:val="clear" w:color="auto" w:fill="auto"/>
            <w:noWrap/>
            <w:vAlign w:val="center"/>
          </w:tcPr>
          <w:p w14:paraId="6C1D2AA2"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Pr>
                <w:rFonts w:asciiTheme="majorHAnsi" w:eastAsia="Times New Roman" w:hAnsiTheme="majorHAnsi" w:cstheme="majorHAnsi"/>
                <w:b/>
                <w:bCs/>
                <w:sz w:val="18"/>
                <w:szCs w:val="18"/>
                <w:lang w:val="ro-RO"/>
              </w:rPr>
              <w:t>2</w:t>
            </w:r>
          </w:p>
        </w:tc>
        <w:tc>
          <w:tcPr>
            <w:tcW w:w="2906" w:type="dxa"/>
            <w:shd w:val="clear" w:color="auto" w:fill="auto"/>
          </w:tcPr>
          <w:p w14:paraId="35F97EDD" w14:textId="4E2A3060" w:rsidR="000B30F4" w:rsidRPr="00E82CC1" w:rsidRDefault="009D3B0B" w:rsidP="008D0C18">
            <w:pPr>
              <w:pStyle w:val="a9"/>
              <w:numPr>
                <w:ilvl w:val="0"/>
                <w:numId w:val="36"/>
              </w:numPr>
              <w:tabs>
                <w:tab w:val="left" w:pos="439"/>
              </w:tabs>
              <w:spacing w:after="0" w:line="240" w:lineRule="auto"/>
              <w:ind w:left="-78"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Усилить контроль достоверности выданных правомочными органами документов, подтверждающих выслугу лет и заработок (денежное довольствие), согласно положениям ст.49 (3) Закона о пенсионном обеспечении военнослужащих и лиц начальствующего и рядового состава органов внутренних дел и Генерального инспектората карабинеров №1544-XII от 23.06.1993</w:t>
            </w:r>
          </w:p>
        </w:tc>
        <w:tc>
          <w:tcPr>
            <w:tcW w:w="8190" w:type="dxa"/>
            <w:shd w:val="clear" w:color="auto" w:fill="auto"/>
          </w:tcPr>
          <w:p w14:paraId="2208E75C" w14:textId="3BA9628C" w:rsidR="00BF1FC2" w:rsidRPr="00BF1FC2" w:rsidRDefault="00413714" w:rsidP="00BF1FC2">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BF1FC2" w:rsidRPr="00BF1FC2">
              <w:rPr>
                <w:rFonts w:asciiTheme="majorHAnsi" w:eastAsia="Times New Roman" w:hAnsiTheme="majorHAnsi" w:cstheme="majorHAnsi"/>
                <w:color w:val="000000" w:themeColor="text1"/>
                <w:sz w:val="18"/>
                <w:szCs w:val="18"/>
                <w:lang w:val="ro-RO"/>
              </w:rPr>
              <w:t xml:space="preserve">В соответствии с внутренним </w:t>
            </w:r>
            <w:r w:rsidR="00C51102">
              <w:rPr>
                <w:rFonts w:asciiTheme="majorHAnsi" w:eastAsia="Times New Roman" w:hAnsiTheme="majorHAnsi" w:cstheme="majorHAnsi"/>
                <w:color w:val="000000" w:themeColor="text1"/>
                <w:sz w:val="18"/>
                <w:szCs w:val="18"/>
                <w:lang w:val="ru-RU"/>
              </w:rPr>
              <w:t>П</w:t>
            </w:r>
            <w:r w:rsidR="00C51102">
              <w:rPr>
                <w:rFonts w:asciiTheme="majorHAnsi" w:eastAsia="Times New Roman" w:hAnsiTheme="majorHAnsi" w:cstheme="majorHAnsi"/>
                <w:color w:val="000000" w:themeColor="text1"/>
                <w:sz w:val="18"/>
                <w:szCs w:val="18"/>
                <w:lang w:val="ro-RO"/>
              </w:rPr>
              <w:t>риказом №</w:t>
            </w:r>
            <w:r w:rsidR="00BF1FC2" w:rsidRPr="00BF1FC2">
              <w:rPr>
                <w:rFonts w:asciiTheme="majorHAnsi" w:eastAsia="Times New Roman" w:hAnsiTheme="majorHAnsi" w:cstheme="majorHAnsi"/>
                <w:color w:val="000000" w:themeColor="text1"/>
                <w:sz w:val="18"/>
                <w:szCs w:val="18"/>
                <w:lang w:val="ro-RO"/>
              </w:rPr>
              <w:t xml:space="preserve">439-D от 12.08.2021, для специалистов </w:t>
            </w:r>
            <w:r w:rsidR="00C51102">
              <w:rPr>
                <w:rFonts w:asciiTheme="majorHAnsi" w:eastAsia="Times New Roman" w:hAnsiTheme="majorHAnsi" w:cstheme="majorHAnsi"/>
                <w:color w:val="000000" w:themeColor="text1"/>
                <w:sz w:val="18"/>
                <w:szCs w:val="18"/>
                <w:lang w:val="ru-RU"/>
              </w:rPr>
              <w:t>ТКСС</w:t>
            </w:r>
            <w:r w:rsidR="00BF1FC2" w:rsidRPr="00BF1FC2">
              <w:rPr>
                <w:rFonts w:asciiTheme="majorHAnsi" w:eastAsia="Times New Roman" w:hAnsiTheme="majorHAnsi" w:cstheme="majorHAnsi"/>
                <w:color w:val="000000" w:themeColor="text1"/>
                <w:sz w:val="18"/>
                <w:szCs w:val="18"/>
                <w:lang w:val="ro-RO"/>
              </w:rPr>
              <w:t xml:space="preserve"> </w:t>
            </w:r>
            <w:r w:rsidR="00C51102" w:rsidRPr="00BF1FC2">
              <w:rPr>
                <w:rFonts w:asciiTheme="majorHAnsi" w:eastAsia="Times New Roman" w:hAnsiTheme="majorHAnsi" w:cstheme="majorHAnsi"/>
                <w:color w:val="000000" w:themeColor="text1"/>
                <w:sz w:val="18"/>
                <w:szCs w:val="18"/>
                <w:lang w:val="ro-RO"/>
              </w:rPr>
              <w:t>13.08.2021</w:t>
            </w:r>
            <w:r w:rsidR="00C51102">
              <w:rPr>
                <w:rFonts w:asciiTheme="majorHAnsi" w:eastAsia="Times New Roman" w:hAnsiTheme="majorHAnsi" w:cstheme="majorHAnsi"/>
                <w:color w:val="000000" w:themeColor="text1"/>
                <w:sz w:val="18"/>
                <w:szCs w:val="18"/>
                <w:lang w:val="ru-RU"/>
              </w:rPr>
              <w:t xml:space="preserve"> </w:t>
            </w:r>
            <w:r w:rsidR="00BF1FC2" w:rsidRPr="00BF1FC2">
              <w:rPr>
                <w:rFonts w:asciiTheme="majorHAnsi" w:eastAsia="Times New Roman" w:hAnsiTheme="majorHAnsi" w:cstheme="majorHAnsi"/>
                <w:color w:val="000000" w:themeColor="text1"/>
                <w:sz w:val="18"/>
                <w:szCs w:val="18"/>
                <w:lang w:val="ro-RO"/>
              </w:rPr>
              <w:t xml:space="preserve">был проведен внутренний учебный семинар на тему </w:t>
            </w:r>
            <w:r w:rsidR="00C51102" w:rsidRPr="00E82CC1">
              <w:rPr>
                <w:rFonts w:asciiTheme="majorHAnsi" w:eastAsia="Times New Roman" w:hAnsiTheme="majorHAnsi" w:cstheme="majorHAnsi"/>
                <w:color w:val="000000" w:themeColor="text1"/>
                <w:sz w:val="18"/>
                <w:szCs w:val="18"/>
                <w:lang w:val="ro-RO"/>
              </w:rPr>
              <w:t>„</w:t>
            </w:r>
            <w:r w:rsidR="00C51102">
              <w:rPr>
                <w:rFonts w:asciiTheme="majorHAnsi" w:eastAsia="Times New Roman" w:hAnsiTheme="majorHAnsi" w:cstheme="majorHAnsi"/>
                <w:color w:val="000000" w:themeColor="text1"/>
                <w:sz w:val="18"/>
                <w:szCs w:val="18"/>
                <w:lang w:val="ru-RU"/>
              </w:rPr>
              <w:t>К</w:t>
            </w:r>
            <w:r w:rsidR="00BF1FC2" w:rsidRPr="00BF1FC2">
              <w:rPr>
                <w:rFonts w:asciiTheme="majorHAnsi" w:eastAsia="Times New Roman" w:hAnsiTheme="majorHAnsi" w:cstheme="majorHAnsi"/>
                <w:color w:val="000000" w:themeColor="text1"/>
                <w:sz w:val="18"/>
                <w:szCs w:val="18"/>
                <w:lang w:val="ro-RO"/>
              </w:rPr>
              <w:t xml:space="preserve">онтроль подлинности документов, подтверждающих </w:t>
            </w:r>
            <w:r w:rsidR="00C51102">
              <w:rPr>
                <w:rFonts w:asciiTheme="majorHAnsi" w:eastAsia="Times New Roman" w:hAnsiTheme="majorHAnsi" w:cstheme="majorHAnsi"/>
                <w:color w:val="000000" w:themeColor="text1"/>
                <w:sz w:val="18"/>
                <w:szCs w:val="18"/>
                <w:lang w:val="ru-RU"/>
              </w:rPr>
              <w:t>выслугу лет</w:t>
            </w:r>
            <w:r w:rsidR="00BF1FC2" w:rsidRPr="00BF1FC2">
              <w:rPr>
                <w:rFonts w:asciiTheme="majorHAnsi" w:eastAsia="Times New Roman" w:hAnsiTheme="majorHAnsi" w:cstheme="majorHAnsi"/>
                <w:color w:val="000000" w:themeColor="text1"/>
                <w:sz w:val="18"/>
                <w:szCs w:val="18"/>
                <w:lang w:val="ro-RO"/>
              </w:rPr>
              <w:t xml:space="preserve"> и </w:t>
            </w:r>
            <w:r w:rsidR="00D669CB">
              <w:rPr>
                <w:rFonts w:asciiTheme="majorHAnsi" w:eastAsia="Times New Roman" w:hAnsiTheme="majorHAnsi" w:cstheme="majorHAnsi"/>
                <w:color w:val="000000" w:themeColor="text1"/>
                <w:sz w:val="18"/>
                <w:szCs w:val="18"/>
                <w:lang w:val="ru-RU"/>
              </w:rPr>
              <w:t>денежное довольствие</w:t>
            </w:r>
            <w:r w:rsidR="00BF1FC2" w:rsidRPr="00BF1FC2">
              <w:rPr>
                <w:rFonts w:asciiTheme="majorHAnsi" w:eastAsia="Times New Roman" w:hAnsiTheme="majorHAnsi" w:cstheme="majorHAnsi"/>
                <w:color w:val="000000" w:themeColor="text1"/>
                <w:sz w:val="18"/>
                <w:szCs w:val="18"/>
                <w:lang w:val="ro-RO"/>
              </w:rPr>
              <w:t xml:space="preserve"> (заработок), выданны</w:t>
            </w:r>
            <w:r w:rsidR="00D669CB">
              <w:rPr>
                <w:rFonts w:asciiTheme="majorHAnsi" w:eastAsia="Times New Roman" w:hAnsiTheme="majorHAnsi" w:cstheme="majorHAnsi"/>
                <w:color w:val="000000" w:themeColor="text1"/>
                <w:sz w:val="18"/>
                <w:szCs w:val="18"/>
                <w:lang w:val="ru-RU"/>
              </w:rPr>
              <w:t>х</w:t>
            </w:r>
            <w:r w:rsidR="00BF1FC2" w:rsidRPr="00BF1FC2">
              <w:rPr>
                <w:rFonts w:asciiTheme="majorHAnsi" w:eastAsia="Times New Roman" w:hAnsiTheme="majorHAnsi" w:cstheme="majorHAnsi"/>
                <w:color w:val="000000" w:themeColor="text1"/>
                <w:sz w:val="18"/>
                <w:szCs w:val="18"/>
                <w:lang w:val="ro-RO"/>
              </w:rPr>
              <w:t xml:space="preserve"> уполномоченными органами”.</w:t>
            </w:r>
          </w:p>
          <w:p w14:paraId="62FD1D9B" w14:textId="150161CD" w:rsidR="000B30F4" w:rsidRPr="00D669CB" w:rsidRDefault="00BF1FC2" w:rsidP="00D669CB">
            <w:pPr>
              <w:jc w:val="both"/>
              <w:rPr>
                <w:rFonts w:asciiTheme="majorHAnsi" w:eastAsia="Times New Roman" w:hAnsiTheme="majorHAnsi" w:cstheme="majorHAnsi"/>
                <w:color w:val="000000" w:themeColor="text1"/>
                <w:sz w:val="18"/>
                <w:szCs w:val="18"/>
                <w:lang w:val="ro-RO"/>
              </w:rPr>
            </w:pPr>
            <w:r w:rsidRPr="00BF1FC2">
              <w:rPr>
                <w:rFonts w:asciiTheme="majorHAnsi" w:eastAsia="Times New Roman" w:hAnsiTheme="majorHAnsi" w:cstheme="majorHAnsi"/>
                <w:color w:val="000000" w:themeColor="text1"/>
                <w:sz w:val="18"/>
                <w:szCs w:val="18"/>
                <w:lang w:val="ro-RO"/>
              </w:rPr>
              <w:t xml:space="preserve">В соответствии с внутренним </w:t>
            </w:r>
            <w:r w:rsidR="00D669CB">
              <w:rPr>
                <w:rFonts w:asciiTheme="majorHAnsi" w:eastAsia="Times New Roman" w:hAnsiTheme="majorHAnsi" w:cstheme="majorHAnsi"/>
                <w:color w:val="000000" w:themeColor="text1"/>
                <w:sz w:val="18"/>
                <w:szCs w:val="18"/>
                <w:lang w:val="ru-RU"/>
              </w:rPr>
              <w:t>П</w:t>
            </w:r>
            <w:r w:rsidRPr="00BF1FC2">
              <w:rPr>
                <w:rFonts w:asciiTheme="majorHAnsi" w:eastAsia="Times New Roman" w:hAnsiTheme="majorHAnsi" w:cstheme="majorHAnsi"/>
                <w:color w:val="000000" w:themeColor="text1"/>
                <w:sz w:val="18"/>
                <w:szCs w:val="18"/>
                <w:lang w:val="ro-RO"/>
              </w:rPr>
              <w:t>риказом №</w:t>
            </w:r>
            <w:r w:rsidR="00D669CB">
              <w:rPr>
                <w:rFonts w:asciiTheme="majorHAnsi" w:eastAsia="Times New Roman" w:hAnsiTheme="majorHAnsi" w:cstheme="majorHAnsi"/>
                <w:color w:val="000000" w:themeColor="text1"/>
                <w:sz w:val="18"/>
                <w:szCs w:val="18"/>
                <w:lang w:val="ro-RO"/>
              </w:rPr>
              <w:t>410</w:t>
            </w:r>
            <w:r w:rsidRPr="00BF1FC2">
              <w:rPr>
                <w:rFonts w:asciiTheme="majorHAnsi" w:eastAsia="Times New Roman" w:hAnsiTheme="majorHAnsi" w:cstheme="majorHAnsi"/>
                <w:color w:val="000000" w:themeColor="text1"/>
                <w:sz w:val="18"/>
                <w:szCs w:val="18"/>
                <w:lang w:val="ro-RO"/>
              </w:rPr>
              <w:t xml:space="preserve">-D </w:t>
            </w:r>
            <w:r w:rsidR="00D669CB">
              <w:rPr>
                <w:rFonts w:asciiTheme="majorHAnsi" w:eastAsia="Times New Roman" w:hAnsiTheme="majorHAnsi" w:cstheme="majorHAnsi"/>
                <w:color w:val="000000" w:themeColor="text1"/>
                <w:sz w:val="18"/>
                <w:szCs w:val="18"/>
                <w:lang w:val="ru-RU"/>
              </w:rPr>
              <w:t>от</w:t>
            </w:r>
            <w:r w:rsidRPr="00BF1FC2">
              <w:rPr>
                <w:rFonts w:asciiTheme="majorHAnsi" w:eastAsia="Times New Roman" w:hAnsiTheme="majorHAnsi" w:cstheme="majorHAnsi"/>
                <w:color w:val="000000" w:themeColor="text1"/>
                <w:sz w:val="18"/>
                <w:szCs w:val="18"/>
                <w:lang w:val="ro-RO"/>
              </w:rPr>
              <w:t xml:space="preserve"> 02.08.2021, совместно с Национальн</w:t>
            </w:r>
            <w:r w:rsidR="00D669CB">
              <w:rPr>
                <w:rFonts w:asciiTheme="majorHAnsi" w:eastAsia="Times New Roman" w:hAnsiTheme="majorHAnsi" w:cstheme="majorHAnsi"/>
                <w:color w:val="000000" w:themeColor="text1"/>
                <w:sz w:val="18"/>
                <w:szCs w:val="18"/>
                <w:lang w:val="ru-RU"/>
              </w:rPr>
              <w:t>ым управлением пенитенциарных учреждений</w:t>
            </w:r>
            <w:r w:rsidRPr="00BF1FC2">
              <w:rPr>
                <w:rFonts w:asciiTheme="majorHAnsi" w:eastAsia="Times New Roman" w:hAnsiTheme="majorHAnsi" w:cstheme="majorHAnsi"/>
                <w:color w:val="000000" w:themeColor="text1"/>
                <w:sz w:val="18"/>
                <w:szCs w:val="18"/>
                <w:lang w:val="ro-RO"/>
              </w:rPr>
              <w:t xml:space="preserve">, 05.08.2021 состоялся </w:t>
            </w:r>
            <w:r w:rsidR="00D669CB">
              <w:rPr>
                <w:rFonts w:asciiTheme="majorHAnsi" w:eastAsia="Times New Roman" w:hAnsiTheme="majorHAnsi" w:cstheme="majorHAnsi"/>
                <w:color w:val="000000" w:themeColor="text1"/>
                <w:sz w:val="18"/>
                <w:szCs w:val="18"/>
                <w:lang w:val="ru-RU"/>
              </w:rPr>
              <w:t xml:space="preserve">учебный </w:t>
            </w:r>
            <w:r w:rsidRPr="00BF1FC2">
              <w:rPr>
                <w:rFonts w:asciiTheme="majorHAnsi" w:eastAsia="Times New Roman" w:hAnsiTheme="majorHAnsi" w:cstheme="majorHAnsi"/>
                <w:color w:val="000000" w:themeColor="text1"/>
                <w:sz w:val="18"/>
                <w:szCs w:val="18"/>
                <w:lang w:val="ro-RO"/>
              </w:rPr>
              <w:t xml:space="preserve">семинар </w:t>
            </w:r>
            <w:r w:rsidR="00D669CB">
              <w:rPr>
                <w:rFonts w:asciiTheme="majorHAnsi" w:eastAsia="Times New Roman" w:hAnsiTheme="majorHAnsi" w:cstheme="majorHAnsi"/>
                <w:color w:val="000000" w:themeColor="text1"/>
                <w:sz w:val="18"/>
                <w:szCs w:val="18"/>
                <w:lang w:val="ru-RU"/>
              </w:rPr>
              <w:t>для</w:t>
            </w:r>
            <w:r w:rsidRPr="00BF1FC2">
              <w:rPr>
                <w:rFonts w:asciiTheme="majorHAnsi" w:eastAsia="Times New Roman" w:hAnsiTheme="majorHAnsi" w:cstheme="majorHAnsi"/>
                <w:color w:val="000000" w:themeColor="text1"/>
                <w:sz w:val="18"/>
                <w:szCs w:val="18"/>
                <w:lang w:val="ro-RO"/>
              </w:rPr>
              <w:t xml:space="preserve"> сотрудников </w:t>
            </w:r>
            <w:r w:rsidR="00D669CB" w:rsidRPr="00BF1FC2">
              <w:rPr>
                <w:rFonts w:asciiTheme="majorHAnsi" w:eastAsia="Times New Roman" w:hAnsiTheme="majorHAnsi" w:cstheme="majorHAnsi"/>
                <w:color w:val="000000" w:themeColor="text1"/>
                <w:sz w:val="18"/>
                <w:szCs w:val="18"/>
                <w:lang w:val="ro-RO"/>
              </w:rPr>
              <w:t>Национальн</w:t>
            </w:r>
            <w:r w:rsidR="00D669CB">
              <w:rPr>
                <w:rFonts w:asciiTheme="majorHAnsi" w:eastAsia="Times New Roman" w:hAnsiTheme="majorHAnsi" w:cstheme="majorHAnsi"/>
                <w:color w:val="000000" w:themeColor="text1"/>
                <w:sz w:val="18"/>
                <w:szCs w:val="18"/>
                <w:lang w:val="ru-RU"/>
              </w:rPr>
              <w:t>ого управления пенитенциарных учреждений</w:t>
            </w:r>
            <w:r w:rsidRPr="00BF1FC2">
              <w:rPr>
                <w:rFonts w:asciiTheme="majorHAnsi" w:eastAsia="Times New Roman" w:hAnsiTheme="majorHAnsi" w:cstheme="majorHAnsi"/>
                <w:color w:val="000000" w:themeColor="text1"/>
                <w:sz w:val="18"/>
                <w:szCs w:val="18"/>
                <w:lang w:val="ro-RO"/>
              </w:rPr>
              <w:t xml:space="preserve"> о применении </w:t>
            </w:r>
            <w:r w:rsidR="00D669CB">
              <w:rPr>
                <w:rFonts w:asciiTheme="majorHAnsi" w:eastAsia="Times New Roman" w:hAnsiTheme="majorHAnsi" w:cstheme="majorHAnsi"/>
                <w:color w:val="000000" w:themeColor="text1"/>
                <w:sz w:val="18"/>
                <w:szCs w:val="18"/>
                <w:lang w:val="ru-RU"/>
              </w:rPr>
              <w:t>законодательн</w:t>
            </w:r>
            <w:r w:rsidRPr="00BF1FC2">
              <w:rPr>
                <w:rFonts w:asciiTheme="majorHAnsi" w:eastAsia="Times New Roman" w:hAnsiTheme="majorHAnsi" w:cstheme="majorHAnsi"/>
                <w:color w:val="000000" w:themeColor="text1"/>
                <w:sz w:val="18"/>
                <w:szCs w:val="18"/>
                <w:lang w:val="ro-RO"/>
              </w:rPr>
              <w:t xml:space="preserve">ой базы </w:t>
            </w:r>
            <w:r w:rsidR="00D669CB">
              <w:rPr>
                <w:rFonts w:asciiTheme="majorHAnsi" w:eastAsia="Times New Roman" w:hAnsiTheme="majorHAnsi" w:cstheme="majorHAnsi"/>
                <w:color w:val="000000" w:themeColor="text1"/>
                <w:sz w:val="18"/>
                <w:szCs w:val="18"/>
                <w:lang w:val="ru-RU"/>
              </w:rPr>
              <w:t>при</w:t>
            </w:r>
            <w:r w:rsidRPr="00BF1FC2">
              <w:rPr>
                <w:rFonts w:asciiTheme="majorHAnsi" w:eastAsia="Times New Roman" w:hAnsiTheme="majorHAnsi" w:cstheme="majorHAnsi"/>
                <w:color w:val="000000" w:themeColor="text1"/>
                <w:sz w:val="18"/>
                <w:szCs w:val="18"/>
                <w:lang w:val="ro-RO"/>
              </w:rPr>
              <w:t xml:space="preserve"> установлени</w:t>
            </w:r>
            <w:r w:rsidR="00D669CB">
              <w:rPr>
                <w:rFonts w:asciiTheme="majorHAnsi" w:eastAsia="Times New Roman" w:hAnsiTheme="majorHAnsi" w:cstheme="majorHAnsi"/>
                <w:color w:val="000000" w:themeColor="text1"/>
                <w:sz w:val="18"/>
                <w:szCs w:val="18"/>
                <w:lang w:val="ru-RU"/>
              </w:rPr>
              <w:t>и</w:t>
            </w:r>
            <w:r w:rsidRPr="00BF1FC2">
              <w:rPr>
                <w:rFonts w:asciiTheme="majorHAnsi" w:eastAsia="Times New Roman" w:hAnsiTheme="majorHAnsi" w:cstheme="majorHAnsi"/>
                <w:color w:val="000000" w:themeColor="text1"/>
                <w:sz w:val="18"/>
                <w:szCs w:val="18"/>
                <w:lang w:val="ro-RO"/>
              </w:rPr>
              <w:t xml:space="preserve"> пенсий и пред</w:t>
            </w:r>
            <w:r w:rsidR="00D669CB">
              <w:rPr>
                <w:rFonts w:asciiTheme="majorHAnsi" w:eastAsia="Times New Roman" w:hAnsiTheme="majorHAnsi" w:cstheme="majorHAnsi"/>
                <w:color w:val="000000" w:themeColor="text1"/>
                <w:sz w:val="18"/>
                <w:szCs w:val="18"/>
                <w:lang w:val="ru-RU"/>
              </w:rPr>
              <w:t>ста</w:t>
            </w:r>
            <w:r w:rsidRPr="00BF1FC2">
              <w:rPr>
                <w:rFonts w:asciiTheme="majorHAnsi" w:eastAsia="Times New Roman" w:hAnsiTheme="majorHAnsi" w:cstheme="majorHAnsi"/>
                <w:color w:val="000000" w:themeColor="text1"/>
                <w:sz w:val="18"/>
                <w:szCs w:val="18"/>
                <w:lang w:val="ro-RO"/>
              </w:rPr>
              <w:t>влени</w:t>
            </w:r>
            <w:r w:rsidR="00D669CB">
              <w:rPr>
                <w:rFonts w:asciiTheme="majorHAnsi" w:eastAsia="Times New Roman" w:hAnsiTheme="majorHAnsi" w:cstheme="majorHAnsi"/>
                <w:color w:val="000000" w:themeColor="text1"/>
                <w:sz w:val="18"/>
                <w:szCs w:val="18"/>
                <w:lang w:val="ru-RU"/>
              </w:rPr>
              <w:t>и</w:t>
            </w:r>
            <w:r w:rsidRPr="00BF1FC2">
              <w:rPr>
                <w:rFonts w:asciiTheme="majorHAnsi" w:eastAsia="Times New Roman" w:hAnsiTheme="majorHAnsi" w:cstheme="majorHAnsi"/>
                <w:color w:val="000000" w:themeColor="text1"/>
                <w:sz w:val="18"/>
                <w:szCs w:val="18"/>
                <w:lang w:val="ro-RO"/>
              </w:rPr>
              <w:t xml:space="preserve"> подтверждающих документов, касающихся </w:t>
            </w:r>
            <w:r w:rsidR="00D669CB">
              <w:rPr>
                <w:rFonts w:asciiTheme="majorHAnsi" w:eastAsia="Times New Roman" w:hAnsiTheme="majorHAnsi" w:cstheme="majorHAnsi"/>
                <w:color w:val="000000" w:themeColor="text1"/>
                <w:sz w:val="18"/>
                <w:szCs w:val="18"/>
                <w:lang w:val="ru-RU"/>
              </w:rPr>
              <w:t>выслуги лет</w:t>
            </w:r>
            <w:r w:rsidRPr="00BF1FC2">
              <w:rPr>
                <w:rFonts w:asciiTheme="majorHAnsi" w:eastAsia="Times New Roman" w:hAnsiTheme="majorHAnsi" w:cstheme="majorHAnsi"/>
                <w:color w:val="000000" w:themeColor="text1"/>
                <w:sz w:val="18"/>
                <w:szCs w:val="18"/>
                <w:lang w:val="ro-RO"/>
              </w:rPr>
              <w:t>, а также подтверждени</w:t>
            </w:r>
            <w:r w:rsidR="00D669CB">
              <w:rPr>
                <w:rFonts w:asciiTheme="majorHAnsi" w:eastAsia="Times New Roman" w:hAnsiTheme="majorHAnsi" w:cstheme="majorHAnsi"/>
                <w:color w:val="000000" w:themeColor="text1"/>
                <w:sz w:val="18"/>
                <w:szCs w:val="18"/>
                <w:lang w:val="ru-RU"/>
              </w:rPr>
              <w:t>я</w:t>
            </w:r>
            <w:r w:rsidRPr="00BF1FC2">
              <w:rPr>
                <w:rFonts w:asciiTheme="majorHAnsi" w:eastAsia="Times New Roman" w:hAnsiTheme="majorHAnsi" w:cstheme="majorHAnsi"/>
                <w:color w:val="000000" w:themeColor="text1"/>
                <w:sz w:val="18"/>
                <w:szCs w:val="18"/>
                <w:lang w:val="ro-RO"/>
              </w:rPr>
              <w:t xml:space="preserve"> </w:t>
            </w:r>
            <w:r w:rsidR="00D669CB">
              <w:rPr>
                <w:rFonts w:asciiTheme="majorHAnsi" w:eastAsia="Times New Roman" w:hAnsiTheme="majorHAnsi" w:cstheme="majorHAnsi"/>
                <w:color w:val="000000" w:themeColor="text1"/>
                <w:sz w:val="18"/>
                <w:szCs w:val="18"/>
                <w:lang w:val="ru-RU"/>
              </w:rPr>
              <w:t xml:space="preserve">льготных </w:t>
            </w:r>
            <w:r w:rsidRPr="00BF1FC2">
              <w:rPr>
                <w:rFonts w:asciiTheme="majorHAnsi" w:eastAsia="Times New Roman" w:hAnsiTheme="majorHAnsi" w:cstheme="majorHAnsi"/>
                <w:color w:val="000000" w:themeColor="text1"/>
                <w:sz w:val="18"/>
                <w:szCs w:val="18"/>
                <w:lang w:val="ro-RO"/>
              </w:rPr>
              <w:t xml:space="preserve">периодов для бывших сотрудников </w:t>
            </w:r>
            <w:r w:rsidR="00D669CB" w:rsidRPr="00BF1FC2">
              <w:rPr>
                <w:rFonts w:asciiTheme="majorHAnsi" w:eastAsia="Times New Roman" w:hAnsiTheme="majorHAnsi" w:cstheme="majorHAnsi"/>
                <w:color w:val="000000" w:themeColor="text1"/>
                <w:sz w:val="18"/>
                <w:szCs w:val="18"/>
                <w:lang w:val="ro-RO"/>
              </w:rPr>
              <w:t>Национальн</w:t>
            </w:r>
            <w:r w:rsidR="00D669CB">
              <w:rPr>
                <w:rFonts w:asciiTheme="majorHAnsi" w:eastAsia="Times New Roman" w:hAnsiTheme="majorHAnsi" w:cstheme="majorHAnsi"/>
                <w:color w:val="000000" w:themeColor="text1"/>
                <w:sz w:val="18"/>
                <w:szCs w:val="18"/>
                <w:lang w:val="ru-RU"/>
              </w:rPr>
              <w:t>ого управления пенитенциарных учреждений.</w:t>
            </w:r>
          </w:p>
        </w:tc>
        <w:tc>
          <w:tcPr>
            <w:tcW w:w="810" w:type="dxa"/>
            <w:shd w:val="clear" w:color="auto" w:fill="auto"/>
          </w:tcPr>
          <w:p w14:paraId="2365A731"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0DCBBB26"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5BD76B0F"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2A0C802A" w14:textId="77777777" w:rsidTr="000B30F4">
        <w:trPr>
          <w:trHeight w:val="20"/>
        </w:trPr>
        <w:tc>
          <w:tcPr>
            <w:tcW w:w="604" w:type="dxa"/>
            <w:shd w:val="clear" w:color="auto" w:fill="auto"/>
            <w:noWrap/>
            <w:vAlign w:val="center"/>
          </w:tcPr>
          <w:p w14:paraId="2874A02B"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1</w:t>
            </w:r>
            <w:r>
              <w:rPr>
                <w:rFonts w:asciiTheme="majorHAnsi" w:eastAsia="Times New Roman" w:hAnsiTheme="majorHAnsi" w:cstheme="majorHAnsi"/>
                <w:b/>
                <w:bCs/>
                <w:sz w:val="18"/>
                <w:szCs w:val="18"/>
                <w:lang w:val="ro-RO"/>
              </w:rPr>
              <w:t>3</w:t>
            </w:r>
          </w:p>
        </w:tc>
        <w:tc>
          <w:tcPr>
            <w:tcW w:w="2906" w:type="dxa"/>
            <w:shd w:val="clear" w:color="auto" w:fill="auto"/>
          </w:tcPr>
          <w:p w14:paraId="1D315EBA" w14:textId="400295AA" w:rsidR="000B30F4" w:rsidRPr="00E82CC1" w:rsidRDefault="009D3B0B" w:rsidP="008D0C18">
            <w:pPr>
              <w:pStyle w:val="a9"/>
              <w:numPr>
                <w:ilvl w:val="0"/>
                <w:numId w:val="36"/>
              </w:numPr>
              <w:tabs>
                <w:tab w:val="left" w:pos="439"/>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Провести оценку процесса формирования отчетов в ИС „Социальная защита”, исходя из норм учета и финансовой отчетности, с целью выявления рисков и оценки их стоимостного воздействия на финансовую отчетность, а также обеспечения корреляции политики регулирования специфических методов бухгалтерского учета в отношении отчетного периода, установленного как постоянным в ИС „Социальная защита”, что позволило бы сверять данные, используемые при составлении отчетов</w:t>
            </w:r>
          </w:p>
        </w:tc>
        <w:tc>
          <w:tcPr>
            <w:tcW w:w="8190" w:type="dxa"/>
            <w:shd w:val="clear" w:color="auto" w:fill="auto"/>
          </w:tcPr>
          <w:p w14:paraId="3F21A10C" w14:textId="1CAADB93" w:rsidR="00BF1FC2" w:rsidRPr="00BF1FC2" w:rsidRDefault="00413714" w:rsidP="00BF1FC2">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BF1FC2" w:rsidRPr="00BF1FC2">
              <w:rPr>
                <w:rFonts w:asciiTheme="majorHAnsi" w:eastAsia="Times New Roman" w:hAnsiTheme="majorHAnsi" w:cstheme="majorHAnsi"/>
                <w:color w:val="000000" w:themeColor="text1"/>
                <w:sz w:val="18"/>
                <w:szCs w:val="18"/>
                <w:lang w:val="ro-RO"/>
              </w:rPr>
              <w:t xml:space="preserve">Был оценен механизм формирования отчетов в </w:t>
            </w:r>
            <w:r w:rsidR="00D669CB">
              <w:rPr>
                <w:rFonts w:asciiTheme="majorHAnsi" w:eastAsia="Times New Roman" w:hAnsiTheme="majorHAnsi" w:cstheme="majorHAnsi"/>
                <w:color w:val="000000" w:themeColor="text1"/>
                <w:sz w:val="18"/>
                <w:szCs w:val="18"/>
                <w:lang w:val="ru-RU"/>
              </w:rPr>
              <w:t>И</w:t>
            </w:r>
            <w:r w:rsidR="00BF1FC2" w:rsidRPr="00BF1FC2">
              <w:rPr>
                <w:rFonts w:asciiTheme="majorHAnsi" w:eastAsia="Times New Roman" w:hAnsiTheme="majorHAnsi" w:cstheme="majorHAnsi"/>
                <w:color w:val="000000" w:themeColor="text1"/>
                <w:sz w:val="18"/>
                <w:szCs w:val="18"/>
                <w:lang w:val="ro-RO"/>
              </w:rPr>
              <w:t xml:space="preserve">нформационной системе </w:t>
            </w:r>
            <w:r w:rsidR="00D669CB" w:rsidRPr="00BF1FC2">
              <w:rPr>
                <w:rFonts w:asciiTheme="majorHAnsi" w:eastAsia="Times New Roman" w:hAnsiTheme="majorHAnsi" w:cstheme="majorHAnsi"/>
                <w:color w:val="000000" w:themeColor="text1"/>
                <w:sz w:val="18"/>
                <w:szCs w:val="18"/>
                <w:lang w:val="ro-RO"/>
              </w:rPr>
              <w:t xml:space="preserve">„Социальная защита” </w:t>
            </w:r>
            <w:r w:rsidR="00BF1FC2" w:rsidRPr="00BF1FC2">
              <w:rPr>
                <w:rFonts w:asciiTheme="majorHAnsi" w:eastAsia="Times New Roman" w:hAnsiTheme="majorHAnsi" w:cstheme="majorHAnsi"/>
                <w:color w:val="000000" w:themeColor="text1"/>
                <w:sz w:val="18"/>
                <w:szCs w:val="18"/>
                <w:lang w:val="ro-RO"/>
              </w:rPr>
              <w:t>и в учет</w:t>
            </w:r>
            <w:r w:rsidR="00D669CB">
              <w:rPr>
                <w:rFonts w:asciiTheme="majorHAnsi" w:eastAsia="Times New Roman" w:hAnsiTheme="majorHAnsi" w:cstheme="majorHAnsi"/>
                <w:color w:val="000000" w:themeColor="text1"/>
                <w:sz w:val="18"/>
                <w:szCs w:val="18"/>
                <w:lang w:val="ru-RU"/>
              </w:rPr>
              <w:t>е</w:t>
            </w:r>
            <w:r w:rsidR="00BF1FC2" w:rsidRPr="00BF1FC2">
              <w:rPr>
                <w:rFonts w:asciiTheme="majorHAnsi" w:eastAsia="Times New Roman" w:hAnsiTheme="majorHAnsi" w:cstheme="majorHAnsi"/>
                <w:color w:val="000000" w:themeColor="text1"/>
                <w:sz w:val="18"/>
                <w:szCs w:val="18"/>
                <w:lang w:val="ro-RO"/>
              </w:rPr>
              <w:t xml:space="preserve"> </w:t>
            </w:r>
            <w:r w:rsidR="00D669CB">
              <w:rPr>
                <w:rFonts w:asciiTheme="majorHAnsi" w:eastAsia="Times New Roman" w:hAnsiTheme="majorHAnsi" w:cstheme="majorHAnsi"/>
                <w:color w:val="000000" w:themeColor="text1"/>
                <w:sz w:val="18"/>
                <w:szCs w:val="18"/>
                <w:lang w:val="ru-RU"/>
              </w:rPr>
              <w:t>вы</w:t>
            </w:r>
            <w:r w:rsidR="00BF1FC2" w:rsidRPr="00BF1FC2">
              <w:rPr>
                <w:rFonts w:asciiTheme="majorHAnsi" w:eastAsia="Times New Roman" w:hAnsiTheme="majorHAnsi" w:cstheme="majorHAnsi"/>
                <w:color w:val="000000" w:themeColor="text1"/>
                <w:sz w:val="18"/>
                <w:szCs w:val="18"/>
                <w:lang w:val="ro-RO"/>
              </w:rPr>
              <w:t>плат социальных пособий включены суммы, уплаченные, не</w:t>
            </w:r>
            <w:r w:rsidR="00D669CB">
              <w:rPr>
                <w:rFonts w:asciiTheme="majorHAnsi" w:eastAsia="Times New Roman" w:hAnsiTheme="majorHAnsi" w:cstheme="majorHAnsi"/>
                <w:color w:val="000000" w:themeColor="text1"/>
                <w:sz w:val="18"/>
                <w:szCs w:val="18"/>
                <w:lang w:val="ru-RU"/>
              </w:rPr>
              <w:t xml:space="preserve"> </w:t>
            </w:r>
            <w:r w:rsidR="00BF1FC2" w:rsidRPr="00BF1FC2">
              <w:rPr>
                <w:rFonts w:asciiTheme="majorHAnsi" w:eastAsia="Times New Roman" w:hAnsiTheme="majorHAnsi" w:cstheme="majorHAnsi"/>
                <w:color w:val="000000" w:themeColor="text1"/>
                <w:sz w:val="18"/>
                <w:szCs w:val="18"/>
                <w:lang w:val="ro-RO"/>
              </w:rPr>
              <w:t xml:space="preserve">оплаченные и возвращенные через </w:t>
            </w:r>
            <w:r w:rsidR="00D669CB">
              <w:rPr>
                <w:rFonts w:asciiTheme="majorHAnsi" w:eastAsia="Times New Roman" w:hAnsiTheme="majorHAnsi" w:cstheme="majorHAnsi"/>
                <w:color w:val="000000" w:themeColor="text1"/>
                <w:sz w:val="18"/>
                <w:szCs w:val="18"/>
                <w:lang w:val="ru-RU"/>
              </w:rPr>
              <w:t>правитель</w:t>
            </w:r>
            <w:r w:rsidR="00BF1FC2" w:rsidRPr="00BF1FC2">
              <w:rPr>
                <w:rFonts w:asciiTheme="majorHAnsi" w:eastAsia="Times New Roman" w:hAnsiTheme="majorHAnsi" w:cstheme="majorHAnsi"/>
                <w:color w:val="000000" w:themeColor="text1"/>
                <w:sz w:val="18"/>
                <w:szCs w:val="18"/>
                <w:lang w:val="ro-RO"/>
              </w:rPr>
              <w:t xml:space="preserve">ственную </w:t>
            </w:r>
            <w:r w:rsidR="00D669CB">
              <w:rPr>
                <w:rFonts w:asciiTheme="majorHAnsi" w:eastAsia="Times New Roman" w:hAnsiTheme="majorHAnsi" w:cstheme="majorHAnsi"/>
                <w:color w:val="000000" w:themeColor="text1"/>
                <w:sz w:val="18"/>
                <w:szCs w:val="18"/>
                <w:lang w:val="ru-RU"/>
              </w:rPr>
              <w:t>услуг</w:t>
            </w:r>
            <w:r w:rsidR="00BF1FC2" w:rsidRPr="00BF1FC2">
              <w:rPr>
                <w:rFonts w:asciiTheme="majorHAnsi" w:eastAsia="Times New Roman" w:hAnsiTheme="majorHAnsi" w:cstheme="majorHAnsi"/>
                <w:color w:val="000000" w:themeColor="text1"/>
                <w:sz w:val="18"/>
                <w:szCs w:val="18"/>
                <w:lang w:val="ro-RO"/>
              </w:rPr>
              <w:t>у электронных платежей MPay.</w:t>
            </w:r>
          </w:p>
          <w:p w14:paraId="7E3FB91B" w14:textId="6C5A9D38" w:rsidR="000B30F4" w:rsidRPr="00E27706" w:rsidRDefault="00BF1FC2" w:rsidP="00DB3FF3">
            <w:pPr>
              <w:jc w:val="both"/>
              <w:rPr>
                <w:rFonts w:asciiTheme="majorHAnsi" w:eastAsia="Times New Roman" w:hAnsiTheme="majorHAnsi" w:cstheme="majorHAnsi"/>
                <w:color w:val="000000" w:themeColor="text1"/>
                <w:sz w:val="18"/>
                <w:szCs w:val="18"/>
                <w:lang w:val="ru-RU"/>
              </w:rPr>
            </w:pPr>
            <w:r w:rsidRPr="00BF1FC2">
              <w:rPr>
                <w:rFonts w:asciiTheme="majorHAnsi" w:eastAsia="Times New Roman" w:hAnsiTheme="majorHAnsi" w:cstheme="majorHAnsi"/>
                <w:color w:val="000000" w:themeColor="text1"/>
                <w:sz w:val="18"/>
                <w:szCs w:val="18"/>
                <w:lang w:val="ro-RO"/>
              </w:rPr>
              <w:t xml:space="preserve">Так, в </w:t>
            </w:r>
            <w:r w:rsidR="00D669CB">
              <w:rPr>
                <w:rFonts w:asciiTheme="majorHAnsi" w:eastAsia="Times New Roman" w:hAnsiTheme="majorHAnsi" w:cstheme="majorHAnsi"/>
                <w:color w:val="000000" w:themeColor="text1"/>
                <w:sz w:val="18"/>
                <w:szCs w:val="18"/>
                <w:lang w:val="ru-RU"/>
              </w:rPr>
              <w:t>И</w:t>
            </w:r>
            <w:r w:rsidRPr="00BF1FC2">
              <w:rPr>
                <w:rFonts w:asciiTheme="majorHAnsi" w:eastAsia="Times New Roman" w:hAnsiTheme="majorHAnsi" w:cstheme="majorHAnsi"/>
                <w:color w:val="000000" w:themeColor="text1"/>
                <w:sz w:val="18"/>
                <w:szCs w:val="18"/>
                <w:lang w:val="ro-RO"/>
              </w:rPr>
              <w:t>нформационной системе „Социальная защита” был разработан „</w:t>
            </w:r>
            <w:r w:rsidR="00D669CB">
              <w:rPr>
                <w:rFonts w:asciiTheme="majorHAnsi" w:eastAsia="Times New Roman" w:hAnsiTheme="majorHAnsi" w:cstheme="majorHAnsi"/>
                <w:color w:val="000000" w:themeColor="text1"/>
                <w:sz w:val="18"/>
                <w:szCs w:val="18"/>
                <w:lang w:val="ru-RU"/>
              </w:rPr>
              <w:t>О</w:t>
            </w:r>
            <w:r w:rsidRPr="00BF1FC2">
              <w:rPr>
                <w:rFonts w:asciiTheme="majorHAnsi" w:eastAsia="Times New Roman" w:hAnsiTheme="majorHAnsi" w:cstheme="majorHAnsi"/>
                <w:color w:val="000000" w:themeColor="text1"/>
                <w:sz w:val="18"/>
                <w:szCs w:val="18"/>
                <w:lang w:val="ro-RO"/>
              </w:rPr>
              <w:t>тчет о выявлении и возврате нео</w:t>
            </w:r>
            <w:r w:rsidR="00D669CB">
              <w:rPr>
                <w:rFonts w:asciiTheme="majorHAnsi" w:eastAsia="Times New Roman" w:hAnsiTheme="majorHAnsi" w:cstheme="majorHAnsi"/>
                <w:color w:val="000000" w:themeColor="text1"/>
                <w:sz w:val="18"/>
                <w:szCs w:val="18"/>
                <w:lang w:val="ru-RU"/>
              </w:rPr>
              <w:t xml:space="preserve">боснованных выплат </w:t>
            </w:r>
            <w:r w:rsidRPr="00BF1FC2">
              <w:rPr>
                <w:rFonts w:asciiTheme="majorHAnsi" w:eastAsia="Times New Roman" w:hAnsiTheme="majorHAnsi" w:cstheme="majorHAnsi"/>
                <w:color w:val="000000" w:themeColor="text1"/>
                <w:sz w:val="18"/>
                <w:szCs w:val="18"/>
                <w:lang w:val="ro-RO"/>
              </w:rPr>
              <w:t xml:space="preserve">социальных пособий”. В </w:t>
            </w:r>
            <w:r w:rsidR="00D669CB">
              <w:rPr>
                <w:rFonts w:asciiTheme="majorHAnsi" w:eastAsia="Times New Roman" w:hAnsiTheme="majorHAnsi" w:cstheme="majorHAnsi"/>
                <w:color w:val="000000" w:themeColor="text1"/>
                <w:sz w:val="18"/>
                <w:szCs w:val="18"/>
                <w:lang w:val="ru-RU"/>
              </w:rPr>
              <w:t>О</w:t>
            </w:r>
            <w:r w:rsidRPr="00BF1FC2">
              <w:rPr>
                <w:rFonts w:asciiTheme="majorHAnsi" w:eastAsia="Times New Roman" w:hAnsiTheme="majorHAnsi" w:cstheme="majorHAnsi"/>
                <w:color w:val="000000" w:themeColor="text1"/>
                <w:sz w:val="18"/>
                <w:szCs w:val="18"/>
                <w:lang w:val="ro-RO"/>
              </w:rPr>
              <w:t xml:space="preserve">тчете отражены суммы выявленных </w:t>
            </w:r>
            <w:r w:rsidR="00D669CB">
              <w:rPr>
                <w:rFonts w:asciiTheme="majorHAnsi" w:eastAsia="Times New Roman" w:hAnsiTheme="majorHAnsi" w:cstheme="majorHAnsi"/>
                <w:color w:val="000000" w:themeColor="text1"/>
                <w:sz w:val="18"/>
                <w:szCs w:val="18"/>
                <w:lang w:val="ru-RU"/>
              </w:rPr>
              <w:t xml:space="preserve">переплат </w:t>
            </w:r>
            <w:r w:rsidRPr="00BF1FC2">
              <w:rPr>
                <w:rFonts w:asciiTheme="majorHAnsi" w:eastAsia="Times New Roman" w:hAnsiTheme="majorHAnsi" w:cstheme="majorHAnsi"/>
                <w:color w:val="000000" w:themeColor="text1"/>
                <w:sz w:val="18"/>
                <w:szCs w:val="18"/>
                <w:lang w:val="ro-RO"/>
              </w:rPr>
              <w:t xml:space="preserve">в текущем месяце. Сумма, возвращенная в текущем месяце, соответствует суммам, возвращенным через </w:t>
            </w:r>
            <w:r w:rsidR="00E27706">
              <w:rPr>
                <w:rFonts w:asciiTheme="majorHAnsi" w:eastAsia="Times New Roman" w:hAnsiTheme="majorHAnsi" w:cstheme="majorHAnsi"/>
                <w:color w:val="000000" w:themeColor="text1"/>
                <w:sz w:val="18"/>
                <w:szCs w:val="18"/>
                <w:lang w:val="ru-RU"/>
              </w:rPr>
              <w:t>правитель</w:t>
            </w:r>
            <w:r w:rsidR="00E27706" w:rsidRPr="00BF1FC2">
              <w:rPr>
                <w:rFonts w:asciiTheme="majorHAnsi" w:eastAsia="Times New Roman" w:hAnsiTheme="majorHAnsi" w:cstheme="majorHAnsi"/>
                <w:color w:val="000000" w:themeColor="text1"/>
                <w:sz w:val="18"/>
                <w:szCs w:val="18"/>
                <w:lang w:val="ro-RO"/>
              </w:rPr>
              <w:t xml:space="preserve">ственную </w:t>
            </w:r>
            <w:r w:rsidR="00E27706">
              <w:rPr>
                <w:rFonts w:asciiTheme="majorHAnsi" w:eastAsia="Times New Roman" w:hAnsiTheme="majorHAnsi" w:cstheme="majorHAnsi"/>
                <w:color w:val="000000" w:themeColor="text1"/>
                <w:sz w:val="18"/>
                <w:szCs w:val="18"/>
                <w:lang w:val="ru-RU"/>
              </w:rPr>
              <w:t>услуг</w:t>
            </w:r>
            <w:r w:rsidR="00E27706" w:rsidRPr="00BF1FC2">
              <w:rPr>
                <w:rFonts w:asciiTheme="majorHAnsi" w:eastAsia="Times New Roman" w:hAnsiTheme="majorHAnsi" w:cstheme="majorHAnsi"/>
                <w:color w:val="000000" w:themeColor="text1"/>
                <w:sz w:val="18"/>
                <w:szCs w:val="18"/>
                <w:lang w:val="ro-RO"/>
              </w:rPr>
              <w:t xml:space="preserve">у </w:t>
            </w:r>
            <w:r w:rsidRPr="00BF1FC2">
              <w:rPr>
                <w:rFonts w:asciiTheme="majorHAnsi" w:eastAsia="Times New Roman" w:hAnsiTheme="majorHAnsi" w:cstheme="majorHAnsi"/>
                <w:color w:val="000000" w:themeColor="text1"/>
                <w:sz w:val="18"/>
                <w:szCs w:val="18"/>
                <w:lang w:val="ro-RO"/>
              </w:rPr>
              <w:t>электронных платежей MPay в течение отчетного периода</w:t>
            </w:r>
            <w:r w:rsidR="00E27706">
              <w:rPr>
                <w:rFonts w:asciiTheme="majorHAnsi" w:eastAsia="Times New Roman" w:hAnsiTheme="majorHAnsi" w:cstheme="majorHAnsi"/>
                <w:color w:val="000000" w:themeColor="text1"/>
                <w:sz w:val="18"/>
                <w:szCs w:val="18"/>
                <w:lang w:val="ru-RU"/>
              </w:rPr>
              <w:t>.</w:t>
            </w:r>
          </w:p>
        </w:tc>
        <w:tc>
          <w:tcPr>
            <w:tcW w:w="810" w:type="dxa"/>
            <w:shd w:val="clear" w:color="auto" w:fill="auto"/>
          </w:tcPr>
          <w:p w14:paraId="6DAD426F"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2ADA7F75"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1B586AF9"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5514E7EE" w14:textId="77777777" w:rsidTr="000B30F4">
        <w:trPr>
          <w:trHeight w:val="20"/>
        </w:trPr>
        <w:tc>
          <w:tcPr>
            <w:tcW w:w="604" w:type="dxa"/>
            <w:shd w:val="clear" w:color="auto" w:fill="auto"/>
            <w:noWrap/>
            <w:vAlign w:val="center"/>
          </w:tcPr>
          <w:p w14:paraId="3C9D9D74"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14</w:t>
            </w:r>
          </w:p>
        </w:tc>
        <w:tc>
          <w:tcPr>
            <w:tcW w:w="2906" w:type="dxa"/>
            <w:shd w:val="clear" w:color="auto" w:fill="auto"/>
          </w:tcPr>
          <w:p w14:paraId="05AE4EF3" w14:textId="77ABAC13" w:rsidR="000B30F4" w:rsidRPr="00E82CC1" w:rsidRDefault="009D3B0B" w:rsidP="008D0C18">
            <w:pPr>
              <w:pStyle w:val="a9"/>
              <w:numPr>
                <w:ilvl w:val="0"/>
                <w:numId w:val="36"/>
              </w:numPr>
              <w:tabs>
                <w:tab w:val="left" w:pos="477"/>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Выявить, оценить и зарегистрировать в бухгалтерском учете и отчетности дебиторские задолженности по финансовой поддержке и единовременном пособии</w:t>
            </w:r>
          </w:p>
        </w:tc>
        <w:tc>
          <w:tcPr>
            <w:tcW w:w="8190" w:type="dxa"/>
            <w:shd w:val="clear" w:color="auto" w:fill="auto"/>
          </w:tcPr>
          <w:p w14:paraId="0B1771A9" w14:textId="71D51E97" w:rsidR="000B30F4" w:rsidRPr="00E82CC1" w:rsidRDefault="00413714" w:rsidP="00DB3FF3">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BF1FC2" w:rsidRPr="00BF1FC2">
              <w:rPr>
                <w:rFonts w:asciiTheme="majorHAnsi" w:eastAsia="Times New Roman" w:hAnsiTheme="majorHAnsi" w:cstheme="majorHAnsi"/>
                <w:color w:val="000000" w:themeColor="text1"/>
                <w:sz w:val="18"/>
                <w:szCs w:val="18"/>
                <w:lang w:val="ro-RO"/>
              </w:rPr>
              <w:t xml:space="preserve">В </w:t>
            </w:r>
            <w:r w:rsidR="00DB3FF3">
              <w:rPr>
                <w:rFonts w:asciiTheme="majorHAnsi" w:eastAsia="Times New Roman" w:hAnsiTheme="majorHAnsi" w:cstheme="majorHAnsi"/>
                <w:color w:val="000000" w:themeColor="text1"/>
                <w:sz w:val="18"/>
                <w:szCs w:val="18"/>
                <w:lang w:val="ru-RU"/>
              </w:rPr>
              <w:t>И</w:t>
            </w:r>
            <w:r w:rsidR="00BF1FC2" w:rsidRPr="00BF1FC2">
              <w:rPr>
                <w:rFonts w:asciiTheme="majorHAnsi" w:eastAsia="Times New Roman" w:hAnsiTheme="majorHAnsi" w:cstheme="majorHAnsi"/>
                <w:color w:val="000000" w:themeColor="text1"/>
                <w:sz w:val="18"/>
                <w:szCs w:val="18"/>
                <w:lang w:val="ro-RO"/>
              </w:rPr>
              <w:t xml:space="preserve">нформационной системе </w:t>
            </w:r>
            <w:r w:rsidR="00DB3FF3" w:rsidRPr="00BF1FC2">
              <w:rPr>
                <w:rFonts w:asciiTheme="majorHAnsi" w:eastAsia="Times New Roman" w:hAnsiTheme="majorHAnsi" w:cstheme="majorHAnsi"/>
                <w:color w:val="000000" w:themeColor="text1"/>
                <w:sz w:val="18"/>
                <w:szCs w:val="18"/>
                <w:lang w:val="ro-RO"/>
              </w:rPr>
              <w:t>„Социальная защита” был разработан „</w:t>
            </w:r>
            <w:r w:rsidR="00DB3FF3">
              <w:rPr>
                <w:rFonts w:asciiTheme="majorHAnsi" w:eastAsia="Times New Roman" w:hAnsiTheme="majorHAnsi" w:cstheme="majorHAnsi"/>
                <w:color w:val="000000" w:themeColor="text1"/>
                <w:sz w:val="18"/>
                <w:szCs w:val="18"/>
                <w:lang w:val="ru-RU"/>
              </w:rPr>
              <w:t>О</w:t>
            </w:r>
            <w:r w:rsidR="00DB3FF3" w:rsidRPr="00BF1FC2">
              <w:rPr>
                <w:rFonts w:asciiTheme="majorHAnsi" w:eastAsia="Times New Roman" w:hAnsiTheme="majorHAnsi" w:cstheme="majorHAnsi"/>
                <w:color w:val="000000" w:themeColor="text1"/>
                <w:sz w:val="18"/>
                <w:szCs w:val="18"/>
                <w:lang w:val="ro-RO"/>
              </w:rPr>
              <w:t>тчет о выявлении и возврате нео</w:t>
            </w:r>
            <w:r w:rsidR="00DB3FF3">
              <w:rPr>
                <w:rFonts w:asciiTheme="majorHAnsi" w:eastAsia="Times New Roman" w:hAnsiTheme="majorHAnsi" w:cstheme="majorHAnsi"/>
                <w:color w:val="000000" w:themeColor="text1"/>
                <w:sz w:val="18"/>
                <w:szCs w:val="18"/>
                <w:lang w:val="ru-RU"/>
              </w:rPr>
              <w:t xml:space="preserve">боснованных выплат </w:t>
            </w:r>
            <w:r w:rsidR="00DB3FF3" w:rsidRPr="00BF1FC2">
              <w:rPr>
                <w:rFonts w:asciiTheme="majorHAnsi" w:eastAsia="Times New Roman" w:hAnsiTheme="majorHAnsi" w:cstheme="majorHAnsi"/>
                <w:color w:val="000000" w:themeColor="text1"/>
                <w:sz w:val="18"/>
                <w:szCs w:val="18"/>
                <w:lang w:val="ro-RO"/>
              </w:rPr>
              <w:t>социальных пособий”</w:t>
            </w:r>
            <w:r w:rsidR="00BF1FC2" w:rsidRPr="00BF1FC2">
              <w:rPr>
                <w:rFonts w:asciiTheme="majorHAnsi" w:eastAsia="Times New Roman" w:hAnsiTheme="majorHAnsi" w:cstheme="majorHAnsi"/>
                <w:color w:val="000000" w:themeColor="text1"/>
                <w:sz w:val="18"/>
                <w:szCs w:val="18"/>
                <w:lang w:val="ro-RO"/>
              </w:rPr>
              <w:t xml:space="preserve">. Информация </w:t>
            </w:r>
            <w:r w:rsidR="00DB3FF3" w:rsidRPr="00DB3FF3">
              <w:rPr>
                <w:rFonts w:asciiTheme="majorHAnsi" w:eastAsia="Times New Roman" w:hAnsiTheme="majorHAnsi" w:cstheme="majorHAnsi"/>
                <w:color w:val="000000" w:themeColor="text1"/>
                <w:sz w:val="18"/>
                <w:szCs w:val="18"/>
                <w:lang w:val="ro-RO"/>
              </w:rPr>
              <w:t>из</w:t>
            </w:r>
            <w:r w:rsidR="00BF1FC2" w:rsidRPr="00BF1FC2">
              <w:rPr>
                <w:rFonts w:asciiTheme="majorHAnsi" w:eastAsia="Times New Roman" w:hAnsiTheme="majorHAnsi" w:cstheme="majorHAnsi"/>
                <w:color w:val="000000" w:themeColor="text1"/>
                <w:sz w:val="18"/>
                <w:szCs w:val="18"/>
                <w:lang w:val="ro-RO"/>
              </w:rPr>
              <w:t xml:space="preserve"> </w:t>
            </w:r>
            <w:r w:rsidR="00DB3FF3" w:rsidRPr="00DB3FF3">
              <w:rPr>
                <w:rFonts w:asciiTheme="majorHAnsi" w:eastAsia="Times New Roman" w:hAnsiTheme="majorHAnsi" w:cstheme="majorHAnsi"/>
                <w:color w:val="000000" w:themeColor="text1"/>
                <w:sz w:val="18"/>
                <w:szCs w:val="18"/>
                <w:lang w:val="ro-RO"/>
              </w:rPr>
              <w:t>О</w:t>
            </w:r>
            <w:r w:rsidR="00BF1FC2" w:rsidRPr="00BF1FC2">
              <w:rPr>
                <w:rFonts w:asciiTheme="majorHAnsi" w:eastAsia="Times New Roman" w:hAnsiTheme="majorHAnsi" w:cstheme="majorHAnsi"/>
                <w:color w:val="000000" w:themeColor="text1"/>
                <w:sz w:val="18"/>
                <w:szCs w:val="18"/>
                <w:lang w:val="ro-RO"/>
              </w:rPr>
              <w:t>тчет</w:t>
            </w:r>
            <w:r w:rsidR="00DB3FF3" w:rsidRPr="00DB3FF3">
              <w:rPr>
                <w:rFonts w:asciiTheme="majorHAnsi" w:eastAsia="Times New Roman" w:hAnsiTheme="majorHAnsi" w:cstheme="majorHAnsi"/>
                <w:color w:val="000000" w:themeColor="text1"/>
                <w:sz w:val="18"/>
                <w:szCs w:val="18"/>
                <w:lang w:val="ro-RO"/>
              </w:rPr>
              <w:t>а</w:t>
            </w:r>
            <w:r w:rsidR="00BF1FC2" w:rsidRPr="00BF1FC2">
              <w:rPr>
                <w:rFonts w:asciiTheme="majorHAnsi" w:eastAsia="Times New Roman" w:hAnsiTheme="majorHAnsi" w:cstheme="majorHAnsi"/>
                <w:color w:val="000000" w:themeColor="text1"/>
                <w:sz w:val="18"/>
                <w:szCs w:val="18"/>
                <w:lang w:val="ro-RO"/>
              </w:rPr>
              <w:t xml:space="preserve"> о </w:t>
            </w:r>
            <w:r w:rsidR="00DB3FF3" w:rsidRPr="00DB3FF3">
              <w:rPr>
                <w:rFonts w:asciiTheme="majorHAnsi" w:eastAsia="Times New Roman" w:hAnsiTheme="majorHAnsi" w:cstheme="majorHAnsi"/>
                <w:color w:val="000000" w:themeColor="text1"/>
                <w:sz w:val="18"/>
                <w:szCs w:val="18"/>
                <w:lang w:val="ro-RO"/>
              </w:rPr>
              <w:t xml:space="preserve">переплаченных </w:t>
            </w:r>
            <w:r w:rsidR="00BF1FC2" w:rsidRPr="00BF1FC2">
              <w:rPr>
                <w:rFonts w:asciiTheme="majorHAnsi" w:eastAsia="Times New Roman" w:hAnsiTheme="majorHAnsi" w:cstheme="majorHAnsi"/>
                <w:color w:val="000000" w:themeColor="text1"/>
                <w:sz w:val="18"/>
                <w:szCs w:val="18"/>
                <w:lang w:val="ro-RO"/>
              </w:rPr>
              <w:t>суммах, выявленных в текущем месяце, возвращенн</w:t>
            </w:r>
            <w:r w:rsidR="00DB3FF3" w:rsidRPr="00DB3FF3">
              <w:rPr>
                <w:rFonts w:asciiTheme="majorHAnsi" w:eastAsia="Times New Roman" w:hAnsiTheme="majorHAnsi" w:cstheme="majorHAnsi"/>
                <w:color w:val="000000" w:themeColor="text1"/>
                <w:sz w:val="18"/>
                <w:szCs w:val="18"/>
                <w:lang w:val="ro-RO"/>
              </w:rPr>
              <w:t>ой</w:t>
            </w:r>
            <w:r w:rsidR="00BF1FC2" w:rsidRPr="00BF1FC2">
              <w:rPr>
                <w:rFonts w:asciiTheme="majorHAnsi" w:eastAsia="Times New Roman" w:hAnsiTheme="majorHAnsi" w:cstheme="majorHAnsi"/>
                <w:color w:val="000000" w:themeColor="text1"/>
                <w:sz w:val="18"/>
                <w:szCs w:val="18"/>
                <w:lang w:val="ro-RO"/>
              </w:rPr>
              <w:t xml:space="preserve"> </w:t>
            </w:r>
            <w:r w:rsidR="00DB3FF3" w:rsidRPr="00BF1FC2">
              <w:rPr>
                <w:rFonts w:asciiTheme="majorHAnsi" w:eastAsia="Times New Roman" w:hAnsiTheme="majorHAnsi" w:cstheme="majorHAnsi"/>
                <w:color w:val="000000" w:themeColor="text1"/>
                <w:sz w:val="18"/>
                <w:szCs w:val="18"/>
                <w:lang w:val="ro-RO"/>
              </w:rPr>
              <w:t>сумм</w:t>
            </w:r>
            <w:r w:rsidR="00DB3FF3" w:rsidRPr="00DB3FF3">
              <w:rPr>
                <w:rFonts w:asciiTheme="majorHAnsi" w:eastAsia="Times New Roman" w:hAnsiTheme="majorHAnsi" w:cstheme="majorHAnsi"/>
                <w:color w:val="000000" w:themeColor="text1"/>
                <w:sz w:val="18"/>
                <w:szCs w:val="18"/>
                <w:lang w:val="ro-RO"/>
              </w:rPr>
              <w:t xml:space="preserve">е </w:t>
            </w:r>
            <w:r w:rsidR="00BF1FC2" w:rsidRPr="00BF1FC2">
              <w:rPr>
                <w:rFonts w:asciiTheme="majorHAnsi" w:eastAsia="Times New Roman" w:hAnsiTheme="majorHAnsi" w:cstheme="majorHAnsi"/>
                <w:color w:val="000000" w:themeColor="text1"/>
                <w:sz w:val="18"/>
                <w:szCs w:val="18"/>
                <w:lang w:val="ro-RO"/>
              </w:rPr>
              <w:t>в текущем месяце, и остат</w:t>
            </w:r>
            <w:r w:rsidR="00DB3FF3" w:rsidRPr="00DB3FF3">
              <w:rPr>
                <w:rFonts w:asciiTheme="majorHAnsi" w:eastAsia="Times New Roman" w:hAnsiTheme="majorHAnsi" w:cstheme="majorHAnsi"/>
                <w:color w:val="000000" w:themeColor="text1"/>
                <w:sz w:val="18"/>
                <w:szCs w:val="18"/>
                <w:lang w:val="ro-RO"/>
              </w:rPr>
              <w:t>ке</w:t>
            </w:r>
            <w:r w:rsidR="00BF1FC2" w:rsidRPr="00BF1FC2">
              <w:rPr>
                <w:rFonts w:asciiTheme="majorHAnsi" w:eastAsia="Times New Roman" w:hAnsiTheme="majorHAnsi" w:cstheme="majorHAnsi"/>
                <w:color w:val="000000" w:themeColor="text1"/>
                <w:sz w:val="18"/>
                <w:szCs w:val="18"/>
                <w:lang w:val="ro-RO"/>
              </w:rPr>
              <w:t xml:space="preserve"> </w:t>
            </w:r>
            <w:r w:rsidR="00DB3FF3" w:rsidRPr="00DB3FF3">
              <w:rPr>
                <w:rFonts w:asciiTheme="majorHAnsi" w:eastAsia="Times New Roman" w:hAnsiTheme="majorHAnsi" w:cstheme="majorHAnsi"/>
                <w:color w:val="000000" w:themeColor="text1"/>
                <w:sz w:val="18"/>
                <w:szCs w:val="18"/>
                <w:lang w:val="ro-RO"/>
              </w:rPr>
              <w:t>на</w:t>
            </w:r>
            <w:r w:rsidR="00BF1FC2" w:rsidRPr="00BF1FC2">
              <w:rPr>
                <w:rFonts w:asciiTheme="majorHAnsi" w:eastAsia="Times New Roman" w:hAnsiTheme="majorHAnsi" w:cstheme="majorHAnsi"/>
                <w:color w:val="000000" w:themeColor="text1"/>
                <w:sz w:val="18"/>
                <w:szCs w:val="18"/>
                <w:lang w:val="ro-RO"/>
              </w:rPr>
              <w:t xml:space="preserve"> кон</w:t>
            </w:r>
            <w:r w:rsidR="00DB3FF3" w:rsidRPr="00DB3FF3">
              <w:rPr>
                <w:rFonts w:asciiTheme="majorHAnsi" w:eastAsia="Times New Roman" w:hAnsiTheme="majorHAnsi" w:cstheme="majorHAnsi"/>
                <w:color w:val="000000" w:themeColor="text1"/>
                <w:sz w:val="18"/>
                <w:szCs w:val="18"/>
                <w:lang w:val="ro-RO"/>
              </w:rPr>
              <w:t>ец</w:t>
            </w:r>
            <w:r w:rsidR="00BF1FC2" w:rsidRPr="00BF1FC2">
              <w:rPr>
                <w:rFonts w:asciiTheme="majorHAnsi" w:eastAsia="Times New Roman" w:hAnsiTheme="majorHAnsi" w:cstheme="majorHAnsi"/>
                <w:color w:val="000000" w:themeColor="text1"/>
                <w:sz w:val="18"/>
                <w:szCs w:val="18"/>
                <w:lang w:val="ro-RO"/>
              </w:rPr>
              <w:t xml:space="preserve"> месяца отражаются в бухгалтерском учете по каждому типу социального пособия, включая финансовую по</w:t>
            </w:r>
            <w:r w:rsidR="00DB3FF3" w:rsidRPr="00DB3FF3">
              <w:rPr>
                <w:rFonts w:asciiTheme="majorHAnsi" w:eastAsia="Times New Roman" w:hAnsiTheme="majorHAnsi" w:cstheme="majorHAnsi"/>
                <w:color w:val="000000" w:themeColor="text1"/>
                <w:sz w:val="18"/>
                <w:szCs w:val="18"/>
                <w:lang w:val="ro-RO"/>
              </w:rPr>
              <w:t>мощь</w:t>
            </w:r>
            <w:r w:rsidR="00BF1FC2" w:rsidRPr="00BF1FC2">
              <w:rPr>
                <w:rFonts w:asciiTheme="majorHAnsi" w:eastAsia="Times New Roman" w:hAnsiTheme="majorHAnsi" w:cstheme="majorHAnsi"/>
                <w:color w:val="000000" w:themeColor="text1"/>
                <w:sz w:val="18"/>
                <w:szCs w:val="18"/>
                <w:lang w:val="ro-RO"/>
              </w:rPr>
              <w:t xml:space="preserve"> и единовременную по</w:t>
            </w:r>
            <w:r w:rsidR="00DB3FF3">
              <w:rPr>
                <w:rFonts w:asciiTheme="majorHAnsi" w:eastAsia="Times New Roman" w:hAnsiTheme="majorHAnsi" w:cstheme="majorHAnsi"/>
                <w:color w:val="000000" w:themeColor="text1"/>
                <w:sz w:val="18"/>
                <w:szCs w:val="18"/>
                <w:lang w:val="ru-RU"/>
              </w:rPr>
              <w:t>мощь.</w:t>
            </w:r>
            <w:r w:rsidR="00BF1FC2" w:rsidRPr="00BF1FC2">
              <w:rPr>
                <w:rFonts w:asciiTheme="majorHAnsi" w:eastAsia="Times New Roman" w:hAnsiTheme="majorHAnsi" w:cstheme="majorHAnsi"/>
                <w:color w:val="000000" w:themeColor="text1"/>
                <w:sz w:val="18"/>
                <w:szCs w:val="18"/>
                <w:lang w:val="ro-RO"/>
              </w:rPr>
              <w:t xml:space="preserve"> </w:t>
            </w:r>
          </w:p>
        </w:tc>
        <w:tc>
          <w:tcPr>
            <w:tcW w:w="810" w:type="dxa"/>
            <w:shd w:val="clear" w:color="auto" w:fill="auto"/>
          </w:tcPr>
          <w:p w14:paraId="1D700869"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6DFF5778"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77CB80B0"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0BB7FFAD" w14:textId="77777777" w:rsidTr="000B30F4">
        <w:trPr>
          <w:trHeight w:val="20"/>
        </w:trPr>
        <w:tc>
          <w:tcPr>
            <w:tcW w:w="604" w:type="dxa"/>
            <w:shd w:val="clear" w:color="auto" w:fill="auto"/>
            <w:noWrap/>
            <w:vAlign w:val="center"/>
          </w:tcPr>
          <w:p w14:paraId="1E128961"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15</w:t>
            </w:r>
          </w:p>
        </w:tc>
        <w:tc>
          <w:tcPr>
            <w:tcW w:w="2906" w:type="dxa"/>
            <w:shd w:val="clear" w:color="auto" w:fill="auto"/>
          </w:tcPr>
          <w:p w14:paraId="482D01A4" w14:textId="2C5985AE" w:rsidR="000B30F4" w:rsidRPr="00E82CC1" w:rsidRDefault="009D3B0B" w:rsidP="008D0C18">
            <w:pPr>
              <w:pStyle w:val="a9"/>
              <w:numPr>
                <w:ilvl w:val="0"/>
                <w:numId w:val="36"/>
              </w:numPr>
              <w:tabs>
                <w:tab w:val="left" w:pos="464"/>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Разработать и представить в установленном порядке предложения по корректировке инструкции о порядке ведения бухгалтерского учета НКСС, в целях описания конкретных процедур отражения просроченных долгов и обязательств</w:t>
            </w:r>
          </w:p>
        </w:tc>
        <w:tc>
          <w:tcPr>
            <w:tcW w:w="8190" w:type="dxa"/>
            <w:shd w:val="clear" w:color="auto" w:fill="auto"/>
          </w:tcPr>
          <w:p w14:paraId="2DE30F84" w14:textId="2A733169" w:rsidR="00BF1FC2" w:rsidRPr="00BF1FC2" w:rsidRDefault="00413714" w:rsidP="00BF1FC2">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DB3FF3">
              <w:rPr>
                <w:rFonts w:asciiTheme="majorHAnsi" w:eastAsia="Times New Roman" w:hAnsiTheme="majorHAnsi" w:cstheme="majorHAnsi"/>
                <w:color w:val="000000" w:themeColor="text1"/>
                <w:sz w:val="18"/>
                <w:szCs w:val="18"/>
                <w:lang w:val="ru-RU"/>
              </w:rPr>
              <w:t xml:space="preserve">На </w:t>
            </w:r>
            <w:r w:rsidR="00BF1FC2" w:rsidRPr="00BF1FC2">
              <w:rPr>
                <w:rFonts w:asciiTheme="majorHAnsi" w:eastAsia="Times New Roman" w:hAnsiTheme="majorHAnsi" w:cstheme="majorHAnsi"/>
                <w:color w:val="000000" w:themeColor="text1"/>
                <w:sz w:val="18"/>
                <w:szCs w:val="18"/>
                <w:lang w:val="ro-RO"/>
              </w:rPr>
              <w:t>02.07.2021 было организовано совместное заседание с представителями Национальной кассы социального страхования, Министерства финансов и Счетной палаты о механизм</w:t>
            </w:r>
            <w:r w:rsidR="00DB3FF3">
              <w:rPr>
                <w:rFonts w:asciiTheme="majorHAnsi" w:eastAsia="Times New Roman" w:hAnsiTheme="majorHAnsi" w:cstheme="majorHAnsi"/>
                <w:color w:val="000000" w:themeColor="text1"/>
                <w:sz w:val="18"/>
                <w:szCs w:val="18"/>
                <w:lang w:val="ru-RU"/>
              </w:rPr>
              <w:t>е</w:t>
            </w:r>
            <w:r w:rsidR="00BF1FC2" w:rsidRPr="00BF1FC2">
              <w:rPr>
                <w:rFonts w:asciiTheme="majorHAnsi" w:eastAsia="Times New Roman" w:hAnsiTheme="majorHAnsi" w:cstheme="majorHAnsi"/>
                <w:color w:val="000000" w:themeColor="text1"/>
                <w:sz w:val="18"/>
                <w:szCs w:val="18"/>
                <w:lang w:val="ro-RO"/>
              </w:rPr>
              <w:t xml:space="preserve"> учета просроченных долгов и дебиторской задолженности и их отражени</w:t>
            </w:r>
            <w:r w:rsidR="00DB3FF3">
              <w:rPr>
                <w:rFonts w:asciiTheme="majorHAnsi" w:eastAsia="Times New Roman" w:hAnsiTheme="majorHAnsi" w:cstheme="majorHAnsi"/>
                <w:color w:val="000000" w:themeColor="text1"/>
                <w:sz w:val="18"/>
                <w:szCs w:val="18"/>
                <w:lang w:val="ru-RU"/>
              </w:rPr>
              <w:t>и</w:t>
            </w:r>
            <w:r w:rsidR="00BF1FC2" w:rsidRPr="00BF1FC2">
              <w:rPr>
                <w:rFonts w:asciiTheme="majorHAnsi" w:eastAsia="Times New Roman" w:hAnsiTheme="majorHAnsi" w:cstheme="majorHAnsi"/>
                <w:color w:val="000000" w:themeColor="text1"/>
                <w:sz w:val="18"/>
                <w:szCs w:val="18"/>
                <w:lang w:val="ro-RO"/>
              </w:rPr>
              <w:t xml:space="preserve"> в отчетах об исполнении бюджета.</w:t>
            </w:r>
          </w:p>
          <w:p w14:paraId="62EDEBF9" w14:textId="7277852C" w:rsidR="000B30F4" w:rsidRPr="00DB3FF3" w:rsidRDefault="00DB3FF3" w:rsidP="00DB3FF3">
            <w:pPr>
              <w:jc w:val="both"/>
              <w:rPr>
                <w:rFonts w:asciiTheme="majorHAnsi" w:eastAsia="Times New Roman" w:hAnsiTheme="majorHAnsi" w:cstheme="majorHAnsi"/>
                <w:color w:val="000000" w:themeColor="text1"/>
                <w:sz w:val="18"/>
                <w:szCs w:val="18"/>
                <w:lang w:val="ru-RU"/>
              </w:rPr>
            </w:pPr>
            <w:r>
              <w:rPr>
                <w:rFonts w:asciiTheme="majorHAnsi" w:eastAsia="Times New Roman" w:hAnsiTheme="majorHAnsi" w:cstheme="majorHAnsi"/>
                <w:color w:val="000000" w:themeColor="text1"/>
                <w:sz w:val="18"/>
                <w:szCs w:val="18"/>
                <w:lang w:val="ru-RU"/>
              </w:rPr>
              <w:t>По итогам</w:t>
            </w:r>
            <w:r w:rsidR="00BF1FC2" w:rsidRPr="00BF1FC2">
              <w:rPr>
                <w:rFonts w:asciiTheme="majorHAnsi" w:eastAsia="Times New Roman" w:hAnsiTheme="majorHAnsi" w:cstheme="majorHAnsi"/>
                <w:color w:val="000000" w:themeColor="text1"/>
                <w:sz w:val="18"/>
                <w:szCs w:val="18"/>
                <w:lang w:val="ro-RO"/>
              </w:rPr>
              <w:t xml:space="preserve"> заседания, </w:t>
            </w:r>
            <w:r>
              <w:rPr>
                <w:rFonts w:asciiTheme="majorHAnsi" w:eastAsia="Times New Roman" w:hAnsiTheme="majorHAnsi" w:cstheme="majorHAnsi"/>
                <w:color w:val="000000" w:themeColor="text1"/>
                <w:sz w:val="18"/>
                <w:szCs w:val="18"/>
                <w:lang w:val="ru-RU"/>
              </w:rPr>
              <w:t>П</w:t>
            </w:r>
            <w:r w:rsidR="00BF1FC2" w:rsidRPr="00BF1FC2">
              <w:rPr>
                <w:rFonts w:asciiTheme="majorHAnsi" w:eastAsia="Times New Roman" w:hAnsiTheme="majorHAnsi" w:cstheme="majorHAnsi"/>
                <w:color w:val="000000" w:themeColor="text1"/>
                <w:sz w:val="18"/>
                <w:szCs w:val="18"/>
                <w:lang w:val="ro-RO"/>
              </w:rPr>
              <w:t>исьм</w:t>
            </w:r>
            <w:r>
              <w:rPr>
                <w:rFonts w:asciiTheme="majorHAnsi" w:eastAsia="Times New Roman" w:hAnsiTheme="majorHAnsi" w:cstheme="majorHAnsi"/>
                <w:color w:val="000000" w:themeColor="text1"/>
                <w:sz w:val="18"/>
                <w:szCs w:val="18"/>
                <w:lang w:val="ru-RU"/>
              </w:rPr>
              <w:t>ом №</w:t>
            </w:r>
            <w:r w:rsidR="00BF1FC2" w:rsidRPr="00BF1FC2">
              <w:rPr>
                <w:rFonts w:asciiTheme="majorHAnsi" w:eastAsia="Times New Roman" w:hAnsiTheme="majorHAnsi" w:cstheme="majorHAnsi"/>
                <w:color w:val="000000" w:themeColor="text1"/>
                <w:sz w:val="18"/>
                <w:szCs w:val="18"/>
                <w:lang w:val="ro-RO"/>
              </w:rPr>
              <w:t>4148 от 24.08.2021 Министерству финансов были представлены предложения о внесени</w:t>
            </w:r>
            <w:r>
              <w:rPr>
                <w:rFonts w:asciiTheme="majorHAnsi" w:eastAsia="Times New Roman" w:hAnsiTheme="majorHAnsi" w:cstheme="majorHAnsi"/>
                <w:color w:val="000000" w:themeColor="text1"/>
                <w:sz w:val="18"/>
                <w:szCs w:val="18"/>
                <w:lang w:val="ru-RU"/>
              </w:rPr>
              <w:t>и</w:t>
            </w:r>
            <w:r w:rsidR="00BF1FC2" w:rsidRPr="00BF1FC2">
              <w:rPr>
                <w:rFonts w:asciiTheme="majorHAnsi" w:eastAsia="Times New Roman" w:hAnsiTheme="majorHAnsi" w:cstheme="majorHAnsi"/>
                <w:color w:val="000000" w:themeColor="text1"/>
                <w:sz w:val="18"/>
                <w:szCs w:val="18"/>
                <w:lang w:val="ro-RO"/>
              </w:rPr>
              <w:t xml:space="preserve"> изменений в Инструкцию по бухгалтерскому учету Национальной кассы социального страхования. </w:t>
            </w:r>
            <w:r>
              <w:rPr>
                <w:rFonts w:asciiTheme="majorHAnsi" w:eastAsia="Times New Roman" w:hAnsiTheme="majorHAnsi" w:cstheme="majorHAnsi"/>
                <w:color w:val="000000" w:themeColor="text1"/>
                <w:sz w:val="18"/>
                <w:szCs w:val="18"/>
                <w:lang w:val="ru-RU"/>
              </w:rPr>
              <w:t>Представл</w:t>
            </w:r>
            <w:r w:rsidR="00BF1FC2" w:rsidRPr="00BF1FC2">
              <w:rPr>
                <w:rFonts w:asciiTheme="majorHAnsi" w:eastAsia="Times New Roman" w:hAnsiTheme="majorHAnsi" w:cstheme="majorHAnsi"/>
                <w:color w:val="000000" w:themeColor="text1"/>
                <w:sz w:val="18"/>
                <w:szCs w:val="18"/>
                <w:lang w:val="ro-RO"/>
              </w:rPr>
              <w:t xml:space="preserve">енные изменения были приняты Министерством финансов </w:t>
            </w:r>
            <w:r>
              <w:rPr>
                <w:rFonts w:asciiTheme="majorHAnsi" w:eastAsia="Times New Roman" w:hAnsiTheme="majorHAnsi" w:cstheme="majorHAnsi"/>
                <w:color w:val="000000" w:themeColor="text1"/>
                <w:sz w:val="18"/>
                <w:szCs w:val="18"/>
                <w:lang w:val="ru-RU"/>
              </w:rPr>
              <w:t>П</w:t>
            </w:r>
            <w:r>
              <w:rPr>
                <w:rFonts w:asciiTheme="majorHAnsi" w:eastAsia="Times New Roman" w:hAnsiTheme="majorHAnsi" w:cstheme="majorHAnsi"/>
                <w:color w:val="000000" w:themeColor="text1"/>
                <w:sz w:val="18"/>
                <w:szCs w:val="18"/>
                <w:lang w:val="ro-RO"/>
              </w:rPr>
              <w:t>исьмом №</w:t>
            </w:r>
            <w:r w:rsidR="00BF1FC2" w:rsidRPr="00BF1FC2">
              <w:rPr>
                <w:rFonts w:asciiTheme="majorHAnsi" w:eastAsia="Times New Roman" w:hAnsiTheme="majorHAnsi" w:cstheme="majorHAnsi"/>
                <w:color w:val="000000" w:themeColor="text1"/>
                <w:sz w:val="18"/>
                <w:szCs w:val="18"/>
                <w:lang w:val="ro-RO"/>
              </w:rPr>
              <w:t>12/3-4-212 от 22.10.2021</w:t>
            </w:r>
            <w:r>
              <w:rPr>
                <w:rFonts w:asciiTheme="majorHAnsi" w:eastAsia="Times New Roman" w:hAnsiTheme="majorHAnsi" w:cstheme="majorHAnsi"/>
                <w:color w:val="000000" w:themeColor="text1"/>
                <w:sz w:val="18"/>
                <w:szCs w:val="18"/>
                <w:lang w:val="ru-RU"/>
              </w:rPr>
              <w:t>.</w:t>
            </w:r>
          </w:p>
        </w:tc>
        <w:tc>
          <w:tcPr>
            <w:tcW w:w="810" w:type="dxa"/>
            <w:shd w:val="clear" w:color="auto" w:fill="auto"/>
          </w:tcPr>
          <w:p w14:paraId="5C828A3B"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16FDE8A1"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25D2313F"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585BCCAB" w14:textId="77777777" w:rsidTr="000B30F4">
        <w:trPr>
          <w:trHeight w:val="20"/>
        </w:trPr>
        <w:tc>
          <w:tcPr>
            <w:tcW w:w="604" w:type="dxa"/>
            <w:shd w:val="clear" w:color="auto" w:fill="auto"/>
            <w:noWrap/>
            <w:vAlign w:val="center"/>
          </w:tcPr>
          <w:p w14:paraId="2CD855C2"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16</w:t>
            </w:r>
          </w:p>
        </w:tc>
        <w:tc>
          <w:tcPr>
            <w:tcW w:w="2906" w:type="dxa"/>
            <w:shd w:val="clear" w:color="auto" w:fill="auto"/>
          </w:tcPr>
          <w:p w14:paraId="025EB904" w14:textId="6774DA1E" w:rsidR="000B30F4" w:rsidRPr="00E82CC1" w:rsidRDefault="009D3B0B" w:rsidP="008D0C18">
            <w:pPr>
              <w:pStyle w:val="a9"/>
              <w:numPr>
                <w:ilvl w:val="0"/>
                <w:numId w:val="36"/>
              </w:numPr>
              <w:tabs>
                <w:tab w:val="left" w:pos="451"/>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Повысить эффективность внутреннего контроля по проверке правильности установления, расчета и полноты дел по: единовременному пособию в связи со смертью пенсионера из силовых структур, пособию по временной нетрудоспособности, вызванной обычными заболеваниями, пособию по безработице, пособию в случае смерти одного из супругов</w:t>
            </w:r>
          </w:p>
        </w:tc>
        <w:tc>
          <w:tcPr>
            <w:tcW w:w="8190" w:type="dxa"/>
            <w:shd w:val="clear" w:color="auto" w:fill="auto"/>
          </w:tcPr>
          <w:p w14:paraId="06EC7126" w14:textId="2E4BF6F0" w:rsidR="000B30F4" w:rsidRPr="00E82CC1" w:rsidRDefault="00413714" w:rsidP="00B07FFD">
            <w:pPr>
              <w:spacing w:after="0" w:line="240" w:lineRule="auto"/>
              <w:jc w:val="both"/>
              <w:rPr>
                <w:rFonts w:asciiTheme="majorHAnsi" w:eastAsia="Times New Roman" w:hAnsiTheme="majorHAnsi" w:cstheme="majorHAnsi"/>
                <w:sz w:val="18"/>
                <w:szCs w:val="18"/>
                <w:lang w:val="ro-RO"/>
              </w:rPr>
            </w:pPr>
            <w:r>
              <w:rPr>
                <w:rFonts w:asciiTheme="majorHAnsi" w:eastAsia="Times New Roman" w:hAnsiTheme="majorHAnsi" w:cstheme="majorHAnsi"/>
                <w:sz w:val="18"/>
                <w:szCs w:val="18"/>
                <w:lang w:val="ro-RO"/>
              </w:rPr>
              <w:t>Письмо</w:t>
            </w:r>
            <w:r w:rsidR="000B30F4" w:rsidRPr="00E82CC1">
              <w:rPr>
                <w:rFonts w:asciiTheme="majorHAnsi" w:eastAsia="Times New Roman" w:hAnsiTheme="majorHAnsi" w:cstheme="majorHAnsi"/>
                <w:sz w:val="18"/>
                <w:szCs w:val="18"/>
                <w:lang w:val="ro-RO"/>
              </w:rPr>
              <w:t xml:space="preserve"> </w:t>
            </w:r>
            <w:r>
              <w:rPr>
                <w:rFonts w:asciiTheme="majorHAnsi" w:eastAsia="Times New Roman" w:hAnsiTheme="majorHAnsi" w:cstheme="majorHAnsi"/>
                <w:sz w:val="18"/>
                <w:szCs w:val="18"/>
                <w:lang w:val="ro-RO"/>
              </w:rPr>
              <w:t>НКСС №</w:t>
            </w:r>
            <w:r w:rsidR="000B30F4" w:rsidRPr="00E82CC1">
              <w:rPr>
                <w:rFonts w:asciiTheme="majorHAnsi" w:eastAsia="Times New Roman" w:hAnsiTheme="majorHAnsi" w:cstheme="majorHAnsi"/>
                <w:sz w:val="18"/>
                <w:szCs w:val="18"/>
                <w:lang w:val="ro-RO"/>
              </w:rPr>
              <w:t xml:space="preserve">6689 </w:t>
            </w:r>
            <w:r>
              <w:rPr>
                <w:rFonts w:asciiTheme="majorHAnsi" w:eastAsia="Times New Roman" w:hAnsiTheme="majorHAnsi" w:cstheme="majorHAnsi"/>
                <w:sz w:val="18"/>
                <w:szCs w:val="18"/>
                <w:lang w:val="ro-RO"/>
              </w:rPr>
              <w:t>от</w:t>
            </w:r>
            <w:r w:rsidR="000B30F4" w:rsidRPr="00E82CC1">
              <w:rPr>
                <w:rFonts w:asciiTheme="majorHAnsi" w:eastAsia="Times New Roman" w:hAnsiTheme="majorHAnsi" w:cstheme="majorHAnsi"/>
                <w:sz w:val="18"/>
                <w:szCs w:val="18"/>
                <w:lang w:val="ro-RO"/>
              </w:rPr>
              <w:t xml:space="preserve"> 30.12.2021: </w:t>
            </w:r>
            <w:r w:rsidR="00BF1FC2" w:rsidRPr="00BF1FC2">
              <w:rPr>
                <w:rFonts w:asciiTheme="majorHAnsi" w:eastAsia="Times New Roman" w:hAnsiTheme="majorHAnsi" w:cstheme="majorHAnsi"/>
                <w:sz w:val="18"/>
                <w:szCs w:val="18"/>
                <w:lang w:val="ro-RO"/>
              </w:rPr>
              <w:t>Письм</w:t>
            </w:r>
            <w:r w:rsidR="00DB3FF3" w:rsidRPr="00DB3FF3">
              <w:rPr>
                <w:rFonts w:asciiTheme="majorHAnsi" w:eastAsia="Times New Roman" w:hAnsiTheme="majorHAnsi" w:cstheme="majorHAnsi"/>
                <w:sz w:val="18"/>
                <w:szCs w:val="18"/>
                <w:lang w:val="ro-RO"/>
              </w:rPr>
              <w:t>ом</w:t>
            </w:r>
            <w:r w:rsidR="00BF1FC2" w:rsidRPr="00BF1FC2">
              <w:rPr>
                <w:rFonts w:asciiTheme="majorHAnsi" w:eastAsia="Times New Roman" w:hAnsiTheme="majorHAnsi" w:cstheme="majorHAnsi"/>
                <w:sz w:val="18"/>
                <w:szCs w:val="18"/>
                <w:lang w:val="ro-RO"/>
              </w:rPr>
              <w:t xml:space="preserve"> №II-03/10-1728 от 26.08.2021 </w:t>
            </w:r>
            <w:r w:rsidR="00DB3FF3" w:rsidRPr="00DB3FF3">
              <w:rPr>
                <w:rFonts w:asciiTheme="majorHAnsi" w:eastAsia="Times New Roman" w:hAnsiTheme="majorHAnsi" w:cstheme="majorHAnsi"/>
                <w:sz w:val="18"/>
                <w:szCs w:val="18"/>
                <w:lang w:val="ro-RO"/>
              </w:rPr>
              <w:t>руководители Т</w:t>
            </w:r>
            <w:r w:rsidR="00BF1FC2" w:rsidRPr="00BF1FC2">
              <w:rPr>
                <w:rFonts w:asciiTheme="majorHAnsi" w:eastAsia="Times New Roman" w:hAnsiTheme="majorHAnsi" w:cstheme="majorHAnsi"/>
                <w:sz w:val="18"/>
                <w:szCs w:val="18"/>
                <w:lang w:val="ro-RO"/>
              </w:rPr>
              <w:t xml:space="preserve">ерриториальных </w:t>
            </w:r>
            <w:r w:rsidR="00DB3FF3" w:rsidRPr="00DB3FF3">
              <w:rPr>
                <w:rFonts w:asciiTheme="majorHAnsi" w:eastAsia="Times New Roman" w:hAnsiTheme="majorHAnsi" w:cstheme="majorHAnsi"/>
                <w:sz w:val="18"/>
                <w:szCs w:val="18"/>
                <w:lang w:val="ro-RO"/>
              </w:rPr>
              <w:t>касс</w:t>
            </w:r>
            <w:r w:rsidR="00BF1FC2" w:rsidRPr="00BF1FC2">
              <w:rPr>
                <w:rFonts w:asciiTheme="majorHAnsi" w:eastAsia="Times New Roman" w:hAnsiTheme="majorHAnsi" w:cstheme="majorHAnsi"/>
                <w:sz w:val="18"/>
                <w:szCs w:val="18"/>
                <w:lang w:val="ro-RO"/>
              </w:rPr>
              <w:t xml:space="preserve"> социального страхования </w:t>
            </w:r>
            <w:r w:rsidR="00DB3FF3" w:rsidRPr="00BF1FC2">
              <w:rPr>
                <w:rFonts w:asciiTheme="majorHAnsi" w:eastAsia="Times New Roman" w:hAnsiTheme="majorHAnsi" w:cstheme="majorHAnsi"/>
                <w:sz w:val="18"/>
                <w:szCs w:val="18"/>
                <w:lang w:val="ro-RO"/>
              </w:rPr>
              <w:t xml:space="preserve">были предупреждены </w:t>
            </w:r>
            <w:r w:rsidR="00BF1FC2" w:rsidRPr="00BF1FC2">
              <w:rPr>
                <w:rFonts w:asciiTheme="majorHAnsi" w:eastAsia="Times New Roman" w:hAnsiTheme="majorHAnsi" w:cstheme="majorHAnsi"/>
                <w:sz w:val="18"/>
                <w:szCs w:val="18"/>
                <w:lang w:val="ro-RO"/>
              </w:rPr>
              <w:t>об обеспечении правильности установления, расчета и целостности дел</w:t>
            </w:r>
            <w:r w:rsidR="00B07FFD" w:rsidRPr="00B07FFD">
              <w:rPr>
                <w:rFonts w:asciiTheme="majorHAnsi" w:eastAsia="Times New Roman" w:hAnsiTheme="majorHAnsi" w:cstheme="majorHAnsi"/>
                <w:sz w:val="18"/>
                <w:szCs w:val="18"/>
                <w:lang w:val="ro-RO"/>
              </w:rPr>
              <w:t>,</w:t>
            </w:r>
            <w:r w:rsidR="00BF1FC2" w:rsidRPr="00BF1FC2">
              <w:rPr>
                <w:rFonts w:asciiTheme="majorHAnsi" w:eastAsia="Times New Roman" w:hAnsiTheme="majorHAnsi" w:cstheme="majorHAnsi"/>
                <w:sz w:val="18"/>
                <w:szCs w:val="18"/>
                <w:lang w:val="ro-RO"/>
              </w:rPr>
              <w:t xml:space="preserve"> в случае реализации права на единовременное пособие в связи со смертью пенсионера из числа сил</w:t>
            </w:r>
            <w:r w:rsidR="00B07FFD" w:rsidRPr="00B07FFD">
              <w:rPr>
                <w:rFonts w:asciiTheme="majorHAnsi" w:eastAsia="Times New Roman" w:hAnsiTheme="majorHAnsi" w:cstheme="majorHAnsi"/>
                <w:sz w:val="18"/>
                <w:szCs w:val="18"/>
                <w:lang w:val="ro-RO"/>
              </w:rPr>
              <w:t>овых структур,</w:t>
            </w:r>
            <w:r w:rsidR="00BF1FC2" w:rsidRPr="00BF1FC2">
              <w:rPr>
                <w:rFonts w:asciiTheme="majorHAnsi" w:eastAsia="Times New Roman" w:hAnsiTheme="majorHAnsi" w:cstheme="majorHAnsi"/>
                <w:sz w:val="18"/>
                <w:szCs w:val="18"/>
                <w:lang w:val="ro-RO"/>
              </w:rPr>
              <w:t xml:space="preserve"> и </w:t>
            </w:r>
            <w:r w:rsidR="00B07FFD" w:rsidRPr="00B07FFD">
              <w:rPr>
                <w:rFonts w:asciiTheme="majorHAnsi" w:eastAsia="Times New Roman" w:hAnsiTheme="majorHAnsi" w:cstheme="majorHAnsi"/>
                <w:sz w:val="18"/>
                <w:szCs w:val="18"/>
                <w:lang w:val="ro-RO"/>
              </w:rPr>
              <w:t>пособия</w:t>
            </w:r>
            <w:r w:rsidR="00BF1FC2" w:rsidRPr="00BF1FC2">
              <w:rPr>
                <w:rFonts w:asciiTheme="majorHAnsi" w:eastAsia="Times New Roman" w:hAnsiTheme="majorHAnsi" w:cstheme="majorHAnsi"/>
                <w:sz w:val="18"/>
                <w:szCs w:val="18"/>
                <w:lang w:val="ro-RO"/>
              </w:rPr>
              <w:t xml:space="preserve"> в случае смерти одного из супругов</w:t>
            </w:r>
            <w:r w:rsidR="00B07FFD">
              <w:rPr>
                <w:rFonts w:asciiTheme="majorHAnsi" w:eastAsia="Times New Roman" w:hAnsiTheme="majorHAnsi" w:cstheme="majorHAnsi"/>
                <w:sz w:val="18"/>
                <w:szCs w:val="18"/>
                <w:lang w:val="ro-RO"/>
              </w:rPr>
              <w:t>.</w:t>
            </w:r>
          </w:p>
        </w:tc>
        <w:tc>
          <w:tcPr>
            <w:tcW w:w="810" w:type="dxa"/>
            <w:shd w:val="clear" w:color="auto" w:fill="auto"/>
          </w:tcPr>
          <w:p w14:paraId="37BD761B"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7A68B639"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1E23A41E"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42F6497C" w14:textId="77777777" w:rsidTr="000B30F4">
        <w:trPr>
          <w:trHeight w:val="20"/>
        </w:trPr>
        <w:tc>
          <w:tcPr>
            <w:tcW w:w="604" w:type="dxa"/>
            <w:shd w:val="clear" w:color="auto" w:fill="auto"/>
            <w:noWrap/>
            <w:vAlign w:val="center"/>
          </w:tcPr>
          <w:p w14:paraId="54C797AF"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17</w:t>
            </w:r>
          </w:p>
        </w:tc>
        <w:tc>
          <w:tcPr>
            <w:tcW w:w="2906" w:type="dxa"/>
            <w:shd w:val="clear" w:color="auto" w:fill="auto"/>
          </w:tcPr>
          <w:p w14:paraId="0812ED11" w14:textId="687EE976" w:rsidR="000B30F4" w:rsidRPr="00E82CC1" w:rsidRDefault="009D3B0B" w:rsidP="008D0C18">
            <w:pPr>
              <w:pStyle w:val="a9"/>
              <w:numPr>
                <w:ilvl w:val="0"/>
                <w:numId w:val="36"/>
              </w:numPr>
              <w:tabs>
                <w:tab w:val="left" w:pos="477"/>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Устранить выявленные ошибки по неправильно выплаченным суммам получателям, и разработать механизм контроля правильности выплаты пособий наследникам умерших медицинских работников в результате осуществления медицинской деятельности в борьбе с COVID-19</w:t>
            </w:r>
          </w:p>
        </w:tc>
        <w:tc>
          <w:tcPr>
            <w:tcW w:w="8190" w:type="dxa"/>
            <w:shd w:val="clear" w:color="auto" w:fill="auto"/>
          </w:tcPr>
          <w:p w14:paraId="591D6C82" w14:textId="68225CC0" w:rsidR="000B30F4" w:rsidRPr="00E82CC1" w:rsidRDefault="00413714" w:rsidP="000B30F4">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BF1FC2" w:rsidRPr="00BF1FC2">
              <w:rPr>
                <w:rFonts w:asciiTheme="majorHAnsi" w:eastAsia="Times New Roman" w:hAnsiTheme="majorHAnsi" w:cstheme="majorHAnsi"/>
                <w:color w:val="000000" w:themeColor="text1"/>
                <w:sz w:val="18"/>
                <w:szCs w:val="18"/>
                <w:lang w:val="ro-RO"/>
              </w:rPr>
              <w:t xml:space="preserve">Была проведена проверка правильности выплаты пособий </w:t>
            </w:r>
            <w:r w:rsidR="00B07FFD">
              <w:rPr>
                <w:rFonts w:asciiTheme="majorHAnsi" w:eastAsia="Times New Roman" w:hAnsiTheme="majorHAnsi" w:cstheme="majorHAnsi"/>
                <w:color w:val="000000" w:themeColor="text1"/>
                <w:sz w:val="18"/>
                <w:szCs w:val="18"/>
                <w:lang w:val="ru-RU"/>
              </w:rPr>
              <w:t>наследни</w:t>
            </w:r>
            <w:r w:rsidR="00BF1FC2" w:rsidRPr="00BF1FC2">
              <w:rPr>
                <w:rFonts w:asciiTheme="majorHAnsi" w:eastAsia="Times New Roman" w:hAnsiTheme="majorHAnsi" w:cstheme="majorHAnsi"/>
                <w:color w:val="000000" w:themeColor="text1"/>
                <w:sz w:val="18"/>
                <w:szCs w:val="18"/>
                <w:lang w:val="ro-RO"/>
              </w:rPr>
              <w:t>кам умершего медицинского персонала в результате осуществления медицинской деятельности в борьбе с COVID-19, в результате чего на счет Национальной кассы социального страхования были воз</w:t>
            </w:r>
            <w:r w:rsidR="00B07FFD">
              <w:rPr>
                <w:rFonts w:asciiTheme="majorHAnsi" w:eastAsia="Times New Roman" w:hAnsiTheme="majorHAnsi" w:cstheme="majorHAnsi"/>
                <w:color w:val="000000" w:themeColor="text1"/>
                <w:sz w:val="18"/>
                <w:szCs w:val="18"/>
                <w:lang w:val="ru-RU"/>
              </w:rPr>
              <w:t>вра</w:t>
            </w:r>
            <w:r w:rsidR="00BF1FC2" w:rsidRPr="00BF1FC2">
              <w:rPr>
                <w:rFonts w:asciiTheme="majorHAnsi" w:eastAsia="Times New Roman" w:hAnsiTheme="majorHAnsi" w:cstheme="majorHAnsi"/>
                <w:color w:val="000000" w:themeColor="text1"/>
                <w:sz w:val="18"/>
                <w:szCs w:val="18"/>
                <w:lang w:val="ro-RO"/>
              </w:rPr>
              <w:t>щены суммы неправильно выплаченных пособий.</w:t>
            </w:r>
            <w:r w:rsidR="00BF1FC2">
              <w:rPr>
                <w:rFonts w:asciiTheme="majorHAnsi" w:eastAsia="Times New Roman" w:hAnsiTheme="majorHAnsi" w:cstheme="majorHAnsi"/>
                <w:color w:val="000000" w:themeColor="text1"/>
                <w:sz w:val="18"/>
                <w:szCs w:val="18"/>
                <w:lang w:val="ru-RU"/>
              </w:rPr>
              <w:t xml:space="preserve"> </w:t>
            </w:r>
          </w:p>
          <w:p w14:paraId="58D88E11" w14:textId="3E10641F" w:rsidR="000B30F4" w:rsidRPr="00E82CC1" w:rsidRDefault="00BF1FC2" w:rsidP="000B30F4">
            <w:pPr>
              <w:jc w:val="both"/>
              <w:rPr>
                <w:rFonts w:asciiTheme="majorHAnsi" w:eastAsia="Times New Roman" w:hAnsiTheme="majorHAnsi" w:cstheme="majorHAnsi"/>
                <w:color w:val="000000" w:themeColor="text1"/>
                <w:sz w:val="18"/>
                <w:szCs w:val="18"/>
                <w:lang w:val="ro-RO"/>
              </w:rPr>
            </w:pPr>
            <w:r w:rsidRPr="00BF1FC2">
              <w:rPr>
                <w:rFonts w:asciiTheme="majorHAnsi" w:eastAsia="Times New Roman" w:hAnsiTheme="majorHAnsi" w:cstheme="majorHAnsi"/>
                <w:color w:val="000000" w:themeColor="text1"/>
                <w:sz w:val="18"/>
                <w:szCs w:val="18"/>
                <w:lang w:val="ro-RO"/>
              </w:rPr>
              <w:t>Приказ</w:t>
            </w:r>
            <w:r w:rsidR="00B07FFD" w:rsidRPr="00B07FFD">
              <w:rPr>
                <w:rFonts w:asciiTheme="majorHAnsi" w:eastAsia="Times New Roman" w:hAnsiTheme="majorHAnsi" w:cstheme="majorHAnsi"/>
                <w:color w:val="000000" w:themeColor="text1"/>
                <w:sz w:val="18"/>
                <w:szCs w:val="18"/>
                <w:lang w:val="ro-RO"/>
              </w:rPr>
              <w:t>ом</w:t>
            </w:r>
            <w:r w:rsidRPr="00BF1FC2">
              <w:rPr>
                <w:rFonts w:asciiTheme="majorHAnsi" w:eastAsia="Times New Roman" w:hAnsiTheme="majorHAnsi" w:cstheme="majorHAnsi"/>
                <w:color w:val="000000" w:themeColor="text1"/>
                <w:sz w:val="18"/>
                <w:szCs w:val="18"/>
                <w:lang w:val="ro-RO"/>
              </w:rPr>
              <w:t xml:space="preserve"> №154-</w:t>
            </w:r>
            <w:r w:rsidR="00B07FFD" w:rsidRPr="00B07FFD">
              <w:rPr>
                <w:rFonts w:asciiTheme="majorHAnsi" w:eastAsia="Times New Roman" w:hAnsiTheme="majorHAnsi" w:cstheme="majorHAnsi"/>
                <w:color w:val="000000" w:themeColor="text1"/>
                <w:sz w:val="18"/>
                <w:szCs w:val="18"/>
                <w:lang w:val="ro-RO"/>
              </w:rPr>
              <w:t xml:space="preserve">А </w:t>
            </w:r>
            <w:r w:rsidRPr="00BF1FC2">
              <w:rPr>
                <w:rFonts w:asciiTheme="majorHAnsi" w:eastAsia="Times New Roman" w:hAnsiTheme="majorHAnsi" w:cstheme="majorHAnsi"/>
                <w:color w:val="000000" w:themeColor="text1"/>
                <w:sz w:val="18"/>
                <w:szCs w:val="18"/>
                <w:lang w:val="ro-RO"/>
              </w:rPr>
              <w:t xml:space="preserve">от 01.07.2021 была изменена </w:t>
            </w:r>
            <w:r w:rsidR="00B07FFD" w:rsidRPr="00B07FFD">
              <w:rPr>
                <w:rFonts w:asciiTheme="majorHAnsi" w:eastAsia="Times New Roman" w:hAnsiTheme="majorHAnsi" w:cstheme="majorHAnsi"/>
                <w:color w:val="000000" w:themeColor="text1"/>
                <w:sz w:val="18"/>
                <w:szCs w:val="18"/>
                <w:lang w:val="ro-RO"/>
              </w:rPr>
              <w:t>И</w:t>
            </w:r>
            <w:r w:rsidRPr="00BF1FC2">
              <w:rPr>
                <w:rFonts w:asciiTheme="majorHAnsi" w:eastAsia="Times New Roman" w:hAnsiTheme="majorHAnsi" w:cstheme="majorHAnsi"/>
                <w:color w:val="000000" w:themeColor="text1"/>
                <w:sz w:val="18"/>
                <w:szCs w:val="18"/>
                <w:lang w:val="ro-RO"/>
              </w:rPr>
              <w:t xml:space="preserve">нструкция о выплате социальных пособий бенефициарам </w:t>
            </w:r>
            <w:r w:rsidR="00B07FFD" w:rsidRPr="00B07FFD">
              <w:rPr>
                <w:rFonts w:asciiTheme="majorHAnsi" w:eastAsia="Times New Roman" w:hAnsiTheme="majorHAnsi" w:cstheme="majorHAnsi"/>
                <w:color w:val="000000" w:themeColor="text1"/>
                <w:sz w:val="18"/>
                <w:szCs w:val="18"/>
                <w:lang w:val="ro-RO"/>
              </w:rPr>
              <w:t>публич</w:t>
            </w:r>
            <w:r w:rsidRPr="00BF1FC2">
              <w:rPr>
                <w:rFonts w:asciiTheme="majorHAnsi" w:eastAsia="Times New Roman" w:hAnsiTheme="majorHAnsi" w:cstheme="majorHAnsi"/>
                <w:color w:val="000000" w:themeColor="text1"/>
                <w:sz w:val="18"/>
                <w:szCs w:val="18"/>
                <w:lang w:val="ro-RO"/>
              </w:rPr>
              <w:t xml:space="preserve">ной системы социального страхования через </w:t>
            </w:r>
            <w:r w:rsidR="00B07FFD" w:rsidRPr="00B07FFD">
              <w:rPr>
                <w:rFonts w:asciiTheme="majorHAnsi" w:eastAsia="Times New Roman" w:hAnsiTheme="majorHAnsi" w:cstheme="majorHAnsi"/>
                <w:color w:val="000000" w:themeColor="text1"/>
                <w:sz w:val="18"/>
                <w:szCs w:val="18"/>
                <w:lang w:val="ro-RO"/>
              </w:rPr>
              <w:t>правитель</w:t>
            </w:r>
            <w:r w:rsidRPr="00BF1FC2">
              <w:rPr>
                <w:rFonts w:asciiTheme="majorHAnsi" w:eastAsia="Times New Roman" w:hAnsiTheme="majorHAnsi" w:cstheme="majorHAnsi"/>
                <w:color w:val="000000" w:themeColor="text1"/>
                <w:sz w:val="18"/>
                <w:szCs w:val="18"/>
                <w:lang w:val="ro-RO"/>
              </w:rPr>
              <w:t xml:space="preserve">ственную </w:t>
            </w:r>
            <w:r w:rsidR="00B07FFD" w:rsidRPr="00B07FFD">
              <w:rPr>
                <w:rFonts w:asciiTheme="majorHAnsi" w:eastAsia="Times New Roman" w:hAnsiTheme="majorHAnsi" w:cstheme="majorHAnsi"/>
                <w:color w:val="000000" w:themeColor="text1"/>
                <w:sz w:val="18"/>
                <w:szCs w:val="18"/>
                <w:lang w:val="ro-RO"/>
              </w:rPr>
              <w:t>услуг</w:t>
            </w:r>
            <w:r w:rsidRPr="00BF1FC2">
              <w:rPr>
                <w:rFonts w:asciiTheme="majorHAnsi" w:eastAsia="Times New Roman" w:hAnsiTheme="majorHAnsi" w:cstheme="majorHAnsi"/>
                <w:color w:val="000000" w:themeColor="text1"/>
                <w:sz w:val="18"/>
                <w:szCs w:val="18"/>
                <w:lang w:val="ro-RO"/>
              </w:rPr>
              <w:t xml:space="preserve">у электронных платежей </w:t>
            </w:r>
            <w:r w:rsidR="00B07FFD">
              <w:rPr>
                <w:rFonts w:asciiTheme="majorHAnsi" w:eastAsia="Times New Roman" w:hAnsiTheme="majorHAnsi" w:cstheme="majorHAnsi"/>
                <w:color w:val="000000" w:themeColor="text1"/>
                <w:sz w:val="18"/>
                <w:szCs w:val="18"/>
                <w:lang w:val="ro-RO"/>
              </w:rPr>
              <w:t xml:space="preserve">(MPay), утвержденная </w:t>
            </w:r>
            <w:r w:rsidR="00B07FFD" w:rsidRPr="00B07FFD">
              <w:rPr>
                <w:rFonts w:asciiTheme="majorHAnsi" w:eastAsia="Times New Roman" w:hAnsiTheme="majorHAnsi" w:cstheme="majorHAnsi"/>
                <w:color w:val="000000" w:themeColor="text1"/>
                <w:sz w:val="18"/>
                <w:szCs w:val="18"/>
                <w:lang w:val="ro-RO"/>
              </w:rPr>
              <w:t>П</w:t>
            </w:r>
            <w:r w:rsidR="00B07FFD">
              <w:rPr>
                <w:rFonts w:asciiTheme="majorHAnsi" w:eastAsia="Times New Roman" w:hAnsiTheme="majorHAnsi" w:cstheme="majorHAnsi"/>
                <w:color w:val="000000" w:themeColor="text1"/>
                <w:sz w:val="18"/>
                <w:szCs w:val="18"/>
                <w:lang w:val="ro-RO"/>
              </w:rPr>
              <w:t>риказом №</w:t>
            </w:r>
            <w:r w:rsidRPr="00BF1FC2">
              <w:rPr>
                <w:rFonts w:asciiTheme="majorHAnsi" w:eastAsia="Times New Roman" w:hAnsiTheme="majorHAnsi" w:cstheme="majorHAnsi"/>
                <w:color w:val="000000" w:themeColor="text1"/>
                <w:sz w:val="18"/>
                <w:szCs w:val="18"/>
                <w:lang w:val="ro-RO"/>
              </w:rPr>
              <w:t>35-</w:t>
            </w:r>
            <w:r w:rsidR="00B07FFD" w:rsidRPr="00B07FFD">
              <w:rPr>
                <w:rFonts w:asciiTheme="majorHAnsi" w:eastAsia="Times New Roman" w:hAnsiTheme="majorHAnsi" w:cstheme="majorHAnsi"/>
                <w:color w:val="000000" w:themeColor="text1"/>
                <w:sz w:val="18"/>
                <w:szCs w:val="18"/>
                <w:lang w:val="ro-RO"/>
              </w:rPr>
              <w:t xml:space="preserve">А </w:t>
            </w:r>
            <w:r w:rsidRPr="00BF1FC2">
              <w:rPr>
                <w:rFonts w:asciiTheme="majorHAnsi" w:eastAsia="Times New Roman" w:hAnsiTheme="majorHAnsi" w:cstheme="majorHAnsi"/>
                <w:color w:val="000000" w:themeColor="text1"/>
                <w:sz w:val="18"/>
                <w:szCs w:val="18"/>
                <w:lang w:val="ro-RO"/>
              </w:rPr>
              <w:t>от 15.02.2021, дополн</w:t>
            </w:r>
            <w:r w:rsidR="00B07FFD" w:rsidRPr="00B07FFD">
              <w:rPr>
                <w:rFonts w:asciiTheme="majorHAnsi" w:eastAsia="Times New Roman" w:hAnsiTheme="majorHAnsi" w:cstheme="majorHAnsi"/>
                <w:color w:val="000000" w:themeColor="text1"/>
                <w:sz w:val="18"/>
                <w:szCs w:val="18"/>
                <w:lang w:val="ro-RO"/>
              </w:rPr>
              <w:t>ив ее</w:t>
            </w:r>
            <w:r w:rsidRPr="00BF1FC2">
              <w:rPr>
                <w:rFonts w:asciiTheme="majorHAnsi" w:eastAsia="Times New Roman" w:hAnsiTheme="majorHAnsi" w:cstheme="majorHAnsi"/>
                <w:color w:val="000000" w:themeColor="text1"/>
                <w:sz w:val="18"/>
                <w:szCs w:val="18"/>
                <w:lang w:val="ro-RO"/>
              </w:rPr>
              <w:t xml:space="preserve"> новым механизмом логического контроля, внедренным в </w:t>
            </w:r>
            <w:r w:rsidR="00B07FFD" w:rsidRPr="00B07FFD">
              <w:rPr>
                <w:rFonts w:asciiTheme="majorHAnsi" w:eastAsia="Times New Roman" w:hAnsiTheme="majorHAnsi" w:cstheme="majorHAnsi"/>
                <w:color w:val="000000" w:themeColor="text1"/>
                <w:sz w:val="18"/>
                <w:szCs w:val="18"/>
                <w:lang w:val="ro-RO"/>
              </w:rPr>
              <w:t>И</w:t>
            </w:r>
            <w:r w:rsidRPr="00BF1FC2">
              <w:rPr>
                <w:rFonts w:asciiTheme="majorHAnsi" w:eastAsia="Times New Roman" w:hAnsiTheme="majorHAnsi" w:cstheme="majorHAnsi"/>
                <w:color w:val="000000" w:themeColor="text1"/>
                <w:sz w:val="18"/>
                <w:szCs w:val="18"/>
                <w:lang w:val="ro-RO"/>
              </w:rPr>
              <w:t>нформационн</w:t>
            </w:r>
            <w:r w:rsidR="00B07FFD" w:rsidRPr="00B07FFD">
              <w:rPr>
                <w:rFonts w:asciiTheme="majorHAnsi" w:eastAsia="Times New Roman" w:hAnsiTheme="majorHAnsi" w:cstheme="majorHAnsi"/>
                <w:color w:val="000000" w:themeColor="text1"/>
                <w:sz w:val="18"/>
                <w:szCs w:val="18"/>
                <w:lang w:val="ro-RO"/>
              </w:rPr>
              <w:t>ой</w:t>
            </w:r>
            <w:r w:rsidRPr="00BF1FC2">
              <w:rPr>
                <w:rFonts w:asciiTheme="majorHAnsi" w:eastAsia="Times New Roman" w:hAnsiTheme="majorHAnsi" w:cstheme="majorHAnsi"/>
                <w:color w:val="000000" w:themeColor="text1"/>
                <w:sz w:val="18"/>
                <w:szCs w:val="18"/>
                <w:lang w:val="ro-RO"/>
              </w:rPr>
              <w:t xml:space="preserve"> систем</w:t>
            </w:r>
            <w:r w:rsidR="00B07FFD" w:rsidRPr="00B07FFD">
              <w:rPr>
                <w:rFonts w:asciiTheme="majorHAnsi" w:eastAsia="Times New Roman" w:hAnsiTheme="majorHAnsi" w:cstheme="majorHAnsi"/>
                <w:color w:val="000000" w:themeColor="text1"/>
                <w:sz w:val="18"/>
                <w:szCs w:val="18"/>
                <w:lang w:val="ro-RO"/>
              </w:rPr>
              <w:t xml:space="preserve">е </w:t>
            </w:r>
            <w:r w:rsidR="00B07FFD" w:rsidRPr="00E82CC1">
              <w:rPr>
                <w:rFonts w:asciiTheme="majorHAnsi" w:eastAsia="Times New Roman" w:hAnsiTheme="majorHAnsi" w:cstheme="majorHAnsi"/>
                <w:color w:val="000000" w:themeColor="text1"/>
                <w:sz w:val="18"/>
                <w:szCs w:val="18"/>
                <w:lang w:val="ro-RO"/>
              </w:rPr>
              <w:t>„</w:t>
            </w:r>
            <w:r w:rsidRPr="00BF1FC2">
              <w:rPr>
                <w:rFonts w:asciiTheme="majorHAnsi" w:eastAsia="Times New Roman" w:hAnsiTheme="majorHAnsi" w:cstheme="majorHAnsi"/>
                <w:color w:val="000000" w:themeColor="text1"/>
                <w:sz w:val="18"/>
                <w:szCs w:val="18"/>
                <w:lang w:val="ro-RO"/>
              </w:rPr>
              <w:t>Социальная защита</w:t>
            </w:r>
            <w:r w:rsidR="00B07FFD" w:rsidRPr="00BF1FC2">
              <w:rPr>
                <w:rFonts w:asciiTheme="majorHAnsi" w:eastAsia="Times New Roman" w:hAnsiTheme="majorHAnsi" w:cstheme="majorHAnsi"/>
                <w:color w:val="000000" w:themeColor="text1"/>
                <w:sz w:val="18"/>
                <w:szCs w:val="18"/>
                <w:lang w:val="ro-RO"/>
              </w:rPr>
              <w:t>”</w:t>
            </w:r>
            <w:r w:rsidR="00B07FFD">
              <w:rPr>
                <w:rFonts w:asciiTheme="majorHAnsi" w:eastAsia="Times New Roman" w:hAnsiTheme="majorHAnsi" w:cstheme="majorHAnsi"/>
                <w:color w:val="000000" w:themeColor="text1"/>
                <w:sz w:val="18"/>
                <w:szCs w:val="18"/>
                <w:lang w:val="ro-RO"/>
              </w:rPr>
              <w:t>.</w:t>
            </w:r>
          </w:p>
          <w:p w14:paraId="06CF1006" w14:textId="77777777" w:rsidR="000B30F4" w:rsidRPr="00E82CC1" w:rsidRDefault="000B30F4" w:rsidP="000B30F4">
            <w:pPr>
              <w:spacing w:after="0" w:line="240" w:lineRule="auto"/>
              <w:jc w:val="both"/>
              <w:rPr>
                <w:rFonts w:asciiTheme="majorHAnsi" w:eastAsia="Times New Roman" w:hAnsiTheme="majorHAnsi" w:cstheme="majorHAnsi"/>
                <w:sz w:val="18"/>
                <w:szCs w:val="18"/>
                <w:lang w:val="ro-RO"/>
              </w:rPr>
            </w:pPr>
          </w:p>
        </w:tc>
        <w:tc>
          <w:tcPr>
            <w:tcW w:w="810" w:type="dxa"/>
            <w:shd w:val="clear" w:color="auto" w:fill="auto"/>
          </w:tcPr>
          <w:p w14:paraId="50A67498"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1CD3D0D3"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04FEEDD2"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0C30CECF" w14:textId="77777777" w:rsidTr="000B30F4">
        <w:trPr>
          <w:trHeight w:val="20"/>
        </w:trPr>
        <w:tc>
          <w:tcPr>
            <w:tcW w:w="604" w:type="dxa"/>
            <w:shd w:val="clear" w:color="auto" w:fill="auto"/>
            <w:noWrap/>
            <w:vAlign w:val="center"/>
          </w:tcPr>
          <w:p w14:paraId="7D6DFCB9"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18</w:t>
            </w:r>
          </w:p>
        </w:tc>
        <w:tc>
          <w:tcPr>
            <w:tcW w:w="2906" w:type="dxa"/>
            <w:shd w:val="clear" w:color="auto" w:fill="auto"/>
          </w:tcPr>
          <w:p w14:paraId="7F854DDF" w14:textId="2C77AA59" w:rsidR="000B30F4" w:rsidRPr="00E82CC1" w:rsidRDefault="009D3B0B" w:rsidP="008D0C18">
            <w:pPr>
              <w:pStyle w:val="a9"/>
              <w:numPr>
                <w:ilvl w:val="0"/>
                <w:numId w:val="36"/>
              </w:numPr>
              <w:tabs>
                <w:tab w:val="left" w:pos="439"/>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sz w:val="18"/>
                <w:szCs w:val="18"/>
                <w:lang w:val="ru-MD"/>
              </w:rPr>
              <w:t>Проводить мониторинг процесса установления и своевременной выплаты: пособия по временной нетрудоспособности, вызванной обычными заболеваниями, пособия по временной нетрудоспособности, вызванной несчастным случаем на производстве или профессиональными заболеваниями, пособия в случае смерти одного из супругов</w:t>
            </w:r>
          </w:p>
        </w:tc>
        <w:tc>
          <w:tcPr>
            <w:tcW w:w="8190" w:type="dxa"/>
            <w:shd w:val="clear" w:color="auto" w:fill="auto"/>
          </w:tcPr>
          <w:p w14:paraId="38097034" w14:textId="3A939522" w:rsidR="000B30F4" w:rsidRPr="00B07119" w:rsidRDefault="00413714" w:rsidP="000B30F4">
            <w:pPr>
              <w:jc w:val="both"/>
              <w:rPr>
                <w:rFonts w:asciiTheme="majorHAnsi" w:eastAsia="Times New Roman" w:hAnsiTheme="majorHAnsi" w:cstheme="majorHAnsi"/>
                <w:color w:val="000000" w:themeColor="text1"/>
                <w:sz w:val="18"/>
                <w:szCs w:val="18"/>
                <w:lang w:val="ru-RU"/>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B07119">
              <w:rPr>
                <w:rFonts w:asciiTheme="majorHAnsi" w:eastAsia="Times New Roman" w:hAnsiTheme="majorHAnsi" w:cstheme="majorHAnsi"/>
                <w:color w:val="000000" w:themeColor="text1"/>
                <w:sz w:val="18"/>
                <w:szCs w:val="18"/>
                <w:lang w:val="ru-RU"/>
              </w:rPr>
              <w:t>Начиная с</w:t>
            </w:r>
            <w:r w:rsidR="00B07119" w:rsidRPr="00B07119">
              <w:rPr>
                <w:rFonts w:asciiTheme="majorHAnsi" w:eastAsia="Times New Roman" w:hAnsiTheme="majorHAnsi" w:cstheme="majorHAnsi"/>
                <w:color w:val="000000" w:themeColor="text1"/>
                <w:sz w:val="18"/>
                <w:szCs w:val="18"/>
                <w:lang w:val="ro-RO"/>
              </w:rPr>
              <w:t xml:space="preserve"> августа 2021 года была введена регистрация в </w:t>
            </w:r>
            <w:r w:rsidR="00B07119">
              <w:rPr>
                <w:rFonts w:asciiTheme="majorHAnsi" w:eastAsia="Times New Roman" w:hAnsiTheme="majorHAnsi" w:cstheme="majorHAnsi"/>
                <w:color w:val="000000" w:themeColor="text1"/>
                <w:sz w:val="18"/>
                <w:szCs w:val="18"/>
                <w:lang w:val="ru-RU"/>
              </w:rPr>
              <w:t>Р</w:t>
            </w:r>
            <w:r w:rsidR="00B07119" w:rsidRPr="00B07119">
              <w:rPr>
                <w:rFonts w:asciiTheme="majorHAnsi" w:eastAsia="Times New Roman" w:hAnsiTheme="majorHAnsi" w:cstheme="majorHAnsi"/>
                <w:color w:val="000000" w:themeColor="text1"/>
                <w:sz w:val="18"/>
                <w:szCs w:val="18"/>
                <w:lang w:val="ro-RO"/>
              </w:rPr>
              <w:t>еестре ли</w:t>
            </w:r>
            <w:r w:rsidR="00B07119">
              <w:rPr>
                <w:rFonts w:asciiTheme="majorHAnsi" w:eastAsia="Times New Roman" w:hAnsiTheme="majorHAnsi" w:cstheme="majorHAnsi"/>
                <w:color w:val="000000" w:themeColor="text1"/>
                <w:sz w:val="18"/>
                <w:szCs w:val="18"/>
                <w:lang w:val="ru-RU"/>
              </w:rPr>
              <w:t>цев</w:t>
            </w:r>
            <w:r w:rsidR="00B07119" w:rsidRPr="00B07119">
              <w:rPr>
                <w:rFonts w:asciiTheme="majorHAnsi" w:eastAsia="Times New Roman" w:hAnsiTheme="majorHAnsi" w:cstheme="majorHAnsi"/>
                <w:color w:val="000000" w:themeColor="text1"/>
                <w:sz w:val="18"/>
                <w:szCs w:val="18"/>
                <w:lang w:val="ro-RO"/>
              </w:rPr>
              <w:t xml:space="preserve">ых счетов </w:t>
            </w:r>
            <w:r w:rsidR="00B07119">
              <w:rPr>
                <w:rFonts w:asciiTheme="majorHAnsi" w:eastAsia="Times New Roman" w:hAnsiTheme="majorHAnsi" w:cstheme="majorHAnsi"/>
                <w:color w:val="000000" w:themeColor="text1"/>
                <w:sz w:val="18"/>
                <w:szCs w:val="18"/>
                <w:lang w:val="ru-RU"/>
              </w:rPr>
              <w:t xml:space="preserve">из правительственной </w:t>
            </w:r>
            <w:r w:rsidR="00B07119" w:rsidRPr="00B07119">
              <w:rPr>
                <w:rFonts w:asciiTheme="majorHAnsi" w:eastAsia="Times New Roman" w:hAnsiTheme="majorHAnsi" w:cstheme="majorHAnsi"/>
                <w:color w:val="000000" w:themeColor="text1"/>
                <w:sz w:val="18"/>
                <w:szCs w:val="18"/>
                <w:lang w:val="ro-RO"/>
              </w:rPr>
              <w:t>системы электронных платежей MPay</w:t>
            </w:r>
            <w:r w:rsidR="00B07119">
              <w:rPr>
                <w:rFonts w:asciiTheme="majorHAnsi" w:eastAsia="Times New Roman" w:hAnsiTheme="majorHAnsi" w:cstheme="majorHAnsi"/>
                <w:color w:val="000000" w:themeColor="text1"/>
                <w:sz w:val="18"/>
                <w:szCs w:val="18"/>
                <w:lang w:val="ru-RU"/>
              </w:rPr>
              <w:t xml:space="preserve"> информации</w:t>
            </w:r>
            <w:r w:rsidR="00B07119" w:rsidRPr="00B07119">
              <w:rPr>
                <w:rFonts w:asciiTheme="majorHAnsi" w:eastAsia="Times New Roman" w:hAnsiTheme="majorHAnsi" w:cstheme="majorHAnsi"/>
                <w:color w:val="000000" w:themeColor="text1"/>
                <w:sz w:val="18"/>
                <w:szCs w:val="18"/>
                <w:lang w:val="ro-RO"/>
              </w:rPr>
              <w:t xml:space="preserve"> для выплаты пособий по временной нетрудоспособности. Согласно утвержденному ежемесячному графику перевод денежных средств на выплату пособия осуществляется три раза в месяц</w:t>
            </w:r>
            <w:r w:rsidR="00B07119">
              <w:rPr>
                <w:rFonts w:asciiTheme="majorHAnsi" w:eastAsia="Times New Roman" w:hAnsiTheme="majorHAnsi" w:cstheme="majorHAnsi"/>
                <w:color w:val="000000" w:themeColor="text1"/>
                <w:sz w:val="18"/>
                <w:szCs w:val="18"/>
                <w:lang w:val="ro-RO"/>
              </w:rPr>
              <w:t>.</w:t>
            </w:r>
          </w:p>
          <w:p w14:paraId="5D224F09" w14:textId="3E7E89FF" w:rsidR="000B30F4" w:rsidRPr="00E82CC1" w:rsidRDefault="00B07119" w:rsidP="000B30F4">
            <w:pPr>
              <w:jc w:val="both"/>
              <w:rPr>
                <w:rFonts w:asciiTheme="majorHAnsi" w:eastAsia="Times New Roman" w:hAnsiTheme="majorHAnsi" w:cstheme="majorHAnsi"/>
                <w:color w:val="000000" w:themeColor="text1"/>
                <w:sz w:val="18"/>
                <w:szCs w:val="18"/>
                <w:lang w:val="ro-RO"/>
              </w:rPr>
            </w:pPr>
            <w:r w:rsidRPr="00B07119">
              <w:rPr>
                <w:rFonts w:asciiTheme="majorHAnsi" w:eastAsia="Times New Roman" w:hAnsiTheme="majorHAnsi" w:cstheme="majorHAnsi"/>
                <w:color w:val="000000" w:themeColor="text1"/>
                <w:sz w:val="18"/>
                <w:szCs w:val="18"/>
                <w:lang w:val="ro-RO"/>
              </w:rPr>
              <w:t xml:space="preserve">Еженедельно отслеживался срок установления пособий по временной нетрудоспособности, а в адрес </w:t>
            </w:r>
            <w:r>
              <w:rPr>
                <w:rFonts w:asciiTheme="majorHAnsi" w:eastAsia="Times New Roman" w:hAnsiTheme="majorHAnsi" w:cstheme="majorHAnsi"/>
                <w:color w:val="000000" w:themeColor="text1"/>
                <w:sz w:val="18"/>
                <w:szCs w:val="18"/>
                <w:lang w:val="ru-RU"/>
              </w:rPr>
              <w:t>Т</w:t>
            </w:r>
            <w:r w:rsidRPr="00B07119">
              <w:rPr>
                <w:rFonts w:asciiTheme="majorHAnsi" w:eastAsia="Times New Roman" w:hAnsiTheme="majorHAnsi" w:cstheme="majorHAnsi"/>
                <w:color w:val="000000" w:themeColor="text1"/>
                <w:sz w:val="18"/>
                <w:szCs w:val="18"/>
                <w:lang w:val="ro-RO"/>
              </w:rPr>
              <w:t xml:space="preserve">ерриториальных </w:t>
            </w:r>
            <w:r>
              <w:rPr>
                <w:rFonts w:asciiTheme="majorHAnsi" w:eastAsia="Times New Roman" w:hAnsiTheme="majorHAnsi" w:cstheme="majorHAnsi"/>
                <w:color w:val="000000" w:themeColor="text1"/>
                <w:sz w:val="18"/>
                <w:szCs w:val="18"/>
                <w:lang w:val="ru-RU"/>
              </w:rPr>
              <w:t>касс</w:t>
            </w:r>
            <w:r w:rsidRPr="00B07119">
              <w:rPr>
                <w:rFonts w:asciiTheme="majorHAnsi" w:eastAsia="Times New Roman" w:hAnsiTheme="majorHAnsi" w:cstheme="majorHAnsi"/>
                <w:color w:val="000000" w:themeColor="text1"/>
                <w:sz w:val="18"/>
                <w:szCs w:val="18"/>
                <w:lang w:val="ro-RO"/>
              </w:rPr>
              <w:t xml:space="preserve"> социального страхования</w:t>
            </w:r>
            <w:r>
              <w:rPr>
                <w:rFonts w:asciiTheme="majorHAnsi" w:eastAsia="Times New Roman" w:hAnsiTheme="majorHAnsi" w:cstheme="majorHAnsi"/>
                <w:color w:val="000000" w:themeColor="text1"/>
                <w:sz w:val="18"/>
                <w:szCs w:val="18"/>
                <w:lang w:val="ru-RU"/>
              </w:rPr>
              <w:t>,</w:t>
            </w:r>
            <w:r w:rsidRPr="00B07119">
              <w:rPr>
                <w:rFonts w:asciiTheme="majorHAnsi" w:eastAsia="Times New Roman" w:hAnsiTheme="majorHAnsi" w:cstheme="majorHAnsi"/>
                <w:color w:val="000000" w:themeColor="text1"/>
                <w:sz w:val="18"/>
                <w:szCs w:val="18"/>
                <w:lang w:val="ro-RO"/>
              </w:rPr>
              <w:t xml:space="preserve"> через электронную почту</w:t>
            </w:r>
            <w:r>
              <w:rPr>
                <w:rFonts w:asciiTheme="majorHAnsi" w:eastAsia="Times New Roman" w:hAnsiTheme="majorHAnsi" w:cstheme="majorHAnsi"/>
                <w:color w:val="000000" w:themeColor="text1"/>
                <w:sz w:val="18"/>
                <w:szCs w:val="18"/>
                <w:lang w:val="ru-RU"/>
              </w:rPr>
              <w:t>,</w:t>
            </w:r>
            <w:r w:rsidRPr="00B07119">
              <w:rPr>
                <w:rFonts w:asciiTheme="majorHAnsi" w:eastAsia="Times New Roman" w:hAnsiTheme="majorHAnsi" w:cstheme="majorHAnsi"/>
                <w:color w:val="000000" w:themeColor="text1"/>
                <w:sz w:val="18"/>
                <w:szCs w:val="18"/>
                <w:lang w:val="ro-RO"/>
              </w:rPr>
              <w:t xml:space="preserve"> отправлялись списки решений о назначении пособий</w:t>
            </w:r>
            <w:r>
              <w:rPr>
                <w:rFonts w:asciiTheme="majorHAnsi" w:eastAsia="Times New Roman" w:hAnsiTheme="majorHAnsi" w:cstheme="majorHAnsi"/>
                <w:color w:val="000000" w:themeColor="text1"/>
                <w:sz w:val="18"/>
                <w:szCs w:val="18"/>
                <w:lang w:val="ru-RU"/>
              </w:rPr>
              <w:t>, для</w:t>
            </w:r>
            <w:r w:rsidRPr="00B07119">
              <w:rPr>
                <w:rFonts w:asciiTheme="majorHAnsi" w:eastAsia="Times New Roman" w:hAnsiTheme="majorHAnsi" w:cstheme="majorHAnsi"/>
                <w:color w:val="000000" w:themeColor="text1"/>
                <w:sz w:val="18"/>
                <w:szCs w:val="18"/>
                <w:lang w:val="ro-RO"/>
              </w:rPr>
              <w:t xml:space="preserve"> рассмотрени</w:t>
            </w:r>
            <w:r>
              <w:rPr>
                <w:rFonts w:asciiTheme="majorHAnsi" w:eastAsia="Times New Roman" w:hAnsiTheme="majorHAnsi" w:cstheme="majorHAnsi"/>
                <w:color w:val="000000" w:themeColor="text1"/>
                <w:sz w:val="18"/>
                <w:szCs w:val="18"/>
                <w:lang w:val="ru-RU"/>
              </w:rPr>
              <w:t>я и</w:t>
            </w:r>
            <w:r w:rsidRPr="00B07119">
              <w:rPr>
                <w:rFonts w:asciiTheme="majorHAnsi" w:eastAsia="Times New Roman" w:hAnsiTheme="majorHAnsi" w:cstheme="majorHAnsi"/>
                <w:color w:val="000000" w:themeColor="text1"/>
                <w:sz w:val="18"/>
                <w:szCs w:val="18"/>
                <w:lang w:val="ro-RO"/>
              </w:rPr>
              <w:t xml:space="preserve"> утверждени</w:t>
            </w:r>
            <w:r>
              <w:rPr>
                <w:rFonts w:asciiTheme="majorHAnsi" w:eastAsia="Times New Roman" w:hAnsiTheme="majorHAnsi" w:cstheme="majorHAnsi"/>
                <w:color w:val="000000" w:themeColor="text1"/>
                <w:sz w:val="18"/>
                <w:szCs w:val="18"/>
                <w:lang w:val="ru-RU"/>
              </w:rPr>
              <w:t>я</w:t>
            </w:r>
            <w:r w:rsidR="000B30F4" w:rsidRPr="00E82CC1">
              <w:rPr>
                <w:rFonts w:asciiTheme="majorHAnsi" w:eastAsia="Times New Roman" w:hAnsiTheme="majorHAnsi" w:cstheme="majorHAnsi"/>
                <w:color w:val="000000" w:themeColor="text1"/>
                <w:sz w:val="18"/>
                <w:szCs w:val="18"/>
                <w:lang w:val="ro-RO"/>
              </w:rPr>
              <w:t>.</w:t>
            </w:r>
          </w:p>
          <w:p w14:paraId="083EE570" w14:textId="0F55BF90" w:rsidR="000B30F4" w:rsidRPr="00E82CC1" w:rsidRDefault="00B07119" w:rsidP="000B30F4">
            <w:pPr>
              <w:jc w:val="both"/>
              <w:rPr>
                <w:rFonts w:asciiTheme="majorHAnsi" w:eastAsia="Times New Roman" w:hAnsiTheme="majorHAnsi" w:cstheme="majorHAnsi"/>
                <w:color w:val="000000" w:themeColor="text1"/>
                <w:sz w:val="18"/>
                <w:szCs w:val="18"/>
                <w:lang w:val="ro-RO"/>
              </w:rPr>
            </w:pPr>
            <w:r w:rsidRPr="00B07119">
              <w:rPr>
                <w:rFonts w:asciiTheme="majorHAnsi" w:eastAsia="Times New Roman" w:hAnsiTheme="majorHAnsi" w:cstheme="majorHAnsi"/>
                <w:color w:val="000000" w:themeColor="text1"/>
                <w:sz w:val="18"/>
                <w:szCs w:val="18"/>
                <w:lang w:val="ro-RO"/>
              </w:rPr>
              <w:t>П</w:t>
            </w:r>
            <w:r>
              <w:rPr>
                <w:rFonts w:asciiTheme="majorHAnsi" w:eastAsia="Times New Roman" w:hAnsiTheme="majorHAnsi" w:cstheme="majorHAnsi"/>
                <w:color w:val="000000" w:themeColor="text1"/>
                <w:sz w:val="18"/>
                <w:szCs w:val="18"/>
                <w:lang w:val="ro-RO"/>
              </w:rPr>
              <w:t>исьмом №</w:t>
            </w:r>
            <w:r w:rsidR="000B30F4" w:rsidRPr="00E82CC1">
              <w:rPr>
                <w:rFonts w:asciiTheme="majorHAnsi" w:eastAsia="Times New Roman" w:hAnsiTheme="majorHAnsi" w:cstheme="majorHAnsi"/>
                <w:color w:val="000000" w:themeColor="text1"/>
                <w:sz w:val="18"/>
                <w:szCs w:val="18"/>
                <w:lang w:val="ro-RO"/>
              </w:rPr>
              <w:t xml:space="preserve">II-03/10-1564 </w:t>
            </w:r>
            <w:r w:rsidR="00413714">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28.07.2021</w:t>
            </w:r>
            <w:r w:rsidRPr="00B07119">
              <w:rPr>
                <w:rFonts w:asciiTheme="majorHAnsi" w:eastAsia="Times New Roman" w:hAnsiTheme="majorHAnsi" w:cstheme="majorHAnsi"/>
                <w:color w:val="000000" w:themeColor="text1"/>
                <w:sz w:val="18"/>
                <w:szCs w:val="18"/>
                <w:lang w:val="ro-RO"/>
              </w:rPr>
              <w:t xml:space="preserve"> руководители Т</w:t>
            </w:r>
            <w:r w:rsidRPr="00DF47EB">
              <w:rPr>
                <w:rFonts w:asciiTheme="majorHAnsi" w:eastAsia="Times New Roman" w:hAnsiTheme="majorHAnsi" w:cstheme="majorHAnsi"/>
                <w:color w:val="000000" w:themeColor="text1"/>
                <w:sz w:val="18"/>
                <w:szCs w:val="18"/>
                <w:lang w:val="ro-RO"/>
              </w:rPr>
              <w:t xml:space="preserve">ерриториальных </w:t>
            </w:r>
            <w:r w:rsidRPr="00B07119">
              <w:rPr>
                <w:rFonts w:asciiTheme="majorHAnsi" w:eastAsia="Times New Roman" w:hAnsiTheme="majorHAnsi" w:cstheme="majorHAnsi"/>
                <w:color w:val="000000" w:themeColor="text1"/>
                <w:sz w:val="18"/>
                <w:szCs w:val="18"/>
                <w:lang w:val="ro-RO"/>
              </w:rPr>
              <w:t>касс</w:t>
            </w:r>
            <w:r w:rsidRPr="00DF47EB">
              <w:rPr>
                <w:rFonts w:asciiTheme="majorHAnsi" w:eastAsia="Times New Roman" w:hAnsiTheme="majorHAnsi" w:cstheme="majorHAnsi"/>
                <w:color w:val="000000" w:themeColor="text1"/>
                <w:sz w:val="18"/>
                <w:szCs w:val="18"/>
                <w:lang w:val="ro-RO"/>
              </w:rPr>
              <w:t xml:space="preserve"> социального страхования были предупреждены</w:t>
            </w:r>
            <w:r w:rsidR="000B30F4" w:rsidRPr="00E82CC1">
              <w:rPr>
                <w:rFonts w:asciiTheme="majorHAnsi" w:eastAsia="Times New Roman" w:hAnsiTheme="majorHAnsi" w:cstheme="majorHAnsi"/>
                <w:color w:val="000000" w:themeColor="text1"/>
                <w:sz w:val="18"/>
                <w:szCs w:val="18"/>
                <w:lang w:val="ro-RO"/>
              </w:rPr>
              <w:t xml:space="preserve"> </w:t>
            </w:r>
            <w:r w:rsidRPr="00B07119">
              <w:rPr>
                <w:rFonts w:asciiTheme="majorHAnsi" w:eastAsia="Times New Roman" w:hAnsiTheme="majorHAnsi" w:cstheme="majorHAnsi"/>
                <w:color w:val="000000" w:themeColor="text1"/>
                <w:sz w:val="18"/>
                <w:szCs w:val="18"/>
                <w:lang w:val="ro-RO"/>
              </w:rPr>
              <w:t>об обеспечении правильности установления и расчета пособия по временной нетрудоспособности, а также целостности личных дел получателей пособия по временной нетрудоспособности и пособий по безработице.</w:t>
            </w:r>
            <w:r w:rsidR="000B30F4" w:rsidRPr="00E82CC1">
              <w:rPr>
                <w:rFonts w:asciiTheme="majorHAnsi" w:eastAsia="Times New Roman" w:hAnsiTheme="majorHAnsi" w:cstheme="majorHAnsi"/>
                <w:color w:val="000000" w:themeColor="text1"/>
                <w:sz w:val="18"/>
                <w:szCs w:val="18"/>
                <w:lang w:val="ro-RO"/>
              </w:rPr>
              <w:t xml:space="preserve"> </w:t>
            </w:r>
          </w:p>
          <w:p w14:paraId="25DFF7A5" w14:textId="35B62637" w:rsidR="00DF47EB" w:rsidRPr="00DF47EB" w:rsidRDefault="00DF47EB" w:rsidP="00DF47EB">
            <w:pPr>
              <w:jc w:val="both"/>
              <w:rPr>
                <w:rFonts w:asciiTheme="majorHAnsi" w:eastAsia="Times New Roman" w:hAnsiTheme="majorHAnsi" w:cstheme="majorHAnsi"/>
                <w:color w:val="000000" w:themeColor="text1"/>
                <w:sz w:val="18"/>
                <w:szCs w:val="18"/>
                <w:lang w:val="ro-RO"/>
              </w:rPr>
            </w:pPr>
            <w:r w:rsidRPr="00DF47EB">
              <w:rPr>
                <w:rFonts w:asciiTheme="majorHAnsi" w:eastAsia="Times New Roman" w:hAnsiTheme="majorHAnsi" w:cstheme="majorHAnsi"/>
                <w:color w:val="000000" w:themeColor="text1"/>
                <w:sz w:val="18"/>
                <w:szCs w:val="18"/>
                <w:lang w:val="ro-RO"/>
              </w:rPr>
              <w:t xml:space="preserve">В период с июня по ноябрь 2021 года были проверены </w:t>
            </w:r>
            <w:r>
              <w:rPr>
                <w:rFonts w:asciiTheme="majorHAnsi" w:eastAsia="Times New Roman" w:hAnsiTheme="majorHAnsi" w:cstheme="majorHAnsi"/>
                <w:color w:val="000000" w:themeColor="text1"/>
                <w:sz w:val="18"/>
                <w:szCs w:val="18"/>
                <w:lang w:val="ru-RU"/>
              </w:rPr>
              <w:t>в аспекте</w:t>
            </w:r>
            <w:r w:rsidRPr="00DF47EB">
              <w:rPr>
                <w:rFonts w:asciiTheme="majorHAnsi" w:eastAsia="Times New Roman" w:hAnsiTheme="majorHAnsi" w:cstheme="majorHAnsi"/>
                <w:color w:val="000000" w:themeColor="text1"/>
                <w:sz w:val="18"/>
                <w:szCs w:val="18"/>
                <w:lang w:val="ro-RO"/>
              </w:rPr>
              <w:t xml:space="preserve"> правильност</w:t>
            </w:r>
            <w:r>
              <w:rPr>
                <w:rFonts w:asciiTheme="majorHAnsi" w:eastAsia="Times New Roman" w:hAnsiTheme="majorHAnsi" w:cstheme="majorHAnsi"/>
                <w:color w:val="000000" w:themeColor="text1"/>
                <w:sz w:val="18"/>
                <w:szCs w:val="18"/>
                <w:lang w:val="ru-RU"/>
              </w:rPr>
              <w:t>и</w:t>
            </w:r>
            <w:r w:rsidRPr="00DF47EB">
              <w:rPr>
                <w:rFonts w:asciiTheme="majorHAnsi" w:eastAsia="Times New Roman" w:hAnsiTheme="majorHAnsi" w:cstheme="majorHAnsi"/>
                <w:color w:val="000000" w:themeColor="text1"/>
                <w:sz w:val="18"/>
                <w:szCs w:val="18"/>
                <w:lang w:val="ro-RO"/>
              </w:rPr>
              <w:t xml:space="preserve"> установления и расчета:</w:t>
            </w:r>
          </w:p>
          <w:p w14:paraId="1C2C3502" w14:textId="719F932F" w:rsidR="00DF47EB" w:rsidRPr="00DF47EB" w:rsidRDefault="00DF47EB" w:rsidP="00DF47EB">
            <w:pPr>
              <w:jc w:val="both"/>
              <w:rPr>
                <w:rFonts w:asciiTheme="majorHAnsi" w:eastAsia="Times New Roman" w:hAnsiTheme="majorHAnsi" w:cstheme="majorHAnsi"/>
                <w:color w:val="000000" w:themeColor="text1"/>
                <w:sz w:val="18"/>
                <w:szCs w:val="18"/>
                <w:lang w:val="ru-RU"/>
              </w:rPr>
            </w:pPr>
            <w:r w:rsidRPr="00DF47EB">
              <w:rPr>
                <w:rFonts w:asciiTheme="majorHAnsi" w:eastAsia="Times New Roman" w:hAnsiTheme="majorHAnsi" w:cstheme="majorHAnsi"/>
                <w:color w:val="000000" w:themeColor="text1"/>
                <w:sz w:val="18"/>
                <w:szCs w:val="18"/>
                <w:lang w:val="ro-RO"/>
              </w:rPr>
              <w:t xml:space="preserve">- 116 </w:t>
            </w:r>
            <w:r>
              <w:rPr>
                <w:rFonts w:asciiTheme="majorHAnsi" w:eastAsia="Times New Roman" w:hAnsiTheme="majorHAnsi" w:cstheme="majorHAnsi"/>
                <w:color w:val="000000" w:themeColor="text1"/>
                <w:sz w:val="18"/>
                <w:szCs w:val="18"/>
                <w:lang w:val="ru-RU"/>
              </w:rPr>
              <w:t>дел</w:t>
            </w:r>
            <w:r w:rsidRPr="00DF47EB">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u-RU"/>
              </w:rPr>
              <w:t xml:space="preserve">об </w:t>
            </w:r>
            <w:r w:rsidRPr="00DF47EB">
              <w:rPr>
                <w:rFonts w:asciiTheme="majorHAnsi" w:eastAsia="Times New Roman" w:hAnsiTheme="majorHAnsi" w:cstheme="majorHAnsi"/>
                <w:color w:val="000000" w:themeColor="text1"/>
                <w:sz w:val="18"/>
                <w:szCs w:val="18"/>
                <w:lang w:val="ro-RO"/>
              </w:rPr>
              <w:t>единовременных пособи</w:t>
            </w:r>
            <w:r>
              <w:rPr>
                <w:rFonts w:asciiTheme="majorHAnsi" w:eastAsia="Times New Roman" w:hAnsiTheme="majorHAnsi" w:cstheme="majorHAnsi"/>
                <w:color w:val="000000" w:themeColor="text1"/>
                <w:sz w:val="18"/>
                <w:szCs w:val="18"/>
                <w:lang w:val="ru-RU"/>
              </w:rPr>
              <w:t>ях</w:t>
            </w:r>
            <w:r w:rsidRPr="00DF47EB">
              <w:rPr>
                <w:rFonts w:asciiTheme="majorHAnsi" w:eastAsia="Times New Roman" w:hAnsiTheme="majorHAnsi" w:cstheme="majorHAnsi"/>
                <w:color w:val="000000" w:themeColor="text1"/>
                <w:sz w:val="18"/>
                <w:szCs w:val="18"/>
                <w:lang w:val="ro-RO"/>
              </w:rPr>
              <w:t xml:space="preserve"> в связи со смертью пенсионера из числа силовых </w:t>
            </w:r>
            <w:r>
              <w:rPr>
                <w:rFonts w:asciiTheme="majorHAnsi" w:eastAsia="Times New Roman" w:hAnsiTheme="majorHAnsi" w:cstheme="majorHAnsi"/>
                <w:color w:val="000000" w:themeColor="text1"/>
                <w:sz w:val="18"/>
                <w:szCs w:val="18"/>
                <w:lang w:val="ru-RU"/>
              </w:rPr>
              <w:t>структур</w:t>
            </w:r>
            <w:r w:rsidRPr="00DF47EB">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u-RU"/>
              </w:rPr>
              <w:t>и направлено</w:t>
            </w:r>
          </w:p>
          <w:p w14:paraId="66FA4CD0" w14:textId="5778853F" w:rsidR="00DF47EB" w:rsidRPr="00DF47EB" w:rsidRDefault="00DF47EB" w:rsidP="00DF47EB">
            <w:pPr>
              <w:jc w:val="both"/>
              <w:rPr>
                <w:rFonts w:asciiTheme="majorHAnsi" w:eastAsia="Times New Roman" w:hAnsiTheme="majorHAnsi" w:cstheme="majorHAnsi"/>
                <w:color w:val="000000" w:themeColor="text1"/>
                <w:sz w:val="18"/>
                <w:szCs w:val="18"/>
                <w:lang w:val="ro-RO"/>
              </w:rPr>
            </w:pPr>
            <w:r w:rsidRPr="00DF47EB">
              <w:rPr>
                <w:rFonts w:asciiTheme="majorHAnsi" w:eastAsia="Times New Roman" w:hAnsiTheme="majorHAnsi" w:cstheme="majorHAnsi"/>
                <w:color w:val="000000" w:themeColor="text1"/>
                <w:sz w:val="18"/>
                <w:szCs w:val="18"/>
                <w:lang w:val="ro-RO"/>
              </w:rPr>
              <w:t xml:space="preserve">5 писем с методическими рекомендациями </w:t>
            </w:r>
            <w:r>
              <w:rPr>
                <w:rFonts w:asciiTheme="majorHAnsi" w:eastAsia="Times New Roman" w:hAnsiTheme="majorHAnsi" w:cstheme="majorHAnsi"/>
                <w:color w:val="000000" w:themeColor="text1"/>
                <w:sz w:val="18"/>
                <w:szCs w:val="18"/>
                <w:lang w:val="ru-RU"/>
              </w:rPr>
              <w:t>Т</w:t>
            </w:r>
            <w:r w:rsidRPr="00DF47EB">
              <w:rPr>
                <w:rFonts w:asciiTheme="majorHAnsi" w:eastAsia="Times New Roman" w:hAnsiTheme="majorHAnsi" w:cstheme="majorHAnsi"/>
                <w:color w:val="000000" w:themeColor="text1"/>
                <w:sz w:val="18"/>
                <w:szCs w:val="18"/>
                <w:lang w:val="ro-RO"/>
              </w:rPr>
              <w:t>ерриториальны</w:t>
            </w:r>
            <w:r>
              <w:rPr>
                <w:rFonts w:asciiTheme="majorHAnsi" w:eastAsia="Times New Roman" w:hAnsiTheme="majorHAnsi" w:cstheme="majorHAnsi"/>
                <w:color w:val="000000" w:themeColor="text1"/>
                <w:sz w:val="18"/>
                <w:szCs w:val="18"/>
                <w:lang w:val="ru-RU"/>
              </w:rPr>
              <w:t>м</w:t>
            </w:r>
            <w:r w:rsidRPr="00DF47EB">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u-RU"/>
              </w:rPr>
              <w:t>кассам</w:t>
            </w:r>
            <w:r w:rsidRPr="00DF47EB">
              <w:rPr>
                <w:rFonts w:asciiTheme="majorHAnsi" w:eastAsia="Times New Roman" w:hAnsiTheme="majorHAnsi" w:cstheme="majorHAnsi"/>
                <w:color w:val="000000" w:themeColor="text1"/>
                <w:sz w:val="18"/>
                <w:szCs w:val="18"/>
                <w:lang w:val="ro-RO"/>
              </w:rPr>
              <w:t xml:space="preserve"> социального страхования;</w:t>
            </w:r>
          </w:p>
          <w:p w14:paraId="2B61C585" w14:textId="1B236710" w:rsidR="00DF47EB" w:rsidRPr="00DF47EB" w:rsidRDefault="00DF47EB" w:rsidP="00DF47EB">
            <w:pPr>
              <w:jc w:val="both"/>
              <w:rPr>
                <w:rFonts w:asciiTheme="majorHAnsi" w:eastAsia="Times New Roman" w:hAnsiTheme="majorHAnsi" w:cstheme="majorHAnsi"/>
                <w:color w:val="000000" w:themeColor="text1"/>
                <w:sz w:val="18"/>
                <w:szCs w:val="18"/>
                <w:lang w:val="ro-RO"/>
              </w:rPr>
            </w:pPr>
            <w:r w:rsidRPr="00DF47EB">
              <w:rPr>
                <w:rFonts w:asciiTheme="majorHAnsi" w:eastAsia="Times New Roman" w:hAnsiTheme="majorHAnsi" w:cstheme="majorHAnsi"/>
                <w:color w:val="000000" w:themeColor="text1"/>
                <w:sz w:val="18"/>
                <w:szCs w:val="18"/>
                <w:lang w:val="ro-RO"/>
              </w:rPr>
              <w:t xml:space="preserve">- 468 </w:t>
            </w:r>
            <w:r>
              <w:rPr>
                <w:rFonts w:asciiTheme="majorHAnsi" w:eastAsia="Times New Roman" w:hAnsiTheme="majorHAnsi" w:cstheme="majorHAnsi"/>
                <w:color w:val="000000" w:themeColor="text1"/>
                <w:sz w:val="18"/>
                <w:szCs w:val="18"/>
                <w:lang w:val="ru-RU"/>
              </w:rPr>
              <w:t>дел</w:t>
            </w:r>
            <w:r w:rsidRPr="00DF47EB">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u-RU"/>
              </w:rPr>
              <w:t xml:space="preserve">о </w:t>
            </w:r>
            <w:r w:rsidRPr="00DF47EB">
              <w:rPr>
                <w:rFonts w:asciiTheme="majorHAnsi" w:eastAsia="Times New Roman" w:hAnsiTheme="majorHAnsi" w:cstheme="majorHAnsi"/>
                <w:color w:val="000000" w:themeColor="text1"/>
                <w:sz w:val="18"/>
                <w:szCs w:val="18"/>
                <w:lang w:val="ro-RO"/>
              </w:rPr>
              <w:t>пособи</w:t>
            </w:r>
            <w:r>
              <w:rPr>
                <w:rFonts w:asciiTheme="majorHAnsi" w:eastAsia="Times New Roman" w:hAnsiTheme="majorHAnsi" w:cstheme="majorHAnsi"/>
                <w:color w:val="000000" w:themeColor="text1"/>
                <w:sz w:val="18"/>
                <w:szCs w:val="18"/>
                <w:lang w:val="ru-RU"/>
              </w:rPr>
              <w:t>ях</w:t>
            </w:r>
            <w:r w:rsidRPr="00DF47EB">
              <w:rPr>
                <w:rFonts w:asciiTheme="majorHAnsi" w:eastAsia="Times New Roman" w:hAnsiTheme="majorHAnsi" w:cstheme="majorHAnsi"/>
                <w:color w:val="000000" w:themeColor="text1"/>
                <w:sz w:val="18"/>
                <w:szCs w:val="18"/>
                <w:lang w:val="ro-RO"/>
              </w:rPr>
              <w:t xml:space="preserve"> в случае смерти одного из супругов, </w:t>
            </w:r>
            <w:r>
              <w:rPr>
                <w:rFonts w:asciiTheme="majorHAnsi" w:eastAsia="Times New Roman" w:hAnsiTheme="majorHAnsi" w:cstheme="majorHAnsi"/>
                <w:color w:val="000000" w:themeColor="text1"/>
                <w:sz w:val="18"/>
                <w:szCs w:val="18"/>
                <w:lang w:val="ru-RU"/>
              </w:rPr>
              <w:t>направле</w:t>
            </w:r>
            <w:r w:rsidRPr="00DF47EB">
              <w:rPr>
                <w:rFonts w:asciiTheme="majorHAnsi" w:eastAsia="Times New Roman" w:hAnsiTheme="majorHAnsi" w:cstheme="majorHAnsi"/>
                <w:color w:val="000000" w:themeColor="text1"/>
                <w:sz w:val="18"/>
                <w:szCs w:val="18"/>
                <w:lang w:val="ro-RO"/>
              </w:rPr>
              <w:t xml:space="preserve">но 23 письма с методическими рекомендациями </w:t>
            </w:r>
            <w:r>
              <w:rPr>
                <w:rFonts w:asciiTheme="majorHAnsi" w:eastAsia="Times New Roman" w:hAnsiTheme="majorHAnsi" w:cstheme="majorHAnsi"/>
                <w:color w:val="000000" w:themeColor="text1"/>
                <w:sz w:val="18"/>
                <w:szCs w:val="18"/>
                <w:lang w:val="ru-RU"/>
              </w:rPr>
              <w:t>Т</w:t>
            </w:r>
            <w:r w:rsidRPr="00DF47EB">
              <w:rPr>
                <w:rFonts w:asciiTheme="majorHAnsi" w:eastAsia="Times New Roman" w:hAnsiTheme="majorHAnsi" w:cstheme="majorHAnsi"/>
                <w:color w:val="000000" w:themeColor="text1"/>
                <w:sz w:val="18"/>
                <w:szCs w:val="18"/>
                <w:lang w:val="ro-RO"/>
              </w:rPr>
              <w:t>ерриториальны</w:t>
            </w:r>
            <w:r>
              <w:rPr>
                <w:rFonts w:asciiTheme="majorHAnsi" w:eastAsia="Times New Roman" w:hAnsiTheme="majorHAnsi" w:cstheme="majorHAnsi"/>
                <w:color w:val="000000" w:themeColor="text1"/>
                <w:sz w:val="18"/>
                <w:szCs w:val="18"/>
                <w:lang w:val="ru-RU"/>
              </w:rPr>
              <w:t>м</w:t>
            </w:r>
            <w:r w:rsidRPr="00DF47EB">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u-RU"/>
              </w:rPr>
              <w:t>кассам</w:t>
            </w:r>
            <w:r w:rsidRPr="00DF47EB">
              <w:rPr>
                <w:rFonts w:asciiTheme="majorHAnsi" w:eastAsia="Times New Roman" w:hAnsiTheme="majorHAnsi" w:cstheme="majorHAnsi"/>
                <w:color w:val="000000" w:themeColor="text1"/>
                <w:sz w:val="18"/>
                <w:szCs w:val="18"/>
                <w:lang w:val="ro-RO"/>
              </w:rPr>
              <w:t xml:space="preserve"> социального страхования.</w:t>
            </w:r>
          </w:p>
          <w:p w14:paraId="280332EC" w14:textId="69AFF535" w:rsidR="000B30F4" w:rsidRPr="00DF47EB" w:rsidRDefault="00DF47EB" w:rsidP="00B07119">
            <w:pPr>
              <w:jc w:val="both"/>
              <w:rPr>
                <w:rFonts w:asciiTheme="majorHAnsi" w:eastAsia="Times New Roman" w:hAnsiTheme="majorHAnsi" w:cstheme="majorHAnsi"/>
                <w:color w:val="000000" w:themeColor="text1"/>
                <w:sz w:val="18"/>
                <w:szCs w:val="18"/>
                <w:lang w:val="ru-RU"/>
              </w:rPr>
            </w:pPr>
            <w:r>
              <w:rPr>
                <w:rFonts w:asciiTheme="majorHAnsi" w:eastAsia="Times New Roman" w:hAnsiTheme="majorHAnsi" w:cstheme="majorHAnsi"/>
                <w:color w:val="000000" w:themeColor="text1"/>
                <w:sz w:val="18"/>
                <w:szCs w:val="18"/>
                <w:lang w:val="ru-RU"/>
              </w:rPr>
              <w:t>Кроме того</w:t>
            </w:r>
            <w:r>
              <w:rPr>
                <w:rFonts w:asciiTheme="majorHAnsi" w:eastAsia="Times New Roman" w:hAnsiTheme="majorHAnsi" w:cstheme="majorHAnsi"/>
                <w:color w:val="000000" w:themeColor="text1"/>
                <w:sz w:val="18"/>
                <w:szCs w:val="18"/>
                <w:lang w:val="ro-RO"/>
              </w:rPr>
              <w:t xml:space="preserve">, </w:t>
            </w:r>
            <w:r w:rsidR="00B07119">
              <w:rPr>
                <w:rFonts w:asciiTheme="majorHAnsi" w:eastAsia="Times New Roman" w:hAnsiTheme="majorHAnsi" w:cstheme="majorHAnsi"/>
                <w:color w:val="000000" w:themeColor="text1"/>
                <w:sz w:val="18"/>
                <w:szCs w:val="18"/>
                <w:lang w:val="ru-RU"/>
              </w:rPr>
              <w:t>П</w:t>
            </w:r>
            <w:r>
              <w:rPr>
                <w:rFonts w:asciiTheme="majorHAnsi" w:eastAsia="Times New Roman" w:hAnsiTheme="majorHAnsi" w:cstheme="majorHAnsi"/>
                <w:color w:val="000000" w:themeColor="text1"/>
                <w:sz w:val="18"/>
                <w:szCs w:val="18"/>
                <w:lang w:val="ro-RO"/>
              </w:rPr>
              <w:t>исьмом №</w:t>
            </w:r>
            <w:r w:rsidRPr="00DF47EB">
              <w:rPr>
                <w:rFonts w:asciiTheme="majorHAnsi" w:eastAsia="Times New Roman" w:hAnsiTheme="majorHAnsi" w:cstheme="majorHAnsi"/>
                <w:color w:val="000000" w:themeColor="text1"/>
                <w:sz w:val="18"/>
                <w:szCs w:val="18"/>
                <w:lang w:val="ro-RO"/>
              </w:rPr>
              <w:t xml:space="preserve">II-03/10-1728 от 26.08.2021 </w:t>
            </w:r>
            <w:r>
              <w:rPr>
                <w:rFonts w:asciiTheme="majorHAnsi" w:eastAsia="Times New Roman" w:hAnsiTheme="majorHAnsi" w:cstheme="majorHAnsi"/>
                <w:color w:val="000000" w:themeColor="text1"/>
                <w:sz w:val="18"/>
                <w:szCs w:val="18"/>
                <w:lang w:val="ru-RU"/>
              </w:rPr>
              <w:t>руководители Т</w:t>
            </w:r>
            <w:r w:rsidRPr="00DF47EB">
              <w:rPr>
                <w:rFonts w:asciiTheme="majorHAnsi" w:eastAsia="Times New Roman" w:hAnsiTheme="majorHAnsi" w:cstheme="majorHAnsi"/>
                <w:color w:val="000000" w:themeColor="text1"/>
                <w:sz w:val="18"/>
                <w:szCs w:val="18"/>
                <w:lang w:val="ro-RO"/>
              </w:rPr>
              <w:t xml:space="preserve">ерриториальных </w:t>
            </w:r>
            <w:r>
              <w:rPr>
                <w:rFonts w:asciiTheme="majorHAnsi" w:eastAsia="Times New Roman" w:hAnsiTheme="majorHAnsi" w:cstheme="majorHAnsi"/>
                <w:color w:val="000000" w:themeColor="text1"/>
                <w:sz w:val="18"/>
                <w:szCs w:val="18"/>
                <w:lang w:val="ru-RU"/>
              </w:rPr>
              <w:t>касс</w:t>
            </w:r>
            <w:r w:rsidRPr="00DF47EB">
              <w:rPr>
                <w:rFonts w:asciiTheme="majorHAnsi" w:eastAsia="Times New Roman" w:hAnsiTheme="majorHAnsi" w:cstheme="majorHAnsi"/>
                <w:color w:val="000000" w:themeColor="text1"/>
                <w:sz w:val="18"/>
                <w:szCs w:val="18"/>
                <w:lang w:val="ro-RO"/>
              </w:rPr>
              <w:t xml:space="preserve"> социального страхования были предупреждены об обеспечении соблюдения срока </w:t>
            </w:r>
            <w:r>
              <w:rPr>
                <w:rFonts w:asciiTheme="majorHAnsi" w:eastAsia="Times New Roman" w:hAnsiTheme="majorHAnsi" w:cstheme="majorHAnsi"/>
                <w:color w:val="000000" w:themeColor="text1"/>
                <w:sz w:val="18"/>
                <w:szCs w:val="18"/>
                <w:lang w:val="ru-RU"/>
              </w:rPr>
              <w:t>принятия</w:t>
            </w:r>
            <w:r w:rsidRPr="00DF47EB">
              <w:rPr>
                <w:rFonts w:asciiTheme="majorHAnsi" w:eastAsia="Times New Roman" w:hAnsiTheme="majorHAnsi" w:cstheme="majorHAnsi"/>
                <w:color w:val="000000" w:themeColor="text1"/>
                <w:sz w:val="18"/>
                <w:szCs w:val="18"/>
                <w:lang w:val="ro-RO"/>
              </w:rPr>
              <w:t xml:space="preserve"> решения о предоставлении пособия в случае смерти одного из супругов. В период с июня по ноябрь 2021 года был обеспечен процесс проверки правильности установления и расчета пособия в случае смерти одного из супругов</w:t>
            </w:r>
            <w:r>
              <w:rPr>
                <w:rFonts w:asciiTheme="majorHAnsi" w:eastAsia="Times New Roman" w:hAnsiTheme="majorHAnsi" w:cstheme="majorHAnsi"/>
                <w:color w:val="000000" w:themeColor="text1"/>
                <w:sz w:val="18"/>
                <w:szCs w:val="18"/>
                <w:lang w:val="ru-RU"/>
              </w:rPr>
              <w:t>.</w:t>
            </w:r>
          </w:p>
        </w:tc>
        <w:tc>
          <w:tcPr>
            <w:tcW w:w="810" w:type="dxa"/>
            <w:shd w:val="clear" w:color="auto" w:fill="auto"/>
          </w:tcPr>
          <w:p w14:paraId="1DC53F55"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331B712D"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3ED1A842"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3FD71C7A" w14:textId="77777777" w:rsidTr="000B30F4">
        <w:trPr>
          <w:trHeight w:val="20"/>
        </w:trPr>
        <w:tc>
          <w:tcPr>
            <w:tcW w:w="604" w:type="dxa"/>
            <w:shd w:val="clear" w:color="auto" w:fill="auto"/>
            <w:noWrap/>
            <w:vAlign w:val="center"/>
          </w:tcPr>
          <w:p w14:paraId="477AA514"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Pr>
                <w:rFonts w:asciiTheme="majorHAnsi" w:eastAsia="Times New Roman" w:hAnsiTheme="majorHAnsi" w:cstheme="majorHAnsi"/>
                <w:b/>
                <w:bCs/>
                <w:sz w:val="18"/>
                <w:szCs w:val="18"/>
                <w:lang w:val="ro-RO"/>
              </w:rPr>
              <w:t>19</w:t>
            </w:r>
          </w:p>
        </w:tc>
        <w:tc>
          <w:tcPr>
            <w:tcW w:w="2906" w:type="dxa"/>
            <w:shd w:val="clear" w:color="auto" w:fill="auto"/>
          </w:tcPr>
          <w:p w14:paraId="471BCDDA" w14:textId="02E0C74C" w:rsidR="000B30F4" w:rsidRPr="00E82CC1" w:rsidRDefault="009D3B0B" w:rsidP="008D0C18">
            <w:pPr>
              <w:pStyle w:val="a9"/>
              <w:numPr>
                <w:ilvl w:val="0"/>
                <w:numId w:val="36"/>
              </w:numPr>
              <w:tabs>
                <w:tab w:val="left" w:pos="426"/>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color w:val="000000" w:themeColor="text1"/>
                <w:sz w:val="18"/>
                <w:szCs w:val="18"/>
                <w:lang w:val="ru-MD"/>
              </w:rPr>
              <w:t>Выявить, оценить и зарегистрировать в отдельном учете суммы пособий по временной нетрудоспособности, вызванной несчастным случаем на производстве или профессиональными заболеваниями, уплачивамых работодателем, а также пособий, назначенных НКСС, с их надлежащим отражением в отчетности</w:t>
            </w:r>
          </w:p>
        </w:tc>
        <w:tc>
          <w:tcPr>
            <w:tcW w:w="8190" w:type="dxa"/>
            <w:shd w:val="clear" w:color="auto" w:fill="auto"/>
          </w:tcPr>
          <w:p w14:paraId="10B4F904" w14:textId="08C5654F" w:rsidR="000B30F4" w:rsidRPr="00E82CC1" w:rsidRDefault="00413714" w:rsidP="000B30F4">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DF47EB" w:rsidRPr="00DF47EB">
              <w:rPr>
                <w:rFonts w:asciiTheme="majorHAnsi" w:eastAsia="Times New Roman" w:hAnsiTheme="majorHAnsi" w:cstheme="majorHAnsi"/>
                <w:color w:val="000000" w:themeColor="text1"/>
                <w:sz w:val="18"/>
                <w:szCs w:val="18"/>
                <w:lang w:val="ro-RO"/>
              </w:rPr>
              <w:t>В Отчете о выплате пособий по временной нетрудоспособности был введен новый код бюджета финансирования для сумм пособий по временной нетрудоспособности, вызванной несчастным случаем на рабо</w:t>
            </w:r>
            <w:r w:rsidR="00DF47EB">
              <w:rPr>
                <w:rFonts w:asciiTheme="majorHAnsi" w:eastAsia="Times New Roman" w:hAnsiTheme="majorHAnsi" w:cstheme="majorHAnsi"/>
                <w:color w:val="000000" w:themeColor="text1"/>
                <w:sz w:val="18"/>
                <w:szCs w:val="18"/>
                <w:lang w:val="ru-RU"/>
              </w:rPr>
              <w:t>ч</w:t>
            </w:r>
            <w:r w:rsidR="00DF47EB" w:rsidRPr="00DF47EB">
              <w:rPr>
                <w:rFonts w:asciiTheme="majorHAnsi" w:eastAsia="Times New Roman" w:hAnsiTheme="majorHAnsi" w:cstheme="majorHAnsi"/>
                <w:color w:val="000000" w:themeColor="text1"/>
                <w:sz w:val="18"/>
                <w:szCs w:val="18"/>
                <w:lang w:val="ro-RO"/>
              </w:rPr>
              <w:t>е</w:t>
            </w:r>
            <w:r w:rsidR="00DF47EB">
              <w:rPr>
                <w:rFonts w:asciiTheme="majorHAnsi" w:eastAsia="Times New Roman" w:hAnsiTheme="majorHAnsi" w:cstheme="majorHAnsi"/>
                <w:color w:val="000000" w:themeColor="text1"/>
                <w:sz w:val="18"/>
                <w:szCs w:val="18"/>
                <w:lang w:val="ru-RU"/>
              </w:rPr>
              <w:t>м месте</w:t>
            </w:r>
            <w:r w:rsidR="00DF47EB" w:rsidRPr="00DF47EB">
              <w:rPr>
                <w:rFonts w:asciiTheme="majorHAnsi" w:eastAsia="Times New Roman" w:hAnsiTheme="majorHAnsi" w:cstheme="majorHAnsi"/>
                <w:color w:val="000000" w:themeColor="text1"/>
                <w:sz w:val="18"/>
                <w:szCs w:val="18"/>
                <w:lang w:val="ro-RO"/>
              </w:rPr>
              <w:t xml:space="preserve"> или профессиональным заболеванием</w:t>
            </w:r>
            <w:r w:rsidR="00DF47EB">
              <w:rPr>
                <w:rFonts w:asciiTheme="majorHAnsi" w:eastAsia="Times New Roman" w:hAnsiTheme="majorHAnsi" w:cstheme="majorHAnsi"/>
                <w:color w:val="000000" w:themeColor="text1"/>
                <w:sz w:val="18"/>
                <w:szCs w:val="18"/>
                <w:lang w:val="ru-RU"/>
              </w:rPr>
              <w:t>.</w:t>
            </w:r>
            <w:r w:rsidR="00DF47EB" w:rsidRPr="00DF47EB">
              <w:rPr>
                <w:rFonts w:asciiTheme="majorHAnsi" w:eastAsia="Times New Roman" w:hAnsiTheme="majorHAnsi" w:cstheme="majorHAnsi"/>
                <w:color w:val="000000" w:themeColor="text1"/>
                <w:sz w:val="18"/>
                <w:szCs w:val="18"/>
                <w:lang w:val="ro-RO"/>
              </w:rPr>
              <w:t xml:space="preserve"> </w:t>
            </w:r>
          </w:p>
          <w:p w14:paraId="09C1D99C" w14:textId="77777777" w:rsidR="000B30F4" w:rsidRPr="00E82CC1" w:rsidRDefault="000B30F4" w:rsidP="000B30F4">
            <w:pPr>
              <w:spacing w:after="0" w:line="240" w:lineRule="auto"/>
              <w:jc w:val="both"/>
              <w:rPr>
                <w:rFonts w:asciiTheme="majorHAnsi" w:eastAsia="Times New Roman" w:hAnsiTheme="majorHAnsi" w:cstheme="majorHAnsi"/>
                <w:sz w:val="18"/>
                <w:szCs w:val="18"/>
                <w:lang w:val="ro-RO"/>
              </w:rPr>
            </w:pPr>
          </w:p>
        </w:tc>
        <w:tc>
          <w:tcPr>
            <w:tcW w:w="810" w:type="dxa"/>
            <w:shd w:val="clear" w:color="auto" w:fill="auto"/>
          </w:tcPr>
          <w:p w14:paraId="6CC5F043"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009F3C32"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77D4F565"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E82CC1" w14:paraId="0BBFB79F" w14:textId="77777777" w:rsidTr="000B30F4">
        <w:trPr>
          <w:trHeight w:val="20"/>
        </w:trPr>
        <w:tc>
          <w:tcPr>
            <w:tcW w:w="604" w:type="dxa"/>
            <w:shd w:val="clear" w:color="auto" w:fill="auto"/>
            <w:noWrap/>
            <w:vAlign w:val="center"/>
          </w:tcPr>
          <w:p w14:paraId="3A6C5235"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r>
              <w:rPr>
                <w:rFonts w:asciiTheme="majorHAnsi" w:eastAsia="Times New Roman" w:hAnsiTheme="majorHAnsi" w:cstheme="majorHAnsi"/>
                <w:b/>
                <w:bCs/>
                <w:sz w:val="18"/>
                <w:szCs w:val="18"/>
                <w:lang w:val="ro-RO"/>
              </w:rPr>
              <w:t>0</w:t>
            </w:r>
          </w:p>
        </w:tc>
        <w:tc>
          <w:tcPr>
            <w:tcW w:w="2906" w:type="dxa"/>
            <w:shd w:val="clear" w:color="auto" w:fill="auto"/>
          </w:tcPr>
          <w:p w14:paraId="689A8595" w14:textId="7143075B" w:rsidR="000B30F4" w:rsidRPr="00E82CC1" w:rsidRDefault="009D3B0B" w:rsidP="008D0C18">
            <w:pPr>
              <w:pStyle w:val="a9"/>
              <w:numPr>
                <w:ilvl w:val="0"/>
                <w:numId w:val="36"/>
              </w:numPr>
              <w:tabs>
                <w:tab w:val="left" w:pos="464"/>
              </w:tabs>
              <w:spacing w:after="0" w:line="240" w:lineRule="auto"/>
              <w:ind w:left="0"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iCs/>
                <w:color w:val="000000" w:themeColor="text1"/>
                <w:sz w:val="18"/>
                <w:szCs w:val="18"/>
                <w:lang w:val="ru-MD"/>
              </w:rPr>
              <w:t>Оценить и оптимизировать, совместно с вовлеченными сторонами, процессы, связанные с формированием и обменом данными о смерти получателей, в целях исключения необоснованных расходов</w:t>
            </w:r>
          </w:p>
        </w:tc>
        <w:tc>
          <w:tcPr>
            <w:tcW w:w="8190" w:type="dxa"/>
            <w:shd w:val="clear" w:color="auto" w:fill="auto"/>
          </w:tcPr>
          <w:p w14:paraId="665A9AB6" w14:textId="70E9609C" w:rsidR="00413714" w:rsidRPr="00413714" w:rsidRDefault="00413714" w:rsidP="00413714">
            <w:pPr>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o-RO"/>
              </w:rPr>
              <w:t>Письмо</w:t>
            </w:r>
            <w:r w:rsidR="000B30F4" w:rsidRPr="00E82CC1">
              <w:rPr>
                <w:rFonts w:asciiTheme="majorHAnsi" w:eastAsia="Times New Roman" w:hAnsiTheme="majorHAnsi" w:cstheme="majorHAnsi"/>
                <w:color w:val="000000" w:themeColor="text1"/>
                <w:sz w:val="18"/>
                <w:szCs w:val="18"/>
                <w:lang w:val="ro-RO"/>
              </w:rPr>
              <w:t xml:space="preserve"> </w:t>
            </w:r>
            <w:r>
              <w:rPr>
                <w:rFonts w:asciiTheme="majorHAnsi" w:eastAsia="Times New Roman" w:hAnsiTheme="majorHAnsi" w:cstheme="majorHAnsi"/>
                <w:color w:val="000000" w:themeColor="text1"/>
                <w:sz w:val="18"/>
                <w:szCs w:val="18"/>
                <w:lang w:val="ro-RO"/>
              </w:rPr>
              <w:t>НКСС №</w:t>
            </w:r>
            <w:r w:rsidR="000B30F4" w:rsidRPr="00E82CC1">
              <w:rPr>
                <w:rFonts w:asciiTheme="majorHAnsi" w:eastAsia="Times New Roman" w:hAnsiTheme="majorHAnsi" w:cstheme="majorHAnsi"/>
                <w:color w:val="000000" w:themeColor="text1"/>
                <w:sz w:val="18"/>
                <w:szCs w:val="18"/>
                <w:lang w:val="ro-RO"/>
              </w:rPr>
              <w:t xml:space="preserve">6689 </w:t>
            </w:r>
            <w:r>
              <w:rPr>
                <w:rFonts w:asciiTheme="majorHAnsi" w:eastAsia="Times New Roman" w:hAnsiTheme="majorHAnsi" w:cstheme="majorHAnsi"/>
                <w:color w:val="000000" w:themeColor="text1"/>
                <w:sz w:val="18"/>
                <w:szCs w:val="18"/>
                <w:lang w:val="ro-RO"/>
              </w:rPr>
              <w:t>от</w:t>
            </w:r>
            <w:r w:rsidR="000B30F4" w:rsidRPr="00E82CC1">
              <w:rPr>
                <w:rFonts w:asciiTheme="majorHAnsi" w:eastAsia="Times New Roman" w:hAnsiTheme="majorHAnsi" w:cstheme="majorHAnsi"/>
                <w:color w:val="000000" w:themeColor="text1"/>
                <w:sz w:val="18"/>
                <w:szCs w:val="18"/>
                <w:lang w:val="ro-RO"/>
              </w:rPr>
              <w:t xml:space="preserve"> 30.12.2021: </w:t>
            </w:r>
            <w:r w:rsidR="00DF47EB">
              <w:rPr>
                <w:rFonts w:asciiTheme="majorHAnsi" w:eastAsia="Times New Roman" w:hAnsiTheme="majorHAnsi" w:cstheme="majorHAnsi"/>
                <w:color w:val="000000" w:themeColor="text1"/>
                <w:sz w:val="18"/>
                <w:szCs w:val="18"/>
                <w:lang w:val="ru-RU"/>
              </w:rPr>
              <w:t>Внедре</w:t>
            </w:r>
            <w:r w:rsidRPr="00413714">
              <w:rPr>
                <w:rFonts w:asciiTheme="majorHAnsi" w:eastAsia="Times New Roman" w:hAnsiTheme="majorHAnsi" w:cstheme="majorHAnsi"/>
                <w:color w:val="000000" w:themeColor="text1"/>
                <w:sz w:val="18"/>
                <w:szCs w:val="18"/>
                <w:lang w:val="ro-RO"/>
              </w:rPr>
              <w:t xml:space="preserve">н новый механизм проверки данных, представленных </w:t>
            </w:r>
            <w:r w:rsidR="00DF47EB">
              <w:rPr>
                <w:rFonts w:asciiTheme="majorHAnsi" w:eastAsia="Times New Roman" w:hAnsiTheme="majorHAnsi" w:cstheme="majorHAnsi"/>
                <w:color w:val="000000" w:themeColor="text1"/>
                <w:sz w:val="18"/>
                <w:szCs w:val="18"/>
                <w:lang w:val="ru-RU"/>
              </w:rPr>
              <w:t>А</w:t>
            </w:r>
            <w:r w:rsidRPr="00413714">
              <w:rPr>
                <w:rFonts w:asciiTheme="majorHAnsi" w:eastAsia="Times New Roman" w:hAnsiTheme="majorHAnsi" w:cstheme="majorHAnsi"/>
                <w:color w:val="000000" w:themeColor="text1"/>
                <w:sz w:val="18"/>
                <w:szCs w:val="18"/>
                <w:lang w:val="ro-RO"/>
              </w:rPr>
              <w:t xml:space="preserve">гентством </w:t>
            </w:r>
            <w:r w:rsidR="00DF47EB">
              <w:rPr>
                <w:rFonts w:asciiTheme="majorHAnsi" w:eastAsia="Times New Roman" w:hAnsiTheme="majorHAnsi" w:cstheme="majorHAnsi"/>
                <w:color w:val="000000" w:themeColor="text1"/>
                <w:sz w:val="18"/>
                <w:szCs w:val="18"/>
                <w:lang w:val="ru-RU"/>
              </w:rPr>
              <w:t>публич</w:t>
            </w:r>
            <w:r w:rsidRPr="00413714">
              <w:rPr>
                <w:rFonts w:asciiTheme="majorHAnsi" w:eastAsia="Times New Roman" w:hAnsiTheme="majorHAnsi" w:cstheme="majorHAnsi"/>
                <w:color w:val="000000" w:themeColor="text1"/>
                <w:sz w:val="18"/>
                <w:szCs w:val="18"/>
                <w:lang w:val="ro-RO"/>
              </w:rPr>
              <w:t xml:space="preserve">ных услуг и внесенных в </w:t>
            </w:r>
            <w:r w:rsidR="00DF47EB">
              <w:rPr>
                <w:rFonts w:asciiTheme="majorHAnsi" w:eastAsia="Times New Roman" w:hAnsiTheme="majorHAnsi" w:cstheme="majorHAnsi"/>
                <w:color w:val="000000" w:themeColor="text1"/>
                <w:sz w:val="18"/>
                <w:szCs w:val="18"/>
                <w:lang w:val="ru-RU"/>
              </w:rPr>
              <w:t>И</w:t>
            </w:r>
            <w:r w:rsidRPr="00413714">
              <w:rPr>
                <w:rFonts w:asciiTheme="majorHAnsi" w:eastAsia="Times New Roman" w:hAnsiTheme="majorHAnsi" w:cstheme="majorHAnsi"/>
                <w:color w:val="000000" w:themeColor="text1"/>
                <w:sz w:val="18"/>
                <w:szCs w:val="18"/>
                <w:lang w:val="ro-RO"/>
              </w:rPr>
              <w:t xml:space="preserve">нформационную систему „Социальная защита”, </w:t>
            </w:r>
            <w:r w:rsidR="00DF47EB">
              <w:rPr>
                <w:rFonts w:asciiTheme="majorHAnsi" w:eastAsia="Times New Roman" w:hAnsiTheme="majorHAnsi" w:cstheme="majorHAnsi"/>
                <w:color w:val="000000" w:themeColor="text1"/>
                <w:sz w:val="18"/>
                <w:szCs w:val="18"/>
                <w:lang w:val="ru-RU"/>
              </w:rPr>
              <w:t xml:space="preserve">с </w:t>
            </w:r>
            <w:r w:rsidRPr="00413714">
              <w:rPr>
                <w:rFonts w:asciiTheme="majorHAnsi" w:eastAsia="Times New Roman" w:hAnsiTheme="majorHAnsi" w:cstheme="majorHAnsi"/>
                <w:color w:val="000000" w:themeColor="text1"/>
                <w:sz w:val="18"/>
                <w:szCs w:val="18"/>
                <w:lang w:val="ro-RO"/>
              </w:rPr>
              <w:t>обеспеч</w:t>
            </w:r>
            <w:r w:rsidR="00DF47EB">
              <w:rPr>
                <w:rFonts w:asciiTheme="majorHAnsi" w:eastAsia="Times New Roman" w:hAnsiTheme="majorHAnsi" w:cstheme="majorHAnsi"/>
                <w:color w:val="000000" w:themeColor="text1"/>
                <w:sz w:val="18"/>
                <w:szCs w:val="18"/>
                <w:lang w:val="ru-RU"/>
              </w:rPr>
              <w:t>ением</w:t>
            </w:r>
            <w:r w:rsidRPr="00413714">
              <w:rPr>
                <w:rFonts w:asciiTheme="majorHAnsi" w:eastAsia="Times New Roman" w:hAnsiTheme="majorHAnsi" w:cstheme="majorHAnsi"/>
                <w:color w:val="000000" w:themeColor="text1"/>
                <w:sz w:val="18"/>
                <w:szCs w:val="18"/>
                <w:lang w:val="ro-RO"/>
              </w:rPr>
              <w:t xml:space="preserve"> постоянн</w:t>
            </w:r>
            <w:r w:rsidR="00DF47EB">
              <w:rPr>
                <w:rFonts w:asciiTheme="majorHAnsi" w:eastAsia="Times New Roman" w:hAnsiTheme="majorHAnsi" w:cstheme="majorHAnsi"/>
                <w:color w:val="000000" w:themeColor="text1"/>
                <w:sz w:val="18"/>
                <w:szCs w:val="18"/>
                <w:lang w:val="ru-RU"/>
              </w:rPr>
              <w:t>ого</w:t>
            </w:r>
            <w:r w:rsidRPr="00413714">
              <w:rPr>
                <w:rFonts w:asciiTheme="majorHAnsi" w:eastAsia="Times New Roman" w:hAnsiTheme="majorHAnsi" w:cstheme="majorHAnsi"/>
                <w:color w:val="000000" w:themeColor="text1"/>
                <w:sz w:val="18"/>
                <w:szCs w:val="18"/>
                <w:lang w:val="ro-RO"/>
              </w:rPr>
              <w:t xml:space="preserve"> мониторинг</w:t>
            </w:r>
            <w:r w:rsidR="00DF47EB">
              <w:rPr>
                <w:rFonts w:asciiTheme="majorHAnsi" w:eastAsia="Times New Roman" w:hAnsiTheme="majorHAnsi" w:cstheme="majorHAnsi"/>
                <w:color w:val="000000" w:themeColor="text1"/>
                <w:sz w:val="18"/>
                <w:szCs w:val="18"/>
                <w:lang w:val="ru-RU"/>
              </w:rPr>
              <w:t>а</w:t>
            </w:r>
            <w:r w:rsidRPr="00413714">
              <w:rPr>
                <w:rFonts w:asciiTheme="majorHAnsi" w:eastAsia="Times New Roman" w:hAnsiTheme="majorHAnsi" w:cstheme="majorHAnsi"/>
                <w:color w:val="000000" w:themeColor="text1"/>
                <w:sz w:val="18"/>
                <w:szCs w:val="18"/>
                <w:lang w:val="ro-RO"/>
              </w:rPr>
              <w:t xml:space="preserve"> приостановления выплаты социальных пособий на основе обмена данными о смерти </w:t>
            </w:r>
            <w:r w:rsidR="00DF47EB">
              <w:rPr>
                <w:rFonts w:asciiTheme="majorHAnsi" w:eastAsia="Times New Roman" w:hAnsiTheme="majorHAnsi" w:cstheme="majorHAnsi"/>
                <w:color w:val="000000" w:themeColor="text1"/>
                <w:sz w:val="18"/>
                <w:szCs w:val="18"/>
                <w:lang w:val="ru-RU"/>
              </w:rPr>
              <w:t>получателей</w:t>
            </w:r>
            <w:r w:rsidRPr="00413714">
              <w:rPr>
                <w:rFonts w:asciiTheme="majorHAnsi" w:eastAsia="Times New Roman" w:hAnsiTheme="majorHAnsi" w:cstheme="majorHAnsi"/>
                <w:color w:val="000000" w:themeColor="text1"/>
                <w:sz w:val="18"/>
                <w:szCs w:val="18"/>
                <w:lang w:val="ro-RO"/>
              </w:rPr>
              <w:t>.</w:t>
            </w:r>
          </w:p>
          <w:p w14:paraId="213EB55A" w14:textId="69103CCB" w:rsidR="000B30F4" w:rsidRPr="00DF47EB" w:rsidRDefault="00413714" w:rsidP="00DF47EB">
            <w:pPr>
              <w:jc w:val="both"/>
              <w:rPr>
                <w:rFonts w:asciiTheme="majorHAnsi" w:eastAsia="Times New Roman" w:hAnsiTheme="majorHAnsi" w:cstheme="majorHAnsi"/>
                <w:color w:val="000000" w:themeColor="text1"/>
                <w:sz w:val="18"/>
                <w:szCs w:val="18"/>
                <w:lang w:val="ru-RU"/>
              </w:rPr>
            </w:pPr>
            <w:r w:rsidRPr="00413714">
              <w:rPr>
                <w:rFonts w:asciiTheme="majorHAnsi" w:eastAsia="Times New Roman" w:hAnsiTheme="majorHAnsi" w:cstheme="majorHAnsi"/>
                <w:color w:val="000000" w:themeColor="text1"/>
                <w:sz w:val="18"/>
                <w:szCs w:val="18"/>
                <w:lang w:val="ro-RO"/>
              </w:rPr>
              <w:t xml:space="preserve">Информация о смерти </w:t>
            </w:r>
            <w:r w:rsidR="00DF47EB">
              <w:rPr>
                <w:rFonts w:asciiTheme="majorHAnsi" w:eastAsia="Times New Roman" w:hAnsiTheme="majorHAnsi" w:cstheme="majorHAnsi"/>
                <w:color w:val="000000" w:themeColor="text1"/>
                <w:sz w:val="18"/>
                <w:szCs w:val="18"/>
                <w:lang w:val="ru-RU"/>
              </w:rPr>
              <w:t>получателей</w:t>
            </w:r>
            <w:r w:rsidRPr="00413714">
              <w:rPr>
                <w:rFonts w:asciiTheme="majorHAnsi" w:eastAsia="Times New Roman" w:hAnsiTheme="majorHAnsi" w:cstheme="majorHAnsi"/>
                <w:color w:val="000000" w:themeColor="text1"/>
                <w:sz w:val="18"/>
                <w:szCs w:val="18"/>
                <w:lang w:val="ro-RO"/>
              </w:rPr>
              <w:t xml:space="preserve"> передается в Агентство электронного управления для блокирования платежей и в целях исключения нео</w:t>
            </w:r>
            <w:r w:rsidR="00DF47EB">
              <w:rPr>
                <w:rFonts w:asciiTheme="majorHAnsi" w:eastAsia="Times New Roman" w:hAnsiTheme="majorHAnsi" w:cstheme="majorHAnsi"/>
                <w:color w:val="000000" w:themeColor="text1"/>
                <w:sz w:val="18"/>
                <w:szCs w:val="18"/>
                <w:lang w:val="ru-RU"/>
              </w:rPr>
              <w:t>боснов</w:t>
            </w:r>
            <w:r w:rsidRPr="00413714">
              <w:rPr>
                <w:rFonts w:asciiTheme="majorHAnsi" w:eastAsia="Times New Roman" w:hAnsiTheme="majorHAnsi" w:cstheme="majorHAnsi"/>
                <w:color w:val="000000" w:themeColor="text1"/>
                <w:sz w:val="18"/>
                <w:szCs w:val="18"/>
                <w:lang w:val="ro-RO"/>
              </w:rPr>
              <w:t>анных расходов</w:t>
            </w:r>
            <w:r w:rsidR="00DF47EB">
              <w:rPr>
                <w:rFonts w:asciiTheme="majorHAnsi" w:eastAsia="Times New Roman" w:hAnsiTheme="majorHAnsi" w:cstheme="majorHAnsi"/>
                <w:color w:val="000000" w:themeColor="text1"/>
                <w:sz w:val="18"/>
                <w:szCs w:val="18"/>
                <w:lang w:val="ru-RU"/>
              </w:rPr>
              <w:t>.</w:t>
            </w:r>
          </w:p>
        </w:tc>
        <w:tc>
          <w:tcPr>
            <w:tcW w:w="810" w:type="dxa"/>
            <w:shd w:val="clear" w:color="auto" w:fill="auto"/>
          </w:tcPr>
          <w:p w14:paraId="7DC00B18" w14:textId="77777777" w:rsidR="000B30F4" w:rsidRPr="00E82CC1"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4B7689E9" w14:textId="77777777" w:rsidR="000B30F4" w:rsidRPr="00E82CC1"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1D958298" w14:textId="77777777" w:rsidR="000B30F4" w:rsidRPr="00E82CC1" w:rsidRDefault="000B30F4" w:rsidP="000B30F4">
            <w:pPr>
              <w:spacing w:after="0" w:line="240" w:lineRule="auto"/>
              <w:rPr>
                <w:rFonts w:asciiTheme="majorHAnsi" w:eastAsia="Times New Roman" w:hAnsiTheme="majorHAnsi" w:cstheme="majorHAnsi"/>
                <w:b/>
                <w:bCs/>
                <w:i/>
                <w:sz w:val="18"/>
                <w:szCs w:val="18"/>
                <w:lang w:val="ro-RO"/>
              </w:rPr>
            </w:pPr>
          </w:p>
        </w:tc>
      </w:tr>
      <w:tr w:rsidR="000B30F4" w:rsidRPr="007E2CAA" w14:paraId="1D6D0AFD" w14:textId="77777777" w:rsidTr="000B30F4">
        <w:trPr>
          <w:trHeight w:val="20"/>
        </w:trPr>
        <w:tc>
          <w:tcPr>
            <w:tcW w:w="604" w:type="dxa"/>
            <w:shd w:val="clear" w:color="auto" w:fill="C5E0B3" w:themeFill="accent6" w:themeFillTint="66"/>
            <w:noWrap/>
            <w:vAlign w:val="center"/>
          </w:tcPr>
          <w:p w14:paraId="54F3FD4B"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p>
        </w:tc>
        <w:tc>
          <w:tcPr>
            <w:tcW w:w="13796" w:type="dxa"/>
            <w:gridSpan w:val="5"/>
            <w:shd w:val="clear" w:color="auto" w:fill="C5E0B3" w:themeFill="accent6" w:themeFillTint="66"/>
          </w:tcPr>
          <w:p w14:paraId="2F48F85E" w14:textId="4C81DF49" w:rsidR="000B30F4" w:rsidRPr="007E2CAA" w:rsidRDefault="007E2CAA" w:rsidP="000B30F4">
            <w:pPr>
              <w:spacing w:after="0" w:line="240" w:lineRule="auto"/>
              <w:rPr>
                <w:rFonts w:asciiTheme="majorHAnsi" w:eastAsia="Times New Roman" w:hAnsiTheme="majorHAnsi" w:cstheme="majorHAnsi"/>
                <w:b/>
                <w:bCs/>
                <w:i/>
                <w:sz w:val="18"/>
                <w:szCs w:val="18"/>
                <w:lang w:val="ru-RU"/>
              </w:rPr>
            </w:pPr>
            <w:r w:rsidRPr="007E2CAA">
              <w:rPr>
                <w:rFonts w:asciiTheme="majorHAnsi" w:eastAsia="Times New Roman" w:hAnsiTheme="majorHAnsi" w:cstheme="majorHAnsi"/>
                <w:b/>
                <w:bCs/>
                <w:i/>
                <w:sz w:val="18"/>
                <w:szCs w:val="18"/>
                <w:lang w:val="ro-RO"/>
              </w:rPr>
              <w:t>Рекомендация Национальному агентству занятости</w:t>
            </w:r>
            <w:r>
              <w:rPr>
                <w:rFonts w:asciiTheme="majorHAnsi" w:eastAsia="Times New Roman" w:hAnsiTheme="majorHAnsi" w:cstheme="majorHAnsi"/>
                <w:b/>
                <w:bCs/>
                <w:i/>
                <w:sz w:val="18"/>
                <w:szCs w:val="18"/>
                <w:lang w:val="ru-RU"/>
              </w:rPr>
              <w:t xml:space="preserve"> населения</w:t>
            </w:r>
          </w:p>
        </w:tc>
      </w:tr>
      <w:tr w:rsidR="000B30F4" w:rsidRPr="002D411E" w14:paraId="156FAFBF" w14:textId="77777777" w:rsidTr="000B30F4">
        <w:trPr>
          <w:trHeight w:val="20"/>
        </w:trPr>
        <w:tc>
          <w:tcPr>
            <w:tcW w:w="604" w:type="dxa"/>
            <w:shd w:val="clear" w:color="auto" w:fill="auto"/>
            <w:noWrap/>
            <w:vAlign w:val="center"/>
          </w:tcPr>
          <w:p w14:paraId="7B4B4168" w14:textId="77777777" w:rsidR="000B30F4" w:rsidRPr="00E82CC1" w:rsidRDefault="000B30F4" w:rsidP="000B30F4">
            <w:pPr>
              <w:spacing w:after="0" w:line="240" w:lineRule="auto"/>
              <w:jc w:val="center"/>
              <w:rPr>
                <w:rFonts w:asciiTheme="majorHAnsi" w:eastAsia="Times New Roman" w:hAnsiTheme="majorHAnsi" w:cstheme="majorHAnsi"/>
                <w:b/>
                <w:bCs/>
                <w:sz w:val="18"/>
                <w:szCs w:val="18"/>
                <w:lang w:val="ro-RO"/>
              </w:rPr>
            </w:pPr>
            <w:r w:rsidRPr="00E82CC1">
              <w:rPr>
                <w:rFonts w:asciiTheme="majorHAnsi" w:eastAsia="Times New Roman" w:hAnsiTheme="majorHAnsi" w:cstheme="majorHAnsi"/>
                <w:b/>
                <w:bCs/>
                <w:sz w:val="18"/>
                <w:szCs w:val="18"/>
                <w:lang w:val="ro-RO"/>
              </w:rPr>
              <w:t>2</w:t>
            </w:r>
            <w:r>
              <w:rPr>
                <w:rFonts w:asciiTheme="majorHAnsi" w:eastAsia="Times New Roman" w:hAnsiTheme="majorHAnsi" w:cstheme="majorHAnsi"/>
                <w:b/>
                <w:bCs/>
                <w:sz w:val="18"/>
                <w:szCs w:val="18"/>
                <w:lang w:val="ro-RO"/>
              </w:rPr>
              <w:t>1</w:t>
            </w:r>
          </w:p>
        </w:tc>
        <w:tc>
          <w:tcPr>
            <w:tcW w:w="2906" w:type="dxa"/>
            <w:shd w:val="clear" w:color="auto" w:fill="auto"/>
          </w:tcPr>
          <w:p w14:paraId="11192726" w14:textId="7C2D7A82" w:rsidR="000B30F4" w:rsidRPr="009D3B0B" w:rsidRDefault="009D3B0B" w:rsidP="008D0C18">
            <w:pPr>
              <w:pStyle w:val="a9"/>
              <w:numPr>
                <w:ilvl w:val="0"/>
                <w:numId w:val="36"/>
              </w:numPr>
              <w:tabs>
                <w:tab w:val="left" w:pos="464"/>
              </w:tabs>
              <w:spacing w:after="0" w:line="240" w:lineRule="auto"/>
              <w:ind w:left="12" w:firstLine="12"/>
              <w:jc w:val="both"/>
              <w:rPr>
                <w:rFonts w:asciiTheme="majorHAnsi" w:eastAsia="Times New Roman" w:hAnsiTheme="majorHAnsi" w:cstheme="majorHAnsi"/>
                <w:sz w:val="18"/>
                <w:szCs w:val="18"/>
                <w:lang w:val="ro-RO"/>
              </w:rPr>
            </w:pPr>
            <w:r w:rsidRPr="009D3B0B">
              <w:rPr>
                <w:rFonts w:asciiTheme="majorHAnsi" w:eastAsia="Times New Roman" w:hAnsiTheme="majorHAnsi" w:cstheme="majorHAnsi"/>
                <w:color w:val="000000" w:themeColor="text1"/>
                <w:sz w:val="18"/>
                <w:szCs w:val="18"/>
                <w:lang w:val="ru-MD"/>
              </w:rPr>
              <w:t>Повысить эффективность деятельности по внутреннему контролю, в целях обеспечения введения точной и достоверной информации, касающейся решений об установлении права на пособие по безработице, и данных о получателей пособия по безработице, а также мониторировать сроки предоставления права на эти пособия</w:t>
            </w:r>
            <w:r>
              <w:rPr>
                <w:rFonts w:asciiTheme="majorHAnsi" w:eastAsia="Times New Roman" w:hAnsiTheme="majorHAnsi" w:cstheme="majorHAnsi"/>
                <w:color w:val="000000" w:themeColor="text1"/>
                <w:sz w:val="18"/>
                <w:szCs w:val="18"/>
                <w:lang w:val="ru-MD"/>
              </w:rPr>
              <w:t>.</w:t>
            </w:r>
          </w:p>
        </w:tc>
        <w:tc>
          <w:tcPr>
            <w:tcW w:w="8190" w:type="dxa"/>
            <w:shd w:val="clear" w:color="auto" w:fill="auto"/>
          </w:tcPr>
          <w:p w14:paraId="0CFF93BB" w14:textId="467D2B46" w:rsidR="000B30F4" w:rsidRPr="00E82CC1" w:rsidRDefault="00E02D9B" w:rsidP="000B30F4">
            <w:pPr>
              <w:spacing w:after="0"/>
              <w:jc w:val="both"/>
              <w:rPr>
                <w:rFonts w:asciiTheme="majorHAnsi" w:eastAsia="Times New Roman" w:hAnsiTheme="majorHAnsi" w:cstheme="majorHAnsi"/>
                <w:color w:val="000000" w:themeColor="text1"/>
                <w:sz w:val="18"/>
                <w:szCs w:val="18"/>
                <w:lang w:val="ro-RO"/>
              </w:rPr>
            </w:pPr>
            <w:r>
              <w:rPr>
                <w:rFonts w:asciiTheme="majorHAnsi" w:eastAsia="Times New Roman" w:hAnsiTheme="majorHAnsi" w:cstheme="majorHAnsi"/>
                <w:color w:val="000000" w:themeColor="text1"/>
                <w:sz w:val="18"/>
                <w:szCs w:val="18"/>
                <w:lang w:val="ru-RU"/>
              </w:rPr>
              <w:t>Письмо</w:t>
            </w:r>
            <w:r w:rsidRPr="00413714">
              <w:rPr>
                <w:rFonts w:asciiTheme="majorHAnsi" w:eastAsia="Times New Roman" w:hAnsiTheme="majorHAnsi" w:cstheme="majorHAnsi"/>
                <w:color w:val="000000" w:themeColor="text1"/>
                <w:sz w:val="18"/>
                <w:szCs w:val="18"/>
                <w:lang w:val="ru-RU"/>
              </w:rPr>
              <w:t xml:space="preserve"> </w:t>
            </w:r>
            <w:r>
              <w:rPr>
                <w:rFonts w:asciiTheme="majorHAnsi" w:eastAsia="Times New Roman" w:hAnsiTheme="majorHAnsi" w:cstheme="majorHAnsi"/>
                <w:color w:val="000000" w:themeColor="text1"/>
                <w:sz w:val="18"/>
                <w:szCs w:val="18"/>
                <w:lang w:val="ru-RU"/>
              </w:rPr>
              <w:t>НАЗН</w:t>
            </w:r>
            <w:r w:rsidRPr="00413714">
              <w:rPr>
                <w:rFonts w:asciiTheme="majorHAnsi" w:eastAsia="Times New Roman" w:hAnsiTheme="majorHAnsi" w:cstheme="majorHAnsi"/>
                <w:color w:val="000000" w:themeColor="text1"/>
                <w:sz w:val="18"/>
                <w:szCs w:val="18"/>
                <w:lang w:val="ru-RU"/>
              </w:rPr>
              <w:t xml:space="preserve"> №</w:t>
            </w:r>
            <w:r w:rsidR="000B30F4" w:rsidRPr="00E82CC1">
              <w:rPr>
                <w:rFonts w:asciiTheme="majorHAnsi" w:eastAsia="Times New Roman" w:hAnsiTheme="majorHAnsi" w:cstheme="majorHAnsi"/>
                <w:color w:val="000000" w:themeColor="text1"/>
                <w:sz w:val="18"/>
                <w:szCs w:val="18"/>
                <w:lang w:val="ro-RO"/>
              </w:rPr>
              <w:t xml:space="preserve">02-936 </w:t>
            </w:r>
            <w:r>
              <w:rPr>
                <w:rFonts w:asciiTheme="majorHAnsi" w:eastAsia="Times New Roman" w:hAnsiTheme="majorHAnsi" w:cstheme="majorHAnsi"/>
                <w:color w:val="000000" w:themeColor="text1"/>
                <w:sz w:val="18"/>
                <w:szCs w:val="18"/>
                <w:lang w:val="ru-RU"/>
              </w:rPr>
              <w:t>от</w:t>
            </w:r>
            <w:r w:rsidR="000B30F4" w:rsidRPr="00E82CC1">
              <w:rPr>
                <w:rFonts w:asciiTheme="majorHAnsi" w:eastAsia="Times New Roman" w:hAnsiTheme="majorHAnsi" w:cstheme="majorHAnsi"/>
                <w:color w:val="000000" w:themeColor="text1"/>
                <w:sz w:val="18"/>
                <w:szCs w:val="18"/>
                <w:lang w:val="ro-RO"/>
              </w:rPr>
              <w:t xml:space="preserve"> 21.12.2021: </w:t>
            </w:r>
            <w:r>
              <w:rPr>
                <w:rFonts w:asciiTheme="majorHAnsi" w:eastAsia="Times New Roman" w:hAnsiTheme="majorHAnsi" w:cstheme="majorHAnsi"/>
                <w:color w:val="000000" w:themeColor="text1"/>
                <w:sz w:val="18"/>
                <w:szCs w:val="18"/>
                <w:lang w:val="ru-RU"/>
              </w:rPr>
              <w:t>были предприняты следующие действия</w:t>
            </w:r>
            <w:r w:rsidR="000B30F4" w:rsidRPr="00E82CC1">
              <w:rPr>
                <w:rFonts w:asciiTheme="majorHAnsi" w:eastAsia="Times New Roman" w:hAnsiTheme="majorHAnsi" w:cstheme="majorHAnsi"/>
                <w:color w:val="000000" w:themeColor="text1"/>
                <w:sz w:val="18"/>
                <w:szCs w:val="18"/>
                <w:lang w:val="ro-RO"/>
              </w:rPr>
              <w:t>:</w:t>
            </w:r>
          </w:p>
          <w:p w14:paraId="43D325E1" w14:textId="6E4CFB17" w:rsidR="000B30F4" w:rsidRPr="00E82CC1" w:rsidRDefault="000B30F4" w:rsidP="000B30F4">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1. </w:t>
            </w:r>
            <w:r w:rsidR="00E02D9B" w:rsidRPr="00E02D9B">
              <w:rPr>
                <w:rFonts w:asciiTheme="majorHAnsi" w:eastAsia="Times New Roman" w:hAnsiTheme="majorHAnsi" w:cstheme="majorHAnsi"/>
                <w:color w:val="000000" w:themeColor="text1"/>
                <w:sz w:val="18"/>
                <w:szCs w:val="18"/>
                <w:lang w:val="ro-RO"/>
              </w:rPr>
              <w:t xml:space="preserve">В </w:t>
            </w:r>
            <w:r w:rsidR="00E02D9B">
              <w:rPr>
                <w:rFonts w:asciiTheme="majorHAnsi" w:eastAsia="Times New Roman" w:hAnsiTheme="majorHAnsi" w:cstheme="majorHAnsi"/>
                <w:color w:val="000000" w:themeColor="text1"/>
                <w:sz w:val="18"/>
                <w:szCs w:val="18"/>
                <w:lang w:val="ru-RU"/>
              </w:rPr>
              <w:t>МЗТСЗ</w:t>
            </w:r>
            <w:r w:rsidR="00E02D9B" w:rsidRPr="00E02D9B">
              <w:rPr>
                <w:rFonts w:asciiTheme="majorHAnsi" w:eastAsia="Times New Roman" w:hAnsiTheme="majorHAnsi" w:cstheme="majorHAnsi"/>
                <w:color w:val="000000" w:themeColor="text1"/>
                <w:sz w:val="18"/>
                <w:szCs w:val="18"/>
                <w:lang w:val="ro-RO"/>
              </w:rPr>
              <w:t xml:space="preserve"> были представлены предложения о </w:t>
            </w:r>
            <w:r w:rsidR="00E02D9B">
              <w:rPr>
                <w:rFonts w:asciiTheme="majorHAnsi" w:eastAsia="Times New Roman" w:hAnsiTheme="majorHAnsi" w:cstheme="majorHAnsi"/>
                <w:color w:val="000000" w:themeColor="text1"/>
                <w:sz w:val="18"/>
                <w:szCs w:val="18"/>
                <w:lang w:val="ru-RU"/>
              </w:rPr>
              <w:t>дополн</w:t>
            </w:r>
            <w:r w:rsidR="00E02D9B" w:rsidRPr="00E02D9B">
              <w:rPr>
                <w:rFonts w:asciiTheme="majorHAnsi" w:eastAsia="Times New Roman" w:hAnsiTheme="majorHAnsi" w:cstheme="majorHAnsi"/>
                <w:color w:val="000000" w:themeColor="text1"/>
                <w:sz w:val="18"/>
                <w:szCs w:val="18"/>
                <w:lang w:val="ro-RO"/>
              </w:rPr>
              <w:t>ении процедуры рассмотрения заявления об установлении права на пособие по безработице.  Соответствующее регулирование облегчит процесс принятия решения об установлении права на пособие по безработице</w:t>
            </w:r>
            <w:r>
              <w:rPr>
                <w:rFonts w:asciiTheme="majorHAnsi" w:eastAsia="Times New Roman" w:hAnsiTheme="majorHAnsi" w:cstheme="majorHAnsi"/>
                <w:color w:val="000000" w:themeColor="text1"/>
                <w:sz w:val="18"/>
                <w:szCs w:val="18"/>
                <w:lang w:val="ro-RO"/>
              </w:rPr>
              <w:t>;</w:t>
            </w:r>
          </w:p>
          <w:p w14:paraId="16610461" w14:textId="6A354117" w:rsidR="000B30F4" w:rsidRPr="00E82CC1" w:rsidRDefault="000B30F4" w:rsidP="000B30F4">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2. </w:t>
            </w:r>
            <w:r w:rsidR="00E02D9B" w:rsidRPr="00E02D9B">
              <w:rPr>
                <w:rFonts w:asciiTheme="majorHAnsi" w:eastAsia="Times New Roman" w:hAnsiTheme="majorHAnsi" w:cstheme="majorHAnsi"/>
                <w:color w:val="000000" w:themeColor="text1"/>
                <w:sz w:val="18"/>
                <w:szCs w:val="18"/>
                <w:lang w:val="ro-RO"/>
              </w:rPr>
              <w:t xml:space="preserve">В </w:t>
            </w:r>
            <w:r w:rsidR="00E02D9B">
              <w:rPr>
                <w:rFonts w:asciiTheme="majorHAnsi" w:eastAsia="Times New Roman" w:hAnsiTheme="majorHAnsi" w:cstheme="majorHAnsi"/>
                <w:color w:val="000000" w:themeColor="text1"/>
                <w:sz w:val="18"/>
                <w:szCs w:val="18"/>
                <w:lang w:val="ru-RU"/>
              </w:rPr>
              <w:t>МЗТСЗ</w:t>
            </w:r>
            <w:r w:rsidR="00E02D9B" w:rsidRPr="00E02D9B">
              <w:rPr>
                <w:rFonts w:asciiTheme="majorHAnsi" w:eastAsia="Times New Roman" w:hAnsiTheme="majorHAnsi" w:cstheme="majorHAnsi"/>
                <w:color w:val="000000" w:themeColor="text1"/>
                <w:sz w:val="18"/>
                <w:szCs w:val="18"/>
                <w:lang w:val="ro-RO"/>
              </w:rPr>
              <w:t xml:space="preserve"> были представлены предложения о внесении изменений/дополнений в </w:t>
            </w:r>
            <w:r w:rsidR="00E02D9B">
              <w:rPr>
                <w:rFonts w:asciiTheme="majorHAnsi" w:eastAsia="Times New Roman" w:hAnsiTheme="majorHAnsi" w:cstheme="majorHAnsi"/>
                <w:color w:val="000000" w:themeColor="text1"/>
                <w:sz w:val="18"/>
                <w:szCs w:val="18"/>
                <w:lang w:val="ru-RU"/>
              </w:rPr>
              <w:t>З</w:t>
            </w:r>
            <w:r w:rsidR="00E02D9B" w:rsidRPr="00E02D9B">
              <w:rPr>
                <w:rFonts w:asciiTheme="majorHAnsi" w:eastAsia="Times New Roman" w:hAnsiTheme="majorHAnsi" w:cstheme="majorHAnsi"/>
                <w:color w:val="000000" w:themeColor="text1"/>
                <w:sz w:val="18"/>
                <w:szCs w:val="18"/>
                <w:lang w:val="ro-RO"/>
              </w:rPr>
              <w:t xml:space="preserve">акон </w:t>
            </w:r>
            <w:r w:rsidR="00E02D9B">
              <w:rPr>
                <w:rFonts w:asciiTheme="majorHAnsi" w:eastAsia="Times New Roman" w:hAnsiTheme="majorHAnsi" w:cstheme="majorHAnsi"/>
                <w:color w:val="000000" w:themeColor="text1"/>
                <w:sz w:val="18"/>
                <w:szCs w:val="18"/>
                <w:lang w:val="ru-RU"/>
              </w:rPr>
              <w:t>№</w:t>
            </w:r>
            <w:r w:rsidR="00E02D9B" w:rsidRPr="00E02D9B">
              <w:rPr>
                <w:rFonts w:asciiTheme="majorHAnsi" w:eastAsia="Times New Roman" w:hAnsiTheme="majorHAnsi" w:cstheme="majorHAnsi"/>
                <w:color w:val="000000" w:themeColor="text1"/>
                <w:sz w:val="18"/>
                <w:szCs w:val="18"/>
                <w:lang w:val="ro-RO"/>
              </w:rPr>
              <w:t xml:space="preserve">105/2018 о продвижении занятости и страховании </w:t>
            </w:r>
            <w:r w:rsidR="00E02D9B">
              <w:rPr>
                <w:rFonts w:asciiTheme="majorHAnsi" w:eastAsia="Times New Roman" w:hAnsiTheme="majorHAnsi" w:cstheme="majorHAnsi"/>
                <w:color w:val="000000" w:themeColor="text1"/>
                <w:sz w:val="18"/>
                <w:szCs w:val="18"/>
                <w:lang w:val="ru-RU"/>
              </w:rPr>
              <w:t xml:space="preserve">на случай </w:t>
            </w:r>
            <w:r w:rsidR="00E02D9B" w:rsidRPr="00E02D9B">
              <w:rPr>
                <w:rFonts w:asciiTheme="majorHAnsi" w:eastAsia="Times New Roman" w:hAnsiTheme="majorHAnsi" w:cstheme="majorHAnsi"/>
                <w:color w:val="000000" w:themeColor="text1"/>
                <w:sz w:val="18"/>
                <w:szCs w:val="18"/>
                <w:lang w:val="ro-RO"/>
              </w:rPr>
              <w:t>безработиц</w:t>
            </w:r>
            <w:r w:rsidR="00E02D9B">
              <w:rPr>
                <w:rFonts w:asciiTheme="majorHAnsi" w:eastAsia="Times New Roman" w:hAnsiTheme="majorHAnsi" w:cstheme="majorHAnsi"/>
                <w:color w:val="000000" w:themeColor="text1"/>
                <w:sz w:val="18"/>
                <w:szCs w:val="18"/>
                <w:lang w:val="ru-RU"/>
              </w:rPr>
              <w:t>ы</w:t>
            </w:r>
            <w:r w:rsidR="00E02D9B" w:rsidRPr="00E02D9B">
              <w:rPr>
                <w:rFonts w:asciiTheme="majorHAnsi" w:eastAsia="Times New Roman" w:hAnsiTheme="majorHAnsi" w:cstheme="majorHAnsi"/>
                <w:color w:val="000000" w:themeColor="text1"/>
                <w:sz w:val="18"/>
                <w:szCs w:val="18"/>
                <w:lang w:val="ro-RO"/>
              </w:rPr>
              <w:t>. Некоторые предложения касаются упрощения механизма установления права на пособие по безработице</w:t>
            </w:r>
            <w:r>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22F1B656" w14:textId="1C6CA567" w:rsidR="000B30F4" w:rsidRPr="00E82CC1" w:rsidRDefault="000B30F4" w:rsidP="000B30F4">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3. </w:t>
            </w:r>
            <w:r w:rsidR="00485DE6" w:rsidRPr="00485DE6">
              <w:rPr>
                <w:rFonts w:asciiTheme="majorHAnsi" w:eastAsia="Times New Roman" w:hAnsiTheme="majorHAnsi" w:cstheme="majorHAnsi"/>
                <w:color w:val="000000" w:themeColor="text1"/>
                <w:sz w:val="18"/>
                <w:szCs w:val="18"/>
                <w:lang w:val="ro-RO"/>
              </w:rPr>
              <w:t>Был разработан и утвержден Приказом НАЗН</w:t>
            </w:r>
            <w:r w:rsidR="00485DE6">
              <w:rPr>
                <w:rFonts w:asciiTheme="majorHAnsi" w:eastAsia="Times New Roman" w:hAnsiTheme="majorHAnsi" w:cstheme="majorHAnsi"/>
                <w:color w:val="000000" w:themeColor="text1"/>
                <w:sz w:val="18"/>
                <w:szCs w:val="18"/>
                <w:lang w:val="ro-RO"/>
              </w:rPr>
              <w:t xml:space="preserve"> №</w:t>
            </w:r>
            <w:r w:rsidR="00485DE6" w:rsidRPr="00485DE6">
              <w:rPr>
                <w:rFonts w:asciiTheme="majorHAnsi" w:eastAsia="Times New Roman" w:hAnsiTheme="majorHAnsi" w:cstheme="majorHAnsi"/>
                <w:color w:val="000000" w:themeColor="text1"/>
                <w:sz w:val="18"/>
                <w:szCs w:val="18"/>
                <w:lang w:val="ro-RO"/>
              </w:rPr>
              <w:t xml:space="preserve">104 от 24.09.2021 </w:t>
            </w:r>
            <w:r w:rsidR="00485DE6" w:rsidRPr="00E82CC1">
              <w:rPr>
                <w:rFonts w:asciiTheme="majorHAnsi" w:eastAsia="Times New Roman" w:hAnsiTheme="majorHAnsi" w:cstheme="majorHAnsi"/>
                <w:color w:val="000000" w:themeColor="text1"/>
                <w:sz w:val="18"/>
                <w:szCs w:val="18"/>
                <w:lang w:val="ro-RO"/>
              </w:rPr>
              <w:t>„</w:t>
            </w:r>
            <w:r w:rsidR="00485DE6" w:rsidRPr="00485DE6">
              <w:rPr>
                <w:rFonts w:asciiTheme="majorHAnsi" w:eastAsia="Times New Roman" w:hAnsiTheme="majorHAnsi" w:cstheme="majorHAnsi"/>
                <w:color w:val="000000" w:themeColor="text1"/>
                <w:sz w:val="18"/>
                <w:szCs w:val="18"/>
                <w:lang w:val="ro-RO"/>
              </w:rPr>
              <w:t>Процесс установления/приостановления/возобновления/прекращения права на пособие по безработице</w:t>
            </w:r>
            <w:r w:rsidR="00E02D9B" w:rsidRPr="00E82CC1">
              <w:rPr>
                <w:rFonts w:asciiTheme="majorHAnsi" w:eastAsia="Times New Roman" w:hAnsiTheme="majorHAnsi" w:cstheme="majorHAnsi"/>
                <w:color w:val="000000" w:themeColor="text1"/>
                <w:sz w:val="18"/>
                <w:szCs w:val="18"/>
                <w:lang w:val="ro-RO"/>
              </w:rPr>
              <w:t>”</w:t>
            </w:r>
            <w:r w:rsidR="00E02D9B">
              <w:rPr>
                <w:rFonts w:asciiTheme="majorHAnsi" w:eastAsia="Times New Roman" w:hAnsiTheme="majorHAnsi" w:cstheme="majorHAnsi"/>
                <w:color w:val="000000" w:themeColor="text1"/>
                <w:sz w:val="18"/>
                <w:szCs w:val="18"/>
                <w:lang w:val="ru-RU"/>
              </w:rPr>
              <w:t>,</w:t>
            </w:r>
            <w:r w:rsidR="00485DE6" w:rsidRPr="00485DE6">
              <w:rPr>
                <w:rFonts w:asciiTheme="majorHAnsi" w:eastAsia="Times New Roman" w:hAnsiTheme="majorHAnsi" w:cstheme="majorHAnsi"/>
                <w:color w:val="000000" w:themeColor="text1"/>
                <w:sz w:val="18"/>
                <w:szCs w:val="18"/>
                <w:lang w:val="ro-RO"/>
              </w:rPr>
              <w:t xml:space="preserve"> для облегчения реализации этого процесса территориальными подразделениями </w:t>
            </w:r>
            <w:r w:rsidR="00E02D9B">
              <w:rPr>
                <w:rFonts w:asciiTheme="majorHAnsi" w:eastAsia="Times New Roman" w:hAnsiTheme="majorHAnsi" w:cstheme="majorHAnsi"/>
                <w:color w:val="000000" w:themeColor="text1"/>
                <w:sz w:val="18"/>
                <w:szCs w:val="18"/>
                <w:lang w:val="ru-RU"/>
              </w:rPr>
              <w:t>занятости</w:t>
            </w:r>
            <w:r w:rsidR="00485DE6" w:rsidRPr="00485DE6">
              <w:rPr>
                <w:rFonts w:asciiTheme="majorHAnsi" w:eastAsia="Times New Roman" w:hAnsiTheme="majorHAnsi" w:cstheme="majorHAnsi"/>
                <w:color w:val="000000" w:themeColor="text1"/>
                <w:sz w:val="18"/>
                <w:szCs w:val="18"/>
                <w:lang w:val="ro-RO"/>
              </w:rPr>
              <w:t xml:space="preserve"> и оптимизации деятельности по внутреннему контролю</w:t>
            </w:r>
            <w:r>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2DECC474" w14:textId="709AF4F7" w:rsidR="000B30F4" w:rsidRPr="00E82CC1" w:rsidRDefault="000B30F4" w:rsidP="000B30F4">
            <w:pPr>
              <w:spacing w:after="0"/>
              <w:jc w:val="both"/>
              <w:rPr>
                <w:rFonts w:asciiTheme="majorHAnsi" w:eastAsia="Times New Roman" w:hAnsiTheme="majorHAnsi" w:cstheme="majorHAnsi"/>
                <w:color w:val="000000" w:themeColor="text1"/>
                <w:sz w:val="18"/>
                <w:szCs w:val="18"/>
                <w:lang w:val="ro-RO"/>
              </w:rPr>
            </w:pPr>
            <w:r w:rsidRPr="00E82CC1">
              <w:rPr>
                <w:rFonts w:asciiTheme="majorHAnsi" w:eastAsia="Times New Roman" w:hAnsiTheme="majorHAnsi" w:cstheme="majorHAnsi"/>
                <w:color w:val="000000" w:themeColor="text1"/>
                <w:sz w:val="18"/>
                <w:szCs w:val="18"/>
                <w:lang w:val="ro-RO"/>
              </w:rPr>
              <w:t xml:space="preserve">4. </w:t>
            </w:r>
            <w:r w:rsidR="00485DE6" w:rsidRPr="00485DE6">
              <w:rPr>
                <w:rFonts w:asciiTheme="majorHAnsi" w:eastAsia="Times New Roman" w:hAnsiTheme="majorHAnsi" w:cstheme="majorHAnsi"/>
                <w:color w:val="000000" w:themeColor="text1"/>
                <w:sz w:val="18"/>
                <w:szCs w:val="18"/>
                <w:lang w:val="ro-RO"/>
              </w:rPr>
              <w:t>Участ</w:t>
            </w:r>
            <w:r w:rsidR="00485DE6">
              <w:rPr>
                <w:rFonts w:asciiTheme="majorHAnsi" w:eastAsia="Times New Roman" w:hAnsiTheme="majorHAnsi" w:cstheme="majorHAnsi"/>
                <w:color w:val="000000" w:themeColor="text1"/>
                <w:sz w:val="18"/>
                <w:szCs w:val="18"/>
                <w:lang w:val="ru-RU"/>
              </w:rPr>
              <w:t>ие</w:t>
            </w:r>
            <w:r w:rsidR="00485DE6" w:rsidRPr="00485DE6">
              <w:rPr>
                <w:rFonts w:asciiTheme="majorHAnsi" w:eastAsia="Times New Roman" w:hAnsiTheme="majorHAnsi" w:cstheme="majorHAnsi"/>
                <w:color w:val="000000" w:themeColor="text1"/>
                <w:sz w:val="18"/>
                <w:szCs w:val="18"/>
                <w:lang w:val="ro-RO"/>
              </w:rPr>
              <w:t xml:space="preserve"> в разработке концепции автоматизированной информационной системы </w:t>
            </w:r>
            <w:r w:rsidR="00485DE6" w:rsidRPr="00E82CC1">
              <w:rPr>
                <w:rFonts w:asciiTheme="majorHAnsi" w:eastAsia="Times New Roman" w:hAnsiTheme="majorHAnsi" w:cstheme="majorHAnsi"/>
                <w:color w:val="000000" w:themeColor="text1"/>
                <w:sz w:val="18"/>
                <w:szCs w:val="18"/>
                <w:lang w:val="ro-RO"/>
              </w:rPr>
              <w:t>„</w:t>
            </w:r>
            <w:r w:rsidR="00485DE6" w:rsidRPr="00485DE6">
              <w:rPr>
                <w:rFonts w:asciiTheme="majorHAnsi" w:eastAsia="Times New Roman" w:hAnsiTheme="majorHAnsi" w:cstheme="majorHAnsi"/>
                <w:color w:val="000000" w:themeColor="text1"/>
                <w:sz w:val="18"/>
                <w:szCs w:val="18"/>
                <w:lang w:val="ro-RO"/>
              </w:rPr>
              <w:t xml:space="preserve">Регистрация со статусом безработного" и Положения об организации и функционировании автоматизированной информационной системы </w:t>
            </w:r>
            <w:r w:rsidR="00485DE6" w:rsidRPr="00E82CC1">
              <w:rPr>
                <w:rFonts w:asciiTheme="majorHAnsi" w:eastAsia="Times New Roman" w:hAnsiTheme="majorHAnsi" w:cstheme="majorHAnsi"/>
                <w:color w:val="000000" w:themeColor="text1"/>
                <w:sz w:val="18"/>
                <w:szCs w:val="18"/>
                <w:lang w:val="ro-RO"/>
              </w:rPr>
              <w:t>„</w:t>
            </w:r>
            <w:r w:rsidR="00485DE6" w:rsidRPr="00485DE6">
              <w:rPr>
                <w:rFonts w:asciiTheme="majorHAnsi" w:eastAsia="Times New Roman" w:hAnsiTheme="majorHAnsi" w:cstheme="majorHAnsi"/>
                <w:color w:val="000000" w:themeColor="text1"/>
                <w:sz w:val="18"/>
                <w:szCs w:val="18"/>
                <w:lang w:val="ro-RO"/>
              </w:rPr>
              <w:t>Регистрация со статусом безработного”</w:t>
            </w:r>
            <w:r>
              <w:rPr>
                <w:rFonts w:asciiTheme="majorHAnsi" w:eastAsia="Times New Roman" w:hAnsiTheme="majorHAnsi" w:cstheme="majorHAnsi"/>
                <w:color w:val="000000" w:themeColor="text1"/>
                <w:sz w:val="18"/>
                <w:szCs w:val="18"/>
                <w:lang w:val="ro-RO"/>
              </w:rPr>
              <w:t>;</w:t>
            </w:r>
            <w:r w:rsidRPr="00E82CC1">
              <w:rPr>
                <w:rFonts w:asciiTheme="majorHAnsi" w:eastAsia="Times New Roman" w:hAnsiTheme="majorHAnsi" w:cstheme="majorHAnsi"/>
                <w:color w:val="000000" w:themeColor="text1"/>
                <w:sz w:val="18"/>
                <w:szCs w:val="18"/>
                <w:lang w:val="ro-RO"/>
              </w:rPr>
              <w:t xml:space="preserve"> </w:t>
            </w:r>
          </w:p>
          <w:p w14:paraId="6F396D5B" w14:textId="18BFA6F1" w:rsidR="000B30F4" w:rsidRPr="009D3B0B" w:rsidRDefault="000B30F4" w:rsidP="00485DE6">
            <w:pPr>
              <w:spacing w:after="0" w:line="240" w:lineRule="auto"/>
              <w:jc w:val="both"/>
              <w:rPr>
                <w:rFonts w:asciiTheme="majorHAnsi" w:eastAsia="Times New Roman" w:hAnsiTheme="majorHAnsi" w:cstheme="majorHAnsi"/>
                <w:sz w:val="18"/>
                <w:szCs w:val="18"/>
                <w:lang w:val="ru-RU"/>
              </w:rPr>
            </w:pPr>
            <w:r w:rsidRPr="00E82CC1">
              <w:rPr>
                <w:rFonts w:asciiTheme="majorHAnsi" w:eastAsia="Times New Roman" w:hAnsiTheme="majorHAnsi" w:cstheme="majorHAnsi"/>
                <w:color w:val="000000" w:themeColor="text1"/>
                <w:sz w:val="18"/>
                <w:szCs w:val="18"/>
                <w:lang w:val="ro-RO"/>
              </w:rPr>
              <w:t xml:space="preserve">5.  </w:t>
            </w:r>
            <w:r w:rsidR="00485DE6" w:rsidRPr="00485DE6">
              <w:rPr>
                <w:rFonts w:asciiTheme="majorHAnsi" w:eastAsia="Times New Roman" w:hAnsiTheme="majorHAnsi" w:cstheme="majorHAnsi"/>
                <w:color w:val="000000" w:themeColor="text1"/>
                <w:sz w:val="18"/>
                <w:szCs w:val="18"/>
                <w:lang w:val="ro-RO"/>
              </w:rPr>
              <w:t xml:space="preserve">С декабря 2021 года началось пилотирование новой автоматизированной информационной системы </w:t>
            </w:r>
            <w:r w:rsidR="00485DE6" w:rsidRPr="00E82CC1">
              <w:rPr>
                <w:rFonts w:asciiTheme="majorHAnsi" w:eastAsia="Times New Roman" w:hAnsiTheme="majorHAnsi" w:cstheme="majorHAnsi"/>
                <w:color w:val="000000" w:themeColor="text1"/>
                <w:sz w:val="18"/>
                <w:szCs w:val="18"/>
                <w:lang w:val="ro-RO"/>
              </w:rPr>
              <w:t>„</w:t>
            </w:r>
            <w:r w:rsidR="00485DE6" w:rsidRPr="00485DE6">
              <w:rPr>
                <w:rFonts w:asciiTheme="majorHAnsi" w:eastAsia="Times New Roman" w:hAnsiTheme="majorHAnsi" w:cstheme="majorHAnsi"/>
                <w:color w:val="000000" w:themeColor="text1"/>
                <w:sz w:val="18"/>
                <w:szCs w:val="18"/>
                <w:lang w:val="ro-RO"/>
              </w:rPr>
              <w:t>Регистрация со статусом безработного". Посредством новой информационной системы был оцифрован процесс рассмотрения и установления права на пособие по безработице. Оцифровка услуги была осуществлена в рамках проекта</w:t>
            </w:r>
            <w:r w:rsidR="00485DE6">
              <w:rPr>
                <w:rFonts w:asciiTheme="majorHAnsi" w:eastAsia="Times New Roman" w:hAnsiTheme="majorHAnsi" w:cstheme="majorHAnsi"/>
                <w:color w:val="000000" w:themeColor="text1"/>
                <w:sz w:val="18"/>
                <w:szCs w:val="18"/>
                <w:lang w:val="ru-RU"/>
              </w:rPr>
              <w:t xml:space="preserve"> </w:t>
            </w:r>
            <w:r w:rsidR="00485DE6" w:rsidRPr="00E82CC1">
              <w:rPr>
                <w:rFonts w:asciiTheme="majorHAnsi" w:eastAsia="Times New Roman" w:hAnsiTheme="majorHAnsi" w:cstheme="majorHAnsi"/>
                <w:color w:val="000000" w:themeColor="text1"/>
                <w:sz w:val="18"/>
                <w:szCs w:val="18"/>
                <w:lang w:val="ro-RO"/>
              </w:rPr>
              <w:t>„</w:t>
            </w:r>
            <w:r w:rsidR="00485DE6" w:rsidRPr="00485DE6">
              <w:rPr>
                <w:rFonts w:asciiTheme="majorHAnsi" w:eastAsia="Times New Roman" w:hAnsiTheme="majorHAnsi" w:cstheme="majorHAnsi"/>
                <w:color w:val="000000" w:themeColor="text1"/>
                <w:sz w:val="18"/>
                <w:szCs w:val="18"/>
                <w:lang w:val="ro-RO"/>
              </w:rPr>
              <w:t xml:space="preserve">Модернизация </w:t>
            </w:r>
            <w:r w:rsidR="00485DE6">
              <w:rPr>
                <w:rFonts w:asciiTheme="majorHAnsi" w:eastAsia="Times New Roman" w:hAnsiTheme="majorHAnsi" w:cstheme="majorHAnsi"/>
                <w:color w:val="000000" w:themeColor="text1"/>
                <w:sz w:val="18"/>
                <w:szCs w:val="18"/>
                <w:lang w:val="ru-RU"/>
              </w:rPr>
              <w:t>правитель</w:t>
            </w:r>
            <w:r w:rsidR="00485DE6" w:rsidRPr="00485DE6">
              <w:rPr>
                <w:rFonts w:asciiTheme="majorHAnsi" w:eastAsia="Times New Roman" w:hAnsiTheme="majorHAnsi" w:cstheme="majorHAnsi"/>
                <w:color w:val="000000" w:themeColor="text1"/>
                <w:sz w:val="18"/>
                <w:szCs w:val="18"/>
                <w:lang w:val="ro-RO"/>
              </w:rPr>
              <w:t xml:space="preserve">ственных услуг”, реализуемого </w:t>
            </w:r>
            <w:r w:rsidR="00485DE6">
              <w:rPr>
                <w:rFonts w:asciiTheme="majorHAnsi" w:eastAsia="Times New Roman" w:hAnsiTheme="majorHAnsi" w:cstheme="majorHAnsi"/>
                <w:color w:val="000000" w:themeColor="text1"/>
                <w:sz w:val="18"/>
                <w:szCs w:val="18"/>
                <w:lang w:val="ru-RU"/>
              </w:rPr>
              <w:t>А</w:t>
            </w:r>
            <w:r w:rsidR="00485DE6" w:rsidRPr="00485DE6">
              <w:rPr>
                <w:rFonts w:asciiTheme="majorHAnsi" w:eastAsia="Times New Roman" w:hAnsiTheme="majorHAnsi" w:cstheme="majorHAnsi"/>
                <w:color w:val="000000" w:themeColor="text1"/>
                <w:sz w:val="18"/>
                <w:szCs w:val="18"/>
                <w:lang w:val="ro-RO"/>
              </w:rPr>
              <w:t>гентством электронного управления при поддержке Всемирного банка</w:t>
            </w:r>
            <w:r w:rsidR="009D3B0B">
              <w:rPr>
                <w:rFonts w:asciiTheme="majorHAnsi" w:eastAsia="Times New Roman" w:hAnsiTheme="majorHAnsi" w:cstheme="majorHAnsi"/>
                <w:color w:val="000000" w:themeColor="text1"/>
                <w:sz w:val="18"/>
                <w:szCs w:val="18"/>
                <w:lang w:val="ru-RU"/>
              </w:rPr>
              <w:t>.</w:t>
            </w:r>
          </w:p>
        </w:tc>
        <w:tc>
          <w:tcPr>
            <w:tcW w:w="810" w:type="dxa"/>
            <w:shd w:val="clear" w:color="auto" w:fill="auto"/>
          </w:tcPr>
          <w:p w14:paraId="09252663" w14:textId="77777777" w:rsidR="000B30F4" w:rsidRPr="00341E6C" w:rsidRDefault="000B30F4" w:rsidP="000B30F4">
            <w:pPr>
              <w:spacing w:after="0" w:line="240" w:lineRule="auto"/>
              <w:jc w:val="center"/>
              <w:rPr>
                <w:rFonts w:asciiTheme="majorHAnsi" w:eastAsia="Times New Roman" w:hAnsiTheme="majorHAnsi" w:cstheme="majorHAnsi"/>
                <w:b/>
                <w:sz w:val="18"/>
                <w:szCs w:val="18"/>
                <w:lang w:val="ro-RO"/>
              </w:rPr>
            </w:pPr>
            <w:r w:rsidRPr="00E82CC1">
              <w:rPr>
                <w:rFonts w:asciiTheme="majorHAnsi" w:eastAsia="Times New Roman" w:hAnsiTheme="majorHAnsi" w:cstheme="majorHAnsi"/>
                <w:b/>
                <w:sz w:val="18"/>
                <w:szCs w:val="18"/>
                <w:lang w:val="ro-RO"/>
              </w:rPr>
              <w:t>V</w:t>
            </w:r>
          </w:p>
        </w:tc>
        <w:tc>
          <w:tcPr>
            <w:tcW w:w="900" w:type="dxa"/>
            <w:shd w:val="clear" w:color="auto" w:fill="auto"/>
          </w:tcPr>
          <w:p w14:paraId="713E4DD9" w14:textId="77777777" w:rsidR="000B30F4" w:rsidRPr="00341E6C" w:rsidRDefault="000B30F4" w:rsidP="000B30F4">
            <w:pPr>
              <w:spacing w:after="0" w:line="240" w:lineRule="auto"/>
              <w:rPr>
                <w:rFonts w:asciiTheme="majorHAnsi" w:eastAsia="Times New Roman" w:hAnsiTheme="majorHAnsi" w:cstheme="majorHAnsi"/>
                <w:bCs/>
                <w:sz w:val="18"/>
                <w:szCs w:val="18"/>
                <w:lang w:val="ro-RO"/>
              </w:rPr>
            </w:pPr>
          </w:p>
        </w:tc>
        <w:tc>
          <w:tcPr>
            <w:tcW w:w="990" w:type="dxa"/>
          </w:tcPr>
          <w:p w14:paraId="7E3D6C46" w14:textId="77777777" w:rsidR="000B30F4" w:rsidRPr="00341E6C" w:rsidRDefault="000B30F4" w:rsidP="000B30F4">
            <w:pPr>
              <w:spacing w:after="0" w:line="240" w:lineRule="auto"/>
              <w:rPr>
                <w:rFonts w:asciiTheme="majorHAnsi" w:eastAsia="Times New Roman" w:hAnsiTheme="majorHAnsi" w:cstheme="majorHAnsi"/>
                <w:b/>
                <w:bCs/>
                <w:i/>
                <w:sz w:val="18"/>
                <w:szCs w:val="18"/>
                <w:lang w:val="ro-RO"/>
              </w:rPr>
            </w:pPr>
          </w:p>
        </w:tc>
      </w:tr>
    </w:tbl>
    <w:p w14:paraId="78B5DEAB" w14:textId="77777777" w:rsidR="000B30F4" w:rsidRDefault="000B30F4" w:rsidP="000B30F4">
      <w:pPr>
        <w:rPr>
          <w:rFonts w:asciiTheme="majorHAnsi" w:hAnsiTheme="majorHAnsi" w:cstheme="majorHAnsi"/>
          <w:b/>
          <w:sz w:val="24"/>
          <w:szCs w:val="24"/>
          <w:lang w:val="ro-RO"/>
        </w:rPr>
      </w:pPr>
    </w:p>
    <w:p w14:paraId="742C2D5F" w14:textId="77777777" w:rsidR="000B30F4" w:rsidRDefault="000B30F4" w:rsidP="000B30F4">
      <w:pPr>
        <w:rPr>
          <w:rFonts w:asciiTheme="majorHAnsi" w:hAnsiTheme="majorHAnsi" w:cstheme="majorHAnsi"/>
          <w:b/>
          <w:sz w:val="24"/>
          <w:szCs w:val="24"/>
          <w:lang w:val="ro-RO"/>
        </w:rPr>
      </w:pPr>
    </w:p>
    <w:p w14:paraId="61EF3CB8" w14:textId="43C25FCA" w:rsidR="009E02E5" w:rsidRPr="00B16852" w:rsidRDefault="000B30F4" w:rsidP="00B16852">
      <w:pPr>
        <w:jc w:val="right"/>
        <w:rPr>
          <w:rFonts w:asciiTheme="majorHAnsi" w:hAnsiTheme="majorHAnsi" w:cstheme="majorHAnsi"/>
          <w:b/>
          <w:color w:val="000000" w:themeColor="text1"/>
          <w:sz w:val="24"/>
          <w:szCs w:val="24"/>
          <w:lang w:val="ro-RO"/>
        </w:rPr>
      </w:pPr>
      <w:r>
        <w:rPr>
          <w:rFonts w:asciiTheme="majorHAnsi" w:hAnsiTheme="majorHAnsi" w:cstheme="majorHAnsi"/>
          <w:b/>
          <w:sz w:val="24"/>
          <w:szCs w:val="24"/>
          <w:lang w:val="ro-RO"/>
        </w:rPr>
        <w:br w:type="page"/>
      </w:r>
      <w:r w:rsidR="00DC6CED" w:rsidRPr="00B16852">
        <w:rPr>
          <w:rFonts w:asciiTheme="majorHAnsi" w:hAnsiTheme="majorHAnsi" w:cstheme="majorHAnsi"/>
          <w:b/>
          <w:color w:val="000000" w:themeColor="text1"/>
          <w:sz w:val="24"/>
          <w:szCs w:val="24"/>
          <w:lang w:val="ro-RO"/>
        </w:rPr>
        <w:t>Приложение №</w:t>
      </w:r>
      <w:r w:rsidR="009E02E5" w:rsidRPr="00B16852">
        <w:rPr>
          <w:rFonts w:asciiTheme="majorHAnsi" w:hAnsiTheme="majorHAnsi" w:cstheme="majorHAnsi"/>
          <w:b/>
          <w:color w:val="000000" w:themeColor="text1"/>
          <w:sz w:val="24"/>
          <w:szCs w:val="24"/>
          <w:lang w:val="ro-RO"/>
        </w:rPr>
        <w:t>15</w:t>
      </w:r>
    </w:p>
    <w:p w14:paraId="31F939A8" w14:textId="5C71E08A" w:rsidR="009E02E5" w:rsidRPr="00B16852" w:rsidRDefault="00172A0D" w:rsidP="009E02E5">
      <w:pPr>
        <w:jc w:val="center"/>
        <w:rPr>
          <w:rFonts w:asciiTheme="majorHAnsi" w:hAnsiTheme="majorHAnsi" w:cstheme="majorHAnsi"/>
          <w:b/>
          <w:sz w:val="24"/>
          <w:szCs w:val="24"/>
          <w:lang w:val="ro-MD"/>
        </w:rPr>
      </w:pPr>
      <w:r w:rsidRPr="00172A0D">
        <w:rPr>
          <w:rFonts w:asciiTheme="majorHAnsi" w:hAnsiTheme="majorHAnsi" w:cstheme="majorHAnsi"/>
          <w:b/>
          <w:sz w:val="24"/>
          <w:szCs w:val="24"/>
          <w:lang w:val="ro-RO"/>
        </w:rPr>
        <w:t xml:space="preserve">Информация о показателях </w:t>
      </w:r>
      <w:r>
        <w:rPr>
          <w:rFonts w:asciiTheme="majorHAnsi" w:hAnsiTheme="majorHAnsi" w:cstheme="majorHAnsi"/>
          <w:b/>
          <w:sz w:val="24"/>
          <w:szCs w:val="24"/>
          <w:lang w:val="ru-RU"/>
        </w:rPr>
        <w:t>по оплате труда в рамках</w:t>
      </w:r>
      <w:r w:rsidRPr="00172A0D">
        <w:rPr>
          <w:rFonts w:asciiTheme="majorHAnsi" w:hAnsiTheme="majorHAnsi" w:cstheme="majorHAnsi"/>
          <w:b/>
          <w:sz w:val="24"/>
          <w:szCs w:val="24"/>
          <w:lang w:val="ro-RO"/>
        </w:rPr>
        <w:t xml:space="preserve"> Национальной касс</w:t>
      </w:r>
      <w:r>
        <w:rPr>
          <w:rFonts w:asciiTheme="majorHAnsi" w:hAnsiTheme="majorHAnsi" w:cstheme="majorHAnsi"/>
          <w:b/>
          <w:sz w:val="24"/>
          <w:szCs w:val="24"/>
          <w:lang w:val="ru-RU"/>
        </w:rPr>
        <w:t>ы</w:t>
      </w:r>
      <w:r w:rsidRPr="00172A0D">
        <w:rPr>
          <w:rFonts w:asciiTheme="majorHAnsi" w:hAnsiTheme="majorHAnsi" w:cstheme="majorHAnsi"/>
          <w:b/>
          <w:sz w:val="24"/>
          <w:szCs w:val="24"/>
          <w:lang w:val="ro-RO"/>
        </w:rPr>
        <w:t xml:space="preserve"> социального страхования </w:t>
      </w:r>
    </w:p>
    <w:tbl>
      <w:tblPr>
        <w:tblW w:w="13991" w:type="dxa"/>
        <w:tblLook w:val="04A0" w:firstRow="1" w:lastRow="0" w:firstColumn="1" w:lastColumn="0" w:noHBand="0" w:noVBand="1"/>
      </w:tblPr>
      <w:tblGrid>
        <w:gridCol w:w="921"/>
        <w:gridCol w:w="1940"/>
        <w:gridCol w:w="1103"/>
        <w:gridCol w:w="1682"/>
        <w:gridCol w:w="3677"/>
        <w:gridCol w:w="2192"/>
        <w:gridCol w:w="2949"/>
      </w:tblGrid>
      <w:tr w:rsidR="009E02E5" w:rsidRPr="00B16852" w14:paraId="4629BDDB" w14:textId="77777777" w:rsidTr="00C90D60">
        <w:trPr>
          <w:trHeight w:val="576"/>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5C191" w14:textId="1326EFCD" w:rsidR="009E02E5" w:rsidRPr="00B16852" w:rsidRDefault="00172A0D" w:rsidP="00172A0D">
            <w:pPr>
              <w:spacing w:after="0" w:line="240" w:lineRule="auto"/>
              <w:jc w:val="center"/>
              <w:rPr>
                <w:rFonts w:asciiTheme="majorHAnsi" w:eastAsia="Times New Roman" w:hAnsiTheme="majorHAnsi" w:cstheme="majorHAnsi"/>
                <w:b/>
                <w:bCs/>
                <w:i/>
                <w:iCs/>
                <w:color w:val="000000"/>
                <w:sz w:val="20"/>
                <w:szCs w:val="20"/>
                <w:lang w:val="ro-RO"/>
              </w:rPr>
            </w:pPr>
            <w:r>
              <w:rPr>
                <w:rFonts w:asciiTheme="majorHAnsi" w:eastAsia="Times New Roman" w:hAnsiTheme="majorHAnsi" w:cstheme="majorHAnsi"/>
                <w:b/>
                <w:bCs/>
                <w:i/>
                <w:iCs/>
                <w:color w:val="000000"/>
                <w:sz w:val="20"/>
                <w:szCs w:val="20"/>
                <w:lang w:val="ru-RU"/>
              </w:rPr>
              <w:t>№ п/п</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607FA1DA" w14:textId="4608F4D6" w:rsidR="009E02E5" w:rsidRPr="00B16852" w:rsidRDefault="003E063C" w:rsidP="00C90D60">
            <w:pPr>
              <w:spacing w:after="0" w:line="240" w:lineRule="auto"/>
              <w:rPr>
                <w:rFonts w:asciiTheme="majorHAnsi" w:eastAsia="Times New Roman" w:hAnsiTheme="majorHAnsi" w:cstheme="majorHAnsi"/>
                <w:b/>
                <w:bCs/>
                <w:i/>
                <w:iCs/>
                <w:color w:val="000000"/>
                <w:sz w:val="20"/>
                <w:szCs w:val="20"/>
                <w:lang w:val="ro-RO"/>
              </w:rPr>
            </w:pPr>
            <w:r w:rsidRPr="00B16852">
              <w:rPr>
                <w:rFonts w:asciiTheme="majorHAnsi" w:eastAsia="Times New Roman" w:hAnsiTheme="majorHAnsi" w:cstheme="majorHAnsi"/>
                <w:b/>
                <w:bCs/>
                <w:i/>
                <w:iCs/>
                <w:color w:val="000000"/>
                <w:sz w:val="20"/>
                <w:szCs w:val="20"/>
                <w:lang w:val="ro-RO"/>
              </w:rPr>
              <w:t>Название</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1B7121A8" w14:textId="4B4FEB0A" w:rsidR="009E02E5" w:rsidRPr="00172A0D" w:rsidRDefault="00172A0D" w:rsidP="00C90D60">
            <w:pPr>
              <w:spacing w:after="0" w:line="240" w:lineRule="auto"/>
              <w:jc w:val="center"/>
              <w:rPr>
                <w:rFonts w:asciiTheme="majorHAnsi" w:eastAsia="Times New Roman" w:hAnsiTheme="majorHAnsi" w:cstheme="majorHAnsi"/>
                <w:b/>
                <w:bCs/>
                <w:i/>
                <w:iCs/>
                <w:color w:val="000000"/>
                <w:sz w:val="20"/>
                <w:szCs w:val="20"/>
                <w:lang w:val="ru-RU"/>
              </w:rPr>
            </w:pPr>
            <w:r>
              <w:rPr>
                <w:rFonts w:asciiTheme="majorHAnsi" w:eastAsia="Times New Roman" w:hAnsiTheme="majorHAnsi" w:cstheme="majorHAnsi"/>
                <w:b/>
                <w:bCs/>
                <w:i/>
                <w:iCs/>
                <w:color w:val="000000"/>
                <w:sz w:val="20"/>
                <w:szCs w:val="20"/>
                <w:lang w:val="ru-RU"/>
              </w:rPr>
              <w:t>Единица измерения</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5E24EE5D" w14:textId="0FA68B76" w:rsidR="009E02E5" w:rsidRPr="00172A0D" w:rsidRDefault="00172A0D" w:rsidP="00C90D60">
            <w:pPr>
              <w:spacing w:after="0" w:line="240" w:lineRule="auto"/>
              <w:jc w:val="center"/>
              <w:rPr>
                <w:rFonts w:asciiTheme="majorHAnsi" w:eastAsia="Times New Roman" w:hAnsiTheme="majorHAnsi" w:cstheme="majorHAnsi"/>
                <w:b/>
                <w:bCs/>
                <w:i/>
                <w:iCs/>
                <w:color w:val="000000"/>
                <w:sz w:val="20"/>
                <w:szCs w:val="20"/>
                <w:lang w:val="ru-RU"/>
              </w:rPr>
            </w:pPr>
            <w:r>
              <w:rPr>
                <w:rFonts w:asciiTheme="majorHAnsi" w:eastAsia="Times New Roman" w:hAnsiTheme="majorHAnsi" w:cstheme="majorHAnsi"/>
                <w:b/>
                <w:bCs/>
                <w:i/>
                <w:iCs/>
                <w:color w:val="000000"/>
                <w:sz w:val="20"/>
                <w:szCs w:val="20"/>
                <w:lang w:val="ru-RU"/>
              </w:rPr>
              <w:t>Сумма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49D958CD" w14:textId="3B9EE6C0" w:rsidR="009E02E5" w:rsidRPr="00B16852" w:rsidRDefault="00172A0D" w:rsidP="00172A0D">
            <w:pPr>
              <w:spacing w:after="0" w:line="240" w:lineRule="auto"/>
              <w:jc w:val="center"/>
              <w:rPr>
                <w:rFonts w:asciiTheme="majorHAnsi" w:eastAsia="Times New Roman" w:hAnsiTheme="majorHAnsi" w:cstheme="majorHAnsi"/>
                <w:b/>
                <w:bCs/>
                <w:i/>
                <w:iCs/>
                <w:color w:val="000000"/>
                <w:sz w:val="20"/>
                <w:szCs w:val="20"/>
                <w:lang w:val="ro-RO"/>
              </w:rPr>
            </w:pPr>
            <w:r>
              <w:rPr>
                <w:rFonts w:asciiTheme="majorHAnsi" w:eastAsia="Times New Roman" w:hAnsiTheme="majorHAnsi" w:cstheme="majorHAnsi"/>
                <w:b/>
                <w:bCs/>
                <w:i/>
                <w:iCs/>
                <w:color w:val="000000"/>
                <w:sz w:val="20"/>
                <w:szCs w:val="20"/>
                <w:lang w:val="ru-RU"/>
              </w:rPr>
              <w:t>Выявленная проблема</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14:paraId="32308358" w14:textId="6B413912" w:rsidR="009E02E5" w:rsidRPr="00B16852" w:rsidRDefault="00172A0D" w:rsidP="00172A0D">
            <w:pPr>
              <w:spacing w:after="0" w:line="240" w:lineRule="auto"/>
              <w:jc w:val="center"/>
              <w:rPr>
                <w:rFonts w:asciiTheme="majorHAnsi" w:eastAsia="Times New Roman" w:hAnsiTheme="majorHAnsi" w:cstheme="majorHAnsi"/>
                <w:b/>
                <w:bCs/>
                <w:i/>
                <w:iCs/>
                <w:color w:val="000000"/>
                <w:sz w:val="20"/>
                <w:szCs w:val="20"/>
                <w:lang w:val="ro-RO"/>
              </w:rPr>
            </w:pPr>
            <w:r>
              <w:rPr>
                <w:rFonts w:asciiTheme="majorHAnsi" w:eastAsia="Times New Roman" w:hAnsiTheme="majorHAnsi" w:cstheme="majorHAnsi"/>
                <w:b/>
                <w:bCs/>
                <w:i/>
                <w:iCs/>
                <w:color w:val="000000"/>
                <w:sz w:val="20"/>
                <w:szCs w:val="20"/>
                <w:lang w:val="ru-RU"/>
              </w:rPr>
              <w:t>Причина выявленной проблемы</w:t>
            </w:r>
          </w:p>
        </w:tc>
        <w:tc>
          <w:tcPr>
            <w:tcW w:w="2949" w:type="dxa"/>
            <w:tcBorders>
              <w:top w:val="single" w:sz="4" w:space="0" w:color="auto"/>
              <w:left w:val="nil"/>
              <w:bottom w:val="single" w:sz="4" w:space="0" w:color="auto"/>
              <w:right w:val="single" w:sz="4" w:space="0" w:color="auto"/>
            </w:tcBorders>
            <w:shd w:val="clear" w:color="auto" w:fill="auto"/>
            <w:noWrap/>
            <w:vAlign w:val="center"/>
            <w:hideMark/>
          </w:tcPr>
          <w:p w14:paraId="0A2B9CC4" w14:textId="331EE5A5" w:rsidR="009E02E5" w:rsidRPr="00B16852" w:rsidRDefault="00172A0D" w:rsidP="00172A0D">
            <w:pPr>
              <w:spacing w:after="0" w:line="240" w:lineRule="auto"/>
              <w:jc w:val="both"/>
              <w:rPr>
                <w:rFonts w:asciiTheme="majorHAnsi" w:eastAsia="Times New Roman" w:hAnsiTheme="majorHAnsi" w:cstheme="majorHAnsi"/>
                <w:b/>
                <w:i/>
                <w:iCs/>
                <w:color w:val="000000"/>
                <w:sz w:val="20"/>
                <w:szCs w:val="20"/>
                <w:lang w:val="ro-RO"/>
              </w:rPr>
            </w:pPr>
            <w:r>
              <w:rPr>
                <w:rFonts w:asciiTheme="majorHAnsi" w:eastAsia="Times New Roman" w:hAnsiTheme="majorHAnsi" w:cstheme="majorHAnsi"/>
                <w:b/>
                <w:i/>
                <w:iCs/>
                <w:color w:val="000000"/>
                <w:sz w:val="20"/>
                <w:szCs w:val="20"/>
                <w:lang w:val="ru-RU"/>
              </w:rPr>
              <w:t>Комментарии аудитора</w:t>
            </w:r>
          </w:p>
        </w:tc>
      </w:tr>
      <w:tr w:rsidR="009E02E5" w:rsidRPr="00B16852" w14:paraId="17AEA015"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A654C4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w:t>
            </w:r>
          </w:p>
        </w:tc>
        <w:tc>
          <w:tcPr>
            <w:tcW w:w="1582" w:type="dxa"/>
            <w:tcBorders>
              <w:top w:val="nil"/>
              <w:left w:val="nil"/>
              <w:bottom w:val="single" w:sz="4" w:space="0" w:color="auto"/>
              <w:right w:val="single" w:sz="4" w:space="0" w:color="auto"/>
            </w:tcBorders>
            <w:shd w:val="clear" w:color="auto" w:fill="auto"/>
            <w:vAlign w:val="center"/>
            <w:hideMark/>
          </w:tcPr>
          <w:p w14:paraId="2B2D2CB2" w14:textId="1A0529D0" w:rsidR="009E02E5" w:rsidRPr="00B16852" w:rsidRDefault="00172A0D" w:rsidP="00C90D60">
            <w:pPr>
              <w:spacing w:after="0" w:line="240" w:lineRule="auto"/>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u-RU"/>
              </w:rPr>
              <w:t>Размер</w:t>
            </w:r>
            <w:r w:rsidRPr="00172A0D">
              <w:rPr>
                <w:rFonts w:asciiTheme="majorHAnsi" w:eastAsia="Times New Roman" w:hAnsiTheme="majorHAnsi" w:cstheme="majorHAnsi"/>
                <w:b/>
                <w:bCs/>
                <w:color w:val="000000"/>
                <w:sz w:val="20"/>
                <w:szCs w:val="20"/>
                <w:lang w:val="ro-RO"/>
              </w:rPr>
              <w:t xml:space="preserve"> фонда заработной платы</w:t>
            </w:r>
          </w:p>
        </w:tc>
        <w:tc>
          <w:tcPr>
            <w:tcW w:w="988" w:type="dxa"/>
            <w:tcBorders>
              <w:top w:val="nil"/>
              <w:left w:val="nil"/>
              <w:bottom w:val="single" w:sz="4" w:space="0" w:color="auto"/>
              <w:right w:val="single" w:sz="4" w:space="0" w:color="auto"/>
            </w:tcBorders>
            <w:shd w:val="clear" w:color="auto" w:fill="auto"/>
            <w:vAlign w:val="center"/>
            <w:hideMark/>
          </w:tcPr>
          <w:p w14:paraId="7F1872C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67F7BBB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25E8641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F55C58A"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78881586"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45AA064"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13FF66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1.1.</w:t>
            </w:r>
          </w:p>
        </w:tc>
        <w:tc>
          <w:tcPr>
            <w:tcW w:w="1582" w:type="dxa"/>
            <w:tcBorders>
              <w:top w:val="nil"/>
              <w:left w:val="nil"/>
              <w:bottom w:val="single" w:sz="4" w:space="0" w:color="auto"/>
              <w:right w:val="single" w:sz="4" w:space="0" w:color="auto"/>
            </w:tcBorders>
            <w:shd w:val="clear" w:color="auto" w:fill="auto"/>
            <w:vAlign w:val="center"/>
            <w:hideMark/>
          </w:tcPr>
          <w:p w14:paraId="2DDCD723" w14:textId="6C093820" w:rsidR="009E02E5" w:rsidRPr="00B16852" w:rsidRDefault="00172A0D" w:rsidP="00172A0D">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Всего утверждено</w:t>
            </w:r>
          </w:p>
        </w:tc>
        <w:tc>
          <w:tcPr>
            <w:tcW w:w="988" w:type="dxa"/>
            <w:tcBorders>
              <w:top w:val="nil"/>
              <w:left w:val="nil"/>
              <w:bottom w:val="single" w:sz="4" w:space="0" w:color="auto"/>
              <w:right w:val="single" w:sz="4" w:space="0" w:color="auto"/>
            </w:tcBorders>
            <w:shd w:val="clear" w:color="auto" w:fill="auto"/>
            <w:vAlign w:val="center"/>
            <w:hideMark/>
          </w:tcPr>
          <w:p w14:paraId="0C362E03" w14:textId="3E37C308"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158FE9D5"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136149,40</w:t>
            </w:r>
          </w:p>
        </w:tc>
        <w:tc>
          <w:tcPr>
            <w:tcW w:w="3677" w:type="dxa"/>
            <w:tcBorders>
              <w:top w:val="nil"/>
              <w:left w:val="nil"/>
              <w:bottom w:val="single" w:sz="4" w:space="0" w:color="auto"/>
              <w:right w:val="single" w:sz="4" w:space="0" w:color="auto"/>
            </w:tcBorders>
            <w:shd w:val="clear" w:color="auto" w:fill="auto"/>
            <w:noWrap/>
            <w:vAlign w:val="center"/>
            <w:hideMark/>
          </w:tcPr>
          <w:p w14:paraId="4D0A4175"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D7DFE5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5944653"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039C72E5"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43C7E5A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1.1.1.*</w:t>
            </w:r>
          </w:p>
        </w:tc>
        <w:tc>
          <w:tcPr>
            <w:tcW w:w="1582" w:type="dxa"/>
            <w:tcBorders>
              <w:top w:val="nil"/>
              <w:left w:val="nil"/>
              <w:bottom w:val="single" w:sz="4" w:space="0" w:color="auto"/>
              <w:right w:val="single" w:sz="4" w:space="0" w:color="auto"/>
            </w:tcBorders>
            <w:shd w:val="clear" w:color="auto" w:fill="auto"/>
            <w:vAlign w:val="center"/>
            <w:hideMark/>
          </w:tcPr>
          <w:p w14:paraId="66C33DBE" w14:textId="1528C68E" w:rsidR="009E02E5" w:rsidRPr="00172A0D" w:rsidRDefault="00172A0D" w:rsidP="00172A0D">
            <w:pPr>
              <w:spacing w:after="0" w:line="240" w:lineRule="auto"/>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Из них</w:t>
            </w:r>
            <w:r w:rsidR="009E02E5" w:rsidRPr="00B16852">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i/>
                <w:iCs/>
                <w:color w:val="000000"/>
                <w:sz w:val="20"/>
                <w:szCs w:val="20"/>
                <w:lang w:val="ru-RU"/>
              </w:rPr>
              <w:t>технический персонал</w:t>
            </w:r>
          </w:p>
        </w:tc>
        <w:tc>
          <w:tcPr>
            <w:tcW w:w="988" w:type="dxa"/>
            <w:tcBorders>
              <w:top w:val="nil"/>
              <w:left w:val="nil"/>
              <w:bottom w:val="single" w:sz="4" w:space="0" w:color="auto"/>
              <w:right w:val="single" w:sz="4" w:space="0" w:color="auto"/>
            </w:tcBorders>
            <w:shd w:val="clear" w:color="auto" w:fill="auto"/>
            <w:vAlign w:val="center"/>
            <w:hideMark/>
          </w:tcPr>
          <w:p w14:paraId="6B2493B0" w14:textId="2066357E"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7542B5D4"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7806,00</w:t>
            </w:r>
          </w:p>
        </w:tc>
        <w:tc>
          <w:tcPr>
            <w:tcW w:w="3677" w:type="dxa"/>
            <w:tcBorders>
              <w:top w:val="nil"/>
              <w:left w:val="nil"/>
              <w:bottom w:val="single" w:sz="4" w:space="0" w:color="auto"/>
              <w:right w:val="single" w:sz="4" w:space="0" w:color="auto"/>
            </w:tcBorders>
            <w:shd w:val="clear" w:color="auto" w:fill="auto"/>
            <w:noWrap/>
            <w:vAlign w:val="center"/>
            <w:hideMark/>
          </w:tcPr>
          <w:p w14:paraId="1B467FA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A9AEF7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24E1C056"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563E6254"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3F071E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1.2.</w:t>
            </w:r>
          </w:p>
        </w:tc>
        <w:tc>
          <w:tcPr>
            <w:tcW w:w="1582" w:type="dxa"/>
            <w:tcBorders>
              <w:top w:val="nil"/>
              <w:left w:val="nil"/>
              <w:bottom w:val="single" w:sz="4" w:space="0" w:color="auto"/>
              <w:right w:val="single" w:sz="4" w:space="0" w:color="auto"/>
            </w:tcBorders>
            <w:shd w:val="clear" w:color="auto" w:fill="auto"/>
            <w:vAlign w:val="center"/>
            <w:hideMark/>
          </w:tcPr>
          <w:p w14:paraId="5A4E023B" w14:textId="3B7AFAF4" w:rsidR="009E02E5" w:rsidRPr="00B16852" w:rsidRDefault="00172A0D" w:rsidP="00172A0D">
            <w:pPr>
              <w:tabs>
                <w:tab w:val="left" w:pos="970"/>
              </w:tabs>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Всего уточнено</w:t>
            </w:r>
          </w:p>
        </w:tc>
        <w:tc>
          <w:tcPr>
            <w:tcW w:w="988" w:type="dxa"/>
            <w:tcBorders>
              <w:top w:val="nil"/>
              <w:left w:val="nil"/>
              <w:bottom w:val="single" w:sz="4" w:space="0" w:color="auto"/>
              <w:right w:val="single" w:sz="4" w:space="0" w:color="auto"/>
            </w:tcBorders>
            <w:shd w:val="clear" w:color="auto" w:fill="auto"/>
            <w:vAlign w:val="center"/>
            <w:hideMark/>
          </w:tcPr>
          <w:p w14:paraId="7DB8796E" w14:textId="6A92B821"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291775A9"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136149,40</w:t>
            </w:r>
          </w:p>
        </w:tc>
        <w:tc>
          <w:tcPr>
            <w:tcW w:w="3677" w:type="dxa"/>
            <w:tcBorders>
              <w:top w:val="nil"/>
              <w:left w:val="nil"/>
              <w:bottom w:val="single" w:sz="4" w:space="0" w:color="auto"/>
              <w:right w:val="single" w:sz="4" w:space="0" w:color="auto"/>
            </w:tcBorders>
            <w:shd w:val="clear" w:color="auto" w:fill="auto"/>
            <w:noWrap/>
            <w:vAlign w:val="center"/>
            <w:hideMark/>
          </w:tcPr>
          <w:p w14:paraId="0409A24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00A21A2A"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5D2777A"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11873C7F"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24F221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1.2.1.*</w:t>
            </w:r>
          </w:p>
        </w:tc>
        <w:tc>
          <w:tcPr>
            <w:tcW w:w="1582" w:type="dxa"/>
            <w:tcBorders>
              <w:top w:val="nil"/>
              <w:left w:val="nil"/>
              <w:bottom w:val="single" w:sz="4" w:space="0" w:color="auto"/>
              <w:right w:val="single" w:sz="4" w:space="0" w:color="auto"/>
            </w:tcBorders>
            <w:shd w:val="clear" w:color="auto" w:fill="auto"/>
            <w:vAlign w:val="center"/>
            <w:hideMark/>
          </w:tcPr>
          <w:p w14:paraId="20DC4DBD" w14:textId="194043FC" w:rsidR="009E02E5" w:rsidRPr="00B16852" w:rsidRDefault="00DD6E35" w:rsidP="00C90D60">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Из них</w:t>
            </w:r>
            <w:r w:rsidRPr="00B16852">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i/>
                <w:iCs/>
                <w:color w:val="000000"/>
                <w:sz w:val="20"/>
                <w:szCs w:val="20"/>
                <w:lang w:val="ru-RU"/>
              </w:rPr>
              <w:t>технический персонал</w:t>
            </w:r>
          </w:p>
        </w:tc>
        <w:tc>
          <w:tcPr>
            <w:tcW w:w="988" w:type="dxa"/>
            <w:tcBorders>
              <w:top w:val="nil"/>
              <w:left w:val="nil"/>
              <w:bottom w:val="single" w:sz="4" w:space="0" w:color="auto"/>
              <w:right w:val="single" w:sz="4" w:space="0" w:color="auto"/>
            </w:tcBorders>
            <w:shd w:val="clear" w:color="auto" w:fill="auto"/>
            <w:vAlign w:val="center"/>
            <w:hideMark/>
          </w:tcPr>
          <w:p w14:paraId="3E9EFCAA" w14:textId="077E8C63"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744FD7A7"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7806,00</w:t>
            </w:r>
          </w:p>
        </w:tc>
        <w:tc>
          <w:tcPr>
            <w:tcW w:w="3677" w:type="dxa"/>
            <w:tcBorders>
              <w:top w:val="nil"/>
              <w:left w:val="nil"/>
              <w:bottom w:val="single" w:sz="4" w:space="0" w:color="auto"/>
              <w:right w:val="single" w:sz="4" w:space="0" w:color="auto"/>
            </w:tcBorders>
            <w:shd w:val="clear" w:color="auto" w:fill="auto"/>
            <w:noWrap/>
            <w:vAlign w:val="center"/>
            <w:hideMark/>
          </w:tcPr>
          <w:p w14:paraId="36110FF7"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79E389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1BEDEC19"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37908AA0"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C289D9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w:t>
            </w:r>
          </w:p>
        </w:tc>
        <w:tc>
          <w:tcPr>
            <w:tcW w:w="1582" w:type="dxa"/>
            <w:tcBorders>
              <w:top w:val="nil"/>
              <w:left w:val="nil"/>
              <w:bottom w:val="single" w:sz="4" w:space="0" w:color="auto"/>
              <w:right w:val="single" w:sz="4" w:space="0" w:color="auto"/>
            </w:tcBorders>
            <w:shd w:val="clear" w:color="auto" w:fill="auto"/>
            <w:vAlign w:val="center"/>
            <w:hideMark/>
          </w:tcPr>
          <w:p w14:paraId="0D319DD1" w14:textId="1D677735" w:rsidR="009E02E5" w:rsidRPr="00B16852" w:rsidRDefault="00DD6E35" w:rsidP="00DD6E35">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Всего исполнено</w:t>
            </w:r>
          </w:p>
        </w:tc>
        <w:tc>
          <w:tcPr>
            <w:tcW w:w="988" w:type="dxa"/>
            <w:tcBorders>
              <w:top w:val="nil"/>
              <w:left w:val="nil"/>
              <w:bottom w:val="single" w:sz="4" w:space="0" w:color="auto"/>
              <w:right w:val="single" w:sz="4" w:space="0" w:color="auto"/>
            </w:tcBorders>
            <w:shd w:val="clear" w:color="auto" w:fill="auto"/>
            <w:vAlign w:val="center"/>
            <w:hideMark/>
          </w:tcPr>
          <w:p w14:paraId="4380221C" w14:textId="669EA28B"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25A95514"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135472,60</w:t>
            </w:r>
          </w:p>
        </w:tc>
        <w:tc>
          <w:tcPr>
            <w:tcW w:w="3677" w:type="dxa"/>
            <w:tcBorders>
              <w:top w:val="nil"/>
              <w:left w:val="nil"/>
              <w:bottom w:val="single" w:sz="4" w:space="0" w:color="auto"/>
              <w:right w:val="single" w:sz="4" w:space="0" w:color="auto"/>
            </w:tcBorders>
            <w:shd w:val="clear" w:color="auto" w:fill="auto"/>
            <w:noWrap/>
            <w:vAlign w:val="center"/>
            <w:hideMark/>
          </w:tcPr>
          <w:p w14:paraId="6C31AFFD"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93960F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948C3E9"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123BD54F" w14:textId="77777777" w:rsidTr="00C90D60">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F22F2D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1.3.1.*</w:t>
            </w:r>
          </w:p>
        </w:tc>
        <w:tc>
          <w:tcPr>
            <w:tcW w:w="1582" w:type="dxa"/>
            <w:tcBorders>
              <w:top w:val="nil"/>
              <w:left w:val="nil"/>
              <w:bottom w:val="single" w:sz="4" w:space="0" w:color="auto"/>
              <w:right w:val="single" w:sz="4" w:space="0" w:color="auto"/>
            </w:tcBorders>
            <w:shd w:val="clear" w:color="auto" w:fill="auto"/>
            <w:vAlign w:val="center"/>
            <w:hideMark/>
          </w:tcPr>
          <w:p w14:paraId="3ACA1BD6" w14:textId="443A3264" w:rsidR="009E02E5" w:rsidRPr="00B16852" w:rsidRDefault="00DD6E35" w:rsidP="00C90D60">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Из них</w:t>
            </w:r>
            <w:r w:rsidRPr="00B16852">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i/>
                <w:iCs/>
                <w:color w:val="000000"/>
                <w:sz w:val="20"/>
                <w:szCs w:val="20"/>
                <w:lang w:val="ru-RU"/>
              </w:rPr>
              <w:t>технический персонал</w:t>
            </w:r>
          </w:p>
        </w:tc>
        <w:tc>
          <w:tcPr>
            <w:tcW w:w="988" w:type="dxa"/>
            <w:tcBorders>
              <w:top w:val="nil"/>
              <w:left w:val="nil"/>
              <w:bottom w:val="single" w:sz="4" w:space="0" w:color="auto"/>
              <w:right w:val="single" w:sz="4" w:space="0" w:color="auto"/>
            </w:tcBorders>
            <w:shd w:val="clear" w:color="auto" w:fill="auto"/>
            <w:vAlign w:val="center"/>
            <w:hideMark/>
          </w:tcPr>
          <w:p w14:paraId="769AA766" w14:textId="6434228D"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vAlign w:val="center"/>
            <w:hideMark/>
          </w:tcPr>
          <w:p w14:paraId="2614D8E9"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08D2290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017BD45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tcPr>
          <w:p w14:paraId="068E0AAA"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60C66047" w14:textId="77777777" w:rsidTr="00C90D60">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C72E37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2</w:t>
            </w:r>
          </w:p>
        </w:tc>
        <w:tc>
          <w:tcPr>
            <w:tcW w:w="1582" w:type="dxa"/>
            <w:tcBorders>
              <w:top w:val="nil"/>
              <w:left w:val="nil"/>
              <w:bottom w:val="single" w:sz="4" w:space="0" w:color="auto"/>
              <w:right w:val="single" w:sz="4" w:space="0" w:color="auto"/>
            </w:tcBorders>
            <w:shd w:val="clear" w:color="000000" w:fill="FFFFFF"/>
            <w:vAlign w:val="center"/>
            <w:hideMark/>
          </w:tcPr>
          <w:p w14:paraId="7E8E1E49" w14:textId="544D79B2" w:rsidR="009E02E5" w:rsidRPr="00B16852" w:rsidRDefault="00DD6E35" w:rsidP="00C90D60">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Удержания при оплате услуг, оказываемых техническим персоналом</w:t>
            </w:r>
          </w:p>
        </w:tc>
        <w:tc>
          <w:tcPr>
            <w:tcW w:w="988" w:type="dxa"/>
            <w:tcBorders>
              <w:top w:val="nil"/>
              <w:left w:val="nil"/>
              <w:bottom w:val="single" w:sz="4" w:space="0" w:color="auto"/>
              <w:right w:val="single" w:sz="4" w:space="0" w:color="auto"/>
            </w:tcBorders>
            <w:shd w:val="clear" w:color="auto" w:fill="auto"/>
            <w:vAlign w:val="center"/>
            <w:hideMark/>
          </w:tcPr>
          <w:p w14:paraId="2D2CCDCF" w14:textId="59CF6E46" w:rsidR="009E02E5" w:rsidRPr="00B16852" w:rsidRDefault="00BD35D1" w:rsidP="00BD35D1">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дней, месяцев</w:t>
            </w:r>
          </w:p>
        </w:tc>
        <w:tc>
          <w:tcPr>
            <w:tcW w:w="1682" w:type="dxa"/>
            <w:tcBorders>
              <w:top w:val="nil"/>
              <w:left w:val="nil"/>
              <w:bottom w:val="single" w:sz="4" w:space="0" w:color="auto"/>
              <w:right w:val="single" w:sz="4" w:space="0" w:color="auto"/>
            </w:tcBorders>
            <w:shd w:val="clear" w:color="auto" w:fill="auto"/>
            <w:vAlign w:val="center"/>
            <w:hideMark/>
          </w:tcPr>
          <w:p w14:paraId="2AE03845"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76DB802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DCFAD15"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32FEDE7"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CCFB616"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56867D3"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3</w:t>
            </w:r>
          </w:p>
        </w:tc>
        <w:tc>
          <w:tcPr>
            <w:tcW w:w="1582" w:type="dxa"/>
            <w:tcBorders>
              <w:top w:val="nil"/>
              <w:left w:val="nil"/>
              <w:bottom w:val="single" w:sz="4" w:space="0" w:color="auto"/>
              <w:right w:val="single" w:sz="4" w:space="0" w:color="auto"/>
            </w:tcBorders>
            <w:shd w:val="clear" w:color="auto" w:fill="auto"/>
            <w:vAlign w:val="center"/>
            <w:hideMark/>
          </w:tcPr>
          <w:p w14:paraId="0163E6F1" w14:textId="1FBA063D"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 xml:space="preserve">Количество </w:t>
            </w:r>
            <w:r>
              <w:rPr>
                <w:rFonts w:asciiTheme="majorHAnsi" w:eastAsia="Times New Roman" w:hAnsiTheme="majorHAnsi" w:cstheme="majorHAnsi"/>
                <w:b/>
                <w:bCs/>
                <w:color w:val="000000"/>
                <w:sz w:val="20"/>
                <w:szCs w:val="20"/>
                <w:lang w:val="ru-RU"/>
              </w:rPr>
              <w:t>работ</w:t>
            </w:r>
            <w:r w:rsidRPr="00DD6E35">
              <w:rPr>
                <w:rFonts w:asciiTheme="majorHAnsi" w:eastAsia="Times New Roman" w:hAnsiTheme="majorHAnsi" w:cstheme="majorHAnsi"/>
                <w:b/>
                <w:bCs/>
                <w:color w:val="000000"/>
                <w:sz w:val="20"/>
                <w:szCs w:val="20"/>
                <w:lang w:val="ro-RO"/>
              </w:rPr>
              <w:t>ников</w:t>
            </w:r>
          </w:p>
        </w:tc>
        <w:tc>
          <w:tcPr>
            <w:tcW w:w="988" w:type="dxa"/>
            <w:tcBorders>
              <w:top w:val="nil"/>
              <w:left w:val="nil"/>
              <w:bottom w:val="single" w:sz="4" w:space="0" w:color="auto"/>
              <w:right w:val="single" w:sz="4" w:space="0" w:color="auto"/>
            </w:tcBorders>
            <w:shd w:val="clear" w:color="auto" w:fill="auto"/>
            <w:vAlign w:val="center"/>
            <w:hideMark/>
          </w:tcPr>
          <w:p w14:paraId="709F647E"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2DDF37C7"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1348</w:t>
            </w:r>
          </w:p>
        </w:tc>
        <w:tc>
          <w:tcPr>
            <w:tcW w:w="3677" w:type="dxa"/>
            <w:tcBorders>
              <w:top w:val="nil"/>
              <w:left w:val="nil"/>
              <w:bottom w:val="single" w:sz="4" w:space="0" w:color="auto"/>
              <w:right w:val="single" w:sz="4" w:space="0" w:color="auto"/>
            </w:tcBorders>
            <w:shd w:val="clear" w:color="auto" w:fill="auto"/>
            <w:noWrap/>
            <w:vAlign w:val="center"/>
            <w:hideMark/>
          </w:tcPr>
          <w:p w14:paraId="676B920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24CCF97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68C3B66"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A914DCC"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7893166"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3.1.</w:t>
            </w:r>
          </w:p>
        </w:tc>
        <w:tc>
          <w:tcPr>
            <w:tcW w:w="1582" w:type="dxa"/>
            <w:tcBorders>
              <w:top w:val="nil"/>
              <w:left w:val="nil"/>
              <w:bottom w:val="single" w:sz="4" w:space="0" w:color="auto"/>
              <w:right w:val="single" w:sz="4" w:space="0" w:color="auto"/>
            </w:tcBorders>
            <w:shd w:val="clear" w:color="auto" w:fill="auto"/>
            <w:vAlign w:val="center"/>
            <w:hideMark/>
          </w:tcPr>
          <w:p w14:paraId="2538F3DE" w14:textId="2B165852" w:rsidR="009E02E5" w:rsidRPr="00B16852" w:rsidRDefault="00DD6E35" w:rsidP="00DD6E35">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По штатному расписанию</w:t>
            </w:r>
          </w:p>
        </w:tc>
        <w:tc>
          <w:tcPr>
            <w:tcW w:w="988" w:type="dxa"/>
            <w:tcBorders>
              <w:top w:val="nil"/>
              <w:left w:val="nil"/>
              <w:bottom w:val="single" w:sz="4" w:space="0" w:color="auto"/>
              <w:right w:val="single" w:sz="4" w:space="0" w:color="auto"/>
            </w:tcBorders>
            <w:shd w:val="clear" w:color="auto" w:fill="auto"/>
            <w:vAlign w:val="center"/>
            <w:hideMark/>
          </w:tcPr>
          <w:p w14:paraId="14F04F03" w14:textId="62F11386"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6213E4E1" w14:textId="77777777" w:rsidR="009E02E5" w:rsidRPr="00B16852" w:rsidRDefault="009E02E5" w:rsidP="00C90D60">
            <w:pPr>
              <w:tabs>
                <w:tab w:val="left" w:pos="620"/>
              </w:tabs>
              <w:spacing w:after="0" w:line="240" w:lineRule="auto"/>
              <w:jc w:val="right"/>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1348</w:t>
            </w:r>
          </w:p>
        </w:tc>
        <w:tc>
          <w:tcPr>
            <w:tcW w:w="3677" w:type="dxa"/>
            <w:tcBorders>
              <w:top w:val="nil"/>
              <w:left w:val="nil"/>
              <w:bottom w:val="single" w:sz="4" w:space="0" w:color="auto"/>
              <w:right w:val="single" w:sz="4" w:space="0" w:color="auto"/>
            </w:tcBorders>
            <w:shd w:val="clear" w:color="auto" w:fill="auto"/>
            <w:noWrap/>
            <w:vAlign w:val="center"/>
            <w:hideMark/>
          </w:tcPr>
          <w:p w14:paraId="30406DD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32C1E236"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310120D"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85D1889"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362531E"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3.1.1.*</w:t>
            </w:r>
          </w:p>
        </w:tc>
        <w:tc>
          <w:tcPr>
            <w:tcW w:w="1582" w:type="dxa"/>
            <w:tcBorders>
              <w:top w:val="nil"/>
              <w:left w:val="nil"/>
              <w:bottom w:val="single" w:sz="4" w:space="0" w:color="auto"/>
              <w:right w:val="single" w:sz="4" w:space="0" w:color="auto"/>
            </w:tcBorders>
            <w:shd w:val="clear" w:color="auto" w:fill="auto"/>
            <w:vAlign w:val="center"/>
            <w:hideMark/>
          </w:tcPr>
          <w:p w14:paraId="0E1B6EBB" w14:textId="627D6C98" w:rsidR="009E02E5" w:rsidRPr="00B16852" w:rsidRDefault="00DD6E35" w:rsidP="00C90D60">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Из них</w:t>
            </w:r>
            <w:r w:rsidRPr="00B16852">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i/>
                <w:iCs/>
                <w:color w:val="000000"/>
                <w:sz w:val="20"/>
                <w:szCs w:val="20"/>
                <w:lang w:val="ru-RU"/>
              </w:rPr>
              <w:t>технический персонал</w:t>
            </w:r>
          </w:p>
        </w:tc>
        <w:tc>
          <w:tcPr>
            <w:tcW w:w="988" w:type="dxa"/>
            <w:tcBorders>
              <w:top w:val="nil"/>
              <w:left w:val="nil"/>
              <w:bottom w:val="single" w:sz="4" w:space="0" w:color="auto"/>
              <w:right w:val="single" w:sz="4" w:space="0" w:color="auto"/>
            </w:tcBorders>
            <w:shd w:val="clear" w:color="auto" w:fill="auto"/>
            <w:vAlign w:val="center"/>
            <w:hideMark/>
          </w:tcPr>
          <w:p w14:paraId="4D73C4B0" w14:textId="10CE3880"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6D4D7C16"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132</w:t>
            </w:r>
          </w:p>
        </w:tc>
        <w:tc>
          <w:tcPr>
            <w:tcW w:w="3677" w:type="dxa"/>
            <w:tcBorders>
              <w:top w:val="nil"/>
              <w:left w:val="nil"/>
              <w:bottom w:val="single" w:sz="4" w:space="0" w:color="auto"/>
              <w:right w:val="single" w:sz="4" w:space="0" w:color="auto"/>
            </w:tcBorders>
            <w:shd w:val="clear" w:color="auto" w:fill="auto"/>
            <w:noWrap/>
            <w:vAlign w:val="center"/>
            <w:hideMark/>
          </w:tcPr>
          <w:p w14:paraId="509E444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2ADAA4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B6B8F16"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45B436EB"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1682F59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3.2.</w:t>
            </w:r>
          </w:p>
        </w:tc>
        <w:tc>
          <w:tcPr>
            <w:tcW w:w="1582" w:type="dxa"/>
            <w:tcBorders>
              <w:top w:val="nil"/>
              <w:left w:val="nil"/>
              <w:bottom w:val="single" w:sz="4" w:space="0" w:color="auto"/>
              <w:right w:val="single" w:sz="4" w:space="0" w:color="auto"/>
            </w:tcBorders>
            <w:shd w:val="clear" w:color="auto" w:fill="auto"/>
            <w:vAlign w:val="center"/>
            <w:hideMark/>
          </w:tcPr>
          <w:p w14:paraId="3913A58D" w14:textId="5CCA5A33" w:rsidR="009E02E5" w:rsidRPr="00B16852" w:rsidRDefault="00DD6E35" w:rsidP="00DD6E35">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Фактически</w:t>
            </w:r>
          </w:p>
        </w:tc>
        <w:tc>
          <w:tcPr>
            <w:tcW w:w="988" w:type="dxa"/>
            <w:tcBorders>
              <w:top w:val="nil"/>
              <w:left w:val="nil"/>
              <w:bottom w:val="single" w:sz="4" w:space="0" w:color="auto"/>
              <w:right w:val="single" w:sz="4" w:space="0" w:color="auto"/>
            </w:tcBorders>
            <w:shd w:val="clear" w:color="auto" w:fill="auto"/>
            <w:vAlign w:val="center"/>
            <w:hideMark/>
          </w:tcPr>
          <w:p w14:paraId="41C2DEF3" w14:textId="43090531"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6BEFEA1D"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1094</w:t>
            </w:r>
          </w:p>
        </w:tc>
        <w:tc>
          <w:tcPr>
            <w:tcW w:w="3677" w:type="dxa"/>
            <w:tcBorders>
              <w:top w:val="nil"/>
              <w:left w:val="nil"/>
              <w:bottom w:val="single" w:sz="4" w:space="0" w:color="auto"/>
              <w:right w:val="single" w:sz="4" w:space="0" w:color="auto"/>
            </w:tcBorders>
            <w:shd w:val="clear" w:color="auto" w:fill="auto"/>
            <w:noWrap/>
            <w:vAlign w:val="center"/>
            <w:hideMark/>
          </w:tcPr>
          <w:p w14:paraId="6DF5529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76D849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F83FE01"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9B3C360"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DABA4F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3.2.1.*</w:t>
            </w:r>
          </w:p>
        </w:tc>
        <w:tc>
          <w:tcPr>
            <w:tcW w:w="1582" w:type="dxa"/>
            <w:tcBorders>
              <w:top w:val="nil"/>
              <w:left w:val="nil"/>
              <w:bottom w:val="single" w:sz="4" w:space="0" w:color="auto"/>
              <w:right w:val="single" w:sz="4" w:space="0" w:color="auto"/>
            </w:tcBorders>
            <w:shd w:val="clear" w:color="auto" w:fill="auto"/>
            <w:vAlign w:val="center"/>
            <w:hideMark/>
          </w:tcPr>
          <w:p w14:paraId="2CE3AE02" w14:textId="4D2E88BC" w:rsidR="009E02E5" w:rsidRPr="00B16852" w:rsidRDefault="00DD6E35" w:rsidP="00C90D60">
            <w:pPr>
              <w:spacing w:after="0" w:line="240" w:lineRule="auto"/>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u-RU"/>
              </w:rPr>
              <w:t>Из них</w:t>
            </w:r>
            <w:r w:rsidRPr="00B16852">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i/>
                <w:iCs/>
                <w:color w:val="000000"/>
                <w:sz w:val="20"/>
                <w:szCs w:val="20"/>
                <w:lang w:val="ru-RU"/>
              </w:rPr>
              <w:t>технический персонал</w:t>
            </w:r>
          </w:p>
        </w:tc>
        <w:tc>
          <w:tcPr>
            <w:tcW w:w="988" w:type="dxa"/>
            <w:tcBorders>
              <w:top w:val="nil"/>
              <w:left w:val="nil"/>
              <w:bottom w:val="single" w:sz="4" w:space="0" w:color="auto"/>
              <w:right w:val="single" w:sz="4" w:space="0" w:color="auto"/>
            </w:tcBorders>
            <w:shd w:val="clear" w:color="auto" w:fill="auto"/>
            <w:vAlign w:val="center"/>
            <w:hideMark/>
          </w:tcPr>
          <w:p w14:paraId="35975141" w14:textId="6CE1A131"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0914EBE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115</w:t>
            </w:r>
          </w:p>
        </w:tc>
        <w:tc>
          <w:tcPr>
            <w:tcW w:w="3677" w:type="dxa"/>
            <w:tcBorders>
              <w:top w:val="nil"/>
              <w:left w:val="nil"/>
              <w:bottom w:val="single" w:sz="4" w:space="0" w:color="auto"/>
              <w:right w:val="single" w:sz="4" w:space="0" w:color="auto"/>
            </w:tcBorders>
            <w:shd w:val="clear" w:color="auto" w:fill="auto"/>
            <w:noWrap/>
            <w:vAlign w:val="center"/>
            <w:hideMark/>
          </w:tcPr>
          <w:p w14:paraId="02A9D23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7F303D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0E62F5C"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7245DA8C" w14:textId="77777777" w:rsidTr="00C90D60">
        <w:trPr>
          <w:trHeight w:val="5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05B0361"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4</w:t>
            </w:r>
          </w:p>
        </w:tc>
        <w:tc>
          <w:tcPr>
            <w:tcW w:w="1582" w:type="dxa"/>
            <w:tcBorders>
              <w:top w:val="nil"/>
              <w:left w:val="nil"/>
              <w:bottom w:val="single" w:sz="4" w:space="0" w:color="auto"/>
              <w:right w:val="single" w:sz="4" w:space="0" w:color="auto"/>
            </w:tcBorders>
            <w:shd w:val="clear" w:color="auto" w:fill="auto"/>
            <w:vAlign w:val="center"/>
            <w:hideMark/>
          </w:tcPr>
          <w:p w14:paraId="6E9D8158" w14:textId="5435C101"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u-RU"/>
              </w:rPr>
              <w:t>Уровень текучеси персонала в рамках субъекта</w:t>
            </w:r>
          </w:p>
        </w:tc>
        <w:tc>
          <w:tcPr>
            <w:tcW w:w="988" w:type="dxa"/>
            <w:tcBorders>
              <w:top w:val="nil"/>
              <w:left w:val="nil"/>
              <w:bottom w:val="single" w:sz="4" w:space="0" w:color="auto"/>
              <w:right w:val="single" w:sz="4" w:space="0" w:color="auto"/>
            </w:tcBorders>
            <w:shd w:val="clear" w:color="auto" w:fill="auto"/>
            <w:vAlign w:val="center"/>
            <w:hideMark/>
          </w:tcPr>
          <w:p w14:paraId="2B77F665"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1682" w:type="dxa"/>
            <w:tcBorders>
              <w:top w:val="nil"/>
              <w:left w:val="nil"/>
              <w:bottom w:val="single" w:sz="4" w:space="0" w:color="auto"/>
              <w:right w:val="single" w:sz="4" w:space="0" w:color="auto"/>
            </w:tcBorders>
            <w:shd w:val="clear" w:color="auto" w:fill="auto"/>
            <w:vAlign w:val="center"/>
            <w:hideMark/>
          </w:tcPr>
          <w:p w14:paraId="34344A0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9 %</w:t>
            </w:r>
          </w:p>
        </w:tc>
        <w:tc>
          <w:tcPr>
            <w:tcW w:w="3677" w:type="dxa"/>
            <w:tcBorders>
              <w:top w:val="nil"/>
              <w:left w:val="nil"/>
              <w:bottom w:val="single" w:sz="4" w:space="0" w:color="auto"/>
              <w:right w:val="single" w:sz="4" w:space="0" w:color="auto"/>
            </w:tcBorders>
            <w:shd w:val="clear" w:color="auto" w:fill="auto"/>
            <w:noWrap/>
            <w:vAlign w:val="center"/>
            <w:hideMark/>
          </w:tcPr>
          <w:p w14:paraId="55098187" w14:textId="290658BD" w:rsidR="009E02E5" w:rsidRPr="00B16852" w:rsidRDefault="0022407F" w:rsidP="00384367">
            <w:pPr>
              <w:spacing w:after="0" w:line="240" w:lineRule="auto"/>
              <w:jc w:val="center"/>
              <w:rPr>
                <w:rFonts w:asciiTheme="majorHAnsi" w:eastAsia="Times New Roman" w:hAnsiTheme="majorHAnsi" w:cstheme="majorHAnsi"/>
                <w:color w:val="000000"/>
                <w:sz w:val="20"/>
                <w:szCs w:val="20"/>
                <w:lang w:val="ro-RO"/>
              </w:rPr>
            </w:pPr>
            <w:r w:rsidRPr="0022407F">
              <w:rPr>
                <w:rFonts w:asciiTheme="majorHAnsi" w:eastAsia="Times New Roman" w:hAnsiTheme="majorHAnsi" w:cstheme="majorHAnsi"/>
                <w:color w:val="000000"/>
                <w:sz w:val="20"/>
                <w:szCs w:val="20"/>
                <w:lang w:val="ro-RO"/>
              </w:rPr>
              <w:t xml:space="preserve">Деятельность НКСС является </w:t>
            </w:r>
            <w:r>
              <w:rPr>
                <w:rFonts w:asciiTheme="majorHAnsi" w:eastAsia="Times New Roman" w:hAnsiTheme="majorHAnsi" w:cstheme="majorHAnsi"/>
                <w:color w:val="000000"/>
                <w:sz w:val="20"/>
                <w:szCs w:val="20"/>
                <w:lang w:val="ru-RU"/>
              </w:rPr>
              <w:t>комплекс</w:t>
            </w:r>
            <w:r w:rsidRPr="0022407F">
              <w:rPr>
                <w:rFonts w:asciiTheme="majorHAnsi" w:eastAsia="Times New Roman" w:hAnsiTheme="majorHAnsi" w:cstheme="majorHAnsi"/>
                <w:color w:val="000000"/>
                <w:sz w:val="20"/>
                <w:szCs w:val="20"/>
                <w:lang w:val="ro-RO"/>
              </w:rPr>
              <w:t xml:space="preserve">ной, </w:t>
            </w:r>
            <w:r>
              <w:rPr>
                <w:rFonts w:asciiTheme="majorHAnsi" w:eastAsia="Times New Roman" w:hAnsiTheme="majorHAnsi" w:cstheme="majorHAnsi"/>
                <w:color w:val="000000"/>
                <w:sz w:val="20"/>
                <w:szCs w:val="20"/>
                <w:lang w:val="ru-RU"/>
              </w:rPr>
              <w:t>она</w:t>
            </w:r>
            <w:r w:rsidRPr="0022407F">
              <w:rPr>
                <w:rFonts w:asciiTheme="majorHAnsi" w:eastAsia="Times New Roman" w:hAnsiTheme="majorHAnsi" w:cstheme="majorHAnsi"/>
                <w:color w:val="000000"/>
                <w:sz w:val="20"/>
                <w:szCs w:val="20"/>
                <w:lang w:val="ro-RO"/>
              </w:rPr>
              <w:t xml:space="preserve"> включает множество системных процессов, в рамках </w:t>
            </w:r>
            <w:r>
              <w:rPr>
                <w:rFonts w:asciiTheme="majorHAnsi" w:eastAsia="Times New Roman" w:hAnsiTheme="majorHAnsi" w:cstheme="majorHAnsi"/>
                <w:color w:val="000000"/>
                <w:sz w:val="20"/>
                <w:szCs w:val="20"/>
                <w:lang w:val="ru-RU"/>
              </w:rPr>
              <w:t>субъекта</w:t>
            </w:r>
            <w:r w:rsidRPr="0022407F">
              <w:rPr>
                <w:rFonts w:asciiTheme="majorHAnsi" w:eastAsia="Times New Roman" w:hAnsiTheme="majorHAnsi" w:cstheme="majorHAnsi"/>
                <w:color w:val="000000"/>
                <w:sz w:val="20"/>
                <w:szCs w:val="20"/>
                <w:lang w:val="ro-RO"/>
              </w:rPr>
              <w:t xml:space="preserve"> управляются /</w:t>
            </w:r>
            <w:r>
              <w:rPr>
                <w:rFonts w:asciiTheme="majorHAnsi" w:eastAsia="Times New Roman" w:hAnsiTheme="majorHAnsi" w:cstheme="majorHAnsi"/>
                <w:color w:val="000000"/>
                <w:sz w:val="20"/>
                <w:szCs w:val="20"/>
                <w:lang w:val="ru-RU"/>
              </w:rPr>
              <w:t>назначаются</w:t>
            </w:r>
            <w:r w:rsidRPr="0022407F">
              <w:rPr>
                <w:rFonts w:asciiTheme="majorHAnsi" w:eastAsia="Times New Roman" w:hAnsiTheme="majorHAnsi" w:cstheme="majorHAnsi"/>
                <w:color w:val="000000"/>
                <w:sz w:val="20"/>
                <w:szCs w:val="20"/>
                <w:lang w:val="ro-RO"/>
              </w:rPr>
              <w:t xml:space="preserve"> /рассчитываются/выплачиваются </w:t>
            </w:r>
            <w:r>
              <w:rPr>
                <w:rFonts w:asciiTheme="majorHAnsi" w:eastAsia="Times New Roman" w:hAnsiTheme="majorHAnsi" w:cstheme="majorHAnsi"/>
                <w:color w:val="000000"/>
                <w:sz w:val="20"/>
                <w:szCs w:val="20"/>
                <w:lang w:val="ru-RU"/>
              </w:rPr>
              <w:t>многочисленные</w:t>
            </w:r>
            <w:r w:rsidRPr="0022407F">
              <w:rPr>
                <w:rFonts w:asciiTheme="majorHAnsi" w:eastAsia="Times New Roman" w:hAnsiTheme="majorHAnsi" w:cstheme="majorHAnsi"/>
                <w:color w:val="000000"/>
                <w:sz w:val="20"/>
                <w:szCs w:val="20"/>
                <w:lang w:val="ro-RO"/>
              </w:rPr>
              <w:t xml:space="preserve"> тип</w:t>
            </w:r>
            <w:r>
              <w:rPr>
                <w:rFonts w:asciiTheme="majorHAnsi" w:eastAsia="Times New Roman" w:hAnsiTheme="majorHAnsi" w:cstheme="majorHAnsi"/>
                <w:color w:val="000000"/>
                <w:sz w:val="20"/>
                <w:szCs w:val="20"/>
                <w:lang w:val="ru-RU"/>
              </w:rPr>
              <w:t>ы пособий</w:t>
            </w:r>
            <w:r w:rsidRPr="0022407F">
              <w:rPr>
                <w:rFonts w:asciiTheme="majorHAnsi" w:eastAsia="Times New Roman" w:hAnsiTheme="majorHAnsi" w:cstheme="majorHAnsi"/>
                <w:color w:val="000000"/>
                <w:sz w:val="20"/>
                <w:szCs w:val="20"/>
                <w:lang w:val="ro-RO"/>
              </w:rPr>
              <w:t>, и каждое пособие имеет отдельную правовую основу и отдельный процесс предоставления по каждому типу</w:t>
            </w:r>
            <w:r w:rsidR="009E02E5"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8BB09B5" w14:textId="4994EF69" w:rsidR="009E02E5" w:rsidRPr="00B16852" w:rsidRDefault="005055A3" w:rsidP="005055A3">
            <w:pPr>
              <w:spacing w:after="0" w:line="240" w:lineRule="auto"/>
              <w:jc w:val="center"/>
              <w:rPr>
                <w:rFonts w:asciiTheme="majorHAnsi" w:eastAsia="Times New Roman" w:hAnsiTheme="majorHAnsi" w:cstheme="majorHAnsi"/>
                <w:color w:val="000000"/>
                <w:sz w:val="20"/>
                <w:szCs w:val="20"/>
                <w:lang w:val="ro-RO"/>
              </w:rPr>
            </w:pPr>
            <w:r w:rsidRPr="005055A3">
              <w:rPr>
                <w:rFonts w:asciiTheme="majorHAnsi" w:eastAsia="Times New Roman" w:hAnsiTheme="majorHAnsi" w:cstheme="majorHAnsi"/>
                <w:color w:val="000000"/>
                <w:sz w:val="20"/>
                <w:szCs w:val="20"/>
                <w:lang w:val="ro-RO"/>
              </w:rPr>
              <w:t xml:space="preserve">Ежегодно деятельность НКСС дополняется новыми процессами и новыми выплатами, новыми обязанностями, без увеличения численности персонала, что значительно увеличивает интенсивность труда активных специалистов </w:t>
            </w:r>
          </w:p>
        </w:tc>
        <w:tc>
          <w:tcPr>
            <w:tcW w:w="2949" w:type="dxa"/>
            <w:tcBorders>
              <w:top w:val="nil"/>
              <w:left w:val="nil"/>
              <w:bottom w:val="single" w:sz="4" w:space="0" w:color="auto"/>
              <w:right w:val="single" w:sz="4" w:space="0" w:color="auto"/>
            </w:tcBorders>
            <w:shd w:val="clear" w:color="auto" w:fill="auto"/>
            <w:noWrap/>
            <w:vAlign w:val="center"/>
            <w:hideMark/>
          </w:tcPr>
          <w:p w14:paraId="6A7053A5"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7A78AF" w14:paraId="681610F0" w14:textId="77777777" w:rsidTr="00C90D60">
        <w:trPr>
          <w:trHeight w:val="165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CDE257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5</w:t>
            </w:r>
          </w:p>
        </w:tc>
        <w:tc>
          <w:tcPr>
            <w:tcW w:w="1582" w:type="dxa"/>
            <w:tcBorders>
              <w:top w:val="nil"/>
              <w:left w:val="nil"/>
              <w:bottom w:val="single" w:sz="4" w:space="0" w:color="auto"/>
              <w:right w:val="single" w:sz="4" w:space="0" w:color="auto"/>
            </w:tcBorders>
            <w:shd w:val="clear" w:color="auto" w:fill="auto"/>
            <w:vAlign w:val="center"/>
            <w:hideMark/>
          </w:tcPr>
          <w:p w14:paraId="71513DB2" w14:textId="205B9DCF"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 xml:space="preserve">Количество вакантных должностей </w:t>
            </w:r>
          </w:p>
        </w:tc>
        <w:tc>
          <w:tcPr>
            <w:tcW w:w="988" w:type="dxa"/>
            <w:tcBorders>
              <w:top w:val="nil"/>
              <w:left w:val="nil"/>
              <w:bottom w:val="single" w:sz="4" w:space="0" w:color="auto"/>
              <w:right w:val="single" w:sz="4" w:space="0" w:color="auto"/>
            </w:tcBorders>
            <w:shd w:val="clear" w:color="auto" w:fill="auto"/>
            <w:vAlign w:val="center"/>
            <w:hideMark/>
          </w:tcPr>
          <w:p w14:paraId="54B8B74B" w14:textId="7665D1D9"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4D5CAC2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254</w:t>
            </w:r>
          </w:p>
        </w:tc>
        <w:tc>
          <w:tcPr>
            <w:tcW w:w="3677" w:type="dxa"/>
            <w:tcBorders>
              <w:top w:val="nil"/>
              <w:left w:val="nil"/>
              <w:bottom w:val="single" w:sz="4" w:space="0" w:color="auto"/>
              <w:right w:val="single" w:sz="4" w:space="0" w:color="auto"/>
            </w:tcBorders>
            <w:shd w:val="clear" w:color="auto" w:fill="auto"/>
            <w:noWrap/>
            <w:vAlign w:val="center"/>
            <w:hideMark/>
          </w:tcPr>
          <w:p w14:paraId="35802F56" w14:textId="2BA32052" w:rsidR="0022407F" w:rsidRPr="0022407F" w:rsidRDefault="0022407F" w:rsidP="00C90D60">
            <w:pPr>
              <w:spacing w:after="0" w:line="240" w:lineRule="auto"/>
              <w:jc w:val="center"/>
              <w:rPr>
                <w:rFonts w:asciiTheme="majorHAnsi" w:eastAsia="Times New Roman" w:hAnsiTheme="majorHAnsi" w:cstheme="majorHAnsi"/>
                <w:color w:val="000000"/>
                <w:sz w:val="20"/>
                <w:szCs w:val="20"/>
                <w:lang w:val="ru-RU"/>
              </w:rPr>
            </w:pPr>
            <w:r w:rsidRPr="0022407F">
              <w:rPr>
                <w:rFonts w:asciiTheme="majorHAnsi" w:eastAsia="Times New Roman" w:hAnsiTheme="majorHAnsi" w:cstheme="majorHAnsi"/>
                <w:color w:val="000000"/>
                <w:sz w:val="20"/>
                <w:szCs w:val="20"/>
                <w:lang w:val="ro-RO"/>
              </w:rPr>
              <w:t>Проблема нехватки персонала тесно связана с уровнем заработной платы. Так, средняя зар</w:t>
            </w:r>
            <w:r>
              <w:rPr>
                <w:rFonts w:asciiTheme="majorHAnsi" w:eastAsia="Times New Roman" w:hAnsiTheme="majorHAnsi" w:cstheme="majorHAnsi"/>
                <w:color w:val="000000"/>
                <w:sz w:val="20"/>
                <w:szCs w:val="20"/>
                <w:lang w:val="ru-RU"/>
              </w:rPr>
              <w:t xml:space="preserve">аботная </w:t>
            </w:r>
            <w:r w:rsidRPr="0022407F">
              <w:rPr>
                <w:rFonts w:asciiTheme="majorHAnsi" w:eastAsia="Times New Roman" w:hAnsiTheme="majorHAnsi" w:cstheme="majorHAnsi"/>
                <w:color w:val="000000"/>
                <w:sz w:val="20"/>
                <w:szCs w:val="20"/>
                <w:lang w:val="ro-RO"/>
              </w:rPr>
              <w:t>плата исполнительных должностей (область с наибольшим количеством недостающих кадров – 236 человек) на 3,6 тыс. леев меньше средней зар</w:t>
            </w:r>
            <w:r>
              <w:rPr>
                <w:rFonts w:asciiTheme="majorHAnsi" w:eastAsia="Times New Roman" w:hAnsiTheme="majorHAnsi" w:cstheme="majorHAnsi"/>
                <w:color w:val="000000"/>
                <w:sz w:val="20"/>
                <w:szCs w:val="20"/>
                <w:lang w:val="ru-RU"/>
              </w:rPr>
              <w:t xml:space="preserve">аботной </w:t>
            </w:r>
            <w:r w:rsidRPr="0022407F">
              <w:rPr>
                <w:rFonts w:asciiTheme="majorHAnsi" w:eastAsia="Times New Roman" w:hAnsiTheme="majorHAnsi" w:cstheme="majorHAnsi"/>
                <w:color w:val="000000"/>
                <w:sz w:val="20"/>
                <w:szCs w:val="20"/>
                <w:lang w:val="ro-RO"/>
              </w:rPr>
              <w:t xml:space="preserve">платы по экономике </w:t>
            </w:r>
            <w:r>
              <w:rPr>
                <w:rFonts w:asciiTheme="majorHAnsi" w:eastAsia="Times New Roman" w:hAnsiTheme="majorHAnsi" w:cstheme="majorHAnsi"/>
                <w:color w:val="000000"/>
                <w:sz w:val="20"/>
                <w:szCs w:val="20"/>
                <w:lang w:val="ru-RU"/>
              </w:rPr>
              <w:t>в</w:t>
            </w:r>
            <w:r w:rsidRPr="0022407F">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color w:val="000000"/>
                <w:sz w:val="20"/>
                <w:szCs w:val="20"/>
                <w:lang w:val="ru-RU"/>
              </w:rPr>
              <w:t xml:space="preserve">соответствующем </w:t>
            </w:r>
            <w:r w:rsidRPr="0022407F">
              <w:rPr>
                <w:rFonts w:asciiTheme="majorHAnsi" w:eastAsia="Times New Roman" w:hAnsiTheme="majorHAnsi" w:cstheme="majorHAnsi"/>
                <w:color w:val="000000"/>
                <w:sz w:val="20"/>
                <w:szCs w:val="20"/>
                <w:lang w:val="ro-RO"/>
              </w:rPr>
              <w:t>год</w:t>
            </w:r>
            <w:r>
              <w:rPr>
                <w:rFonts w:asciiTheme="majorHAnsi" w:eastAsia="Times New Roman" w:hAnsiTheme="majorHAnsi" w:cstheme="majorHAnsi"/>
                <w:color w:val="000000"/>
                <w:sz w:val="20"/>
                <w:szCs w:val="20"/>
                <w:lang w:val="ru-RU"/>
              </w:rPr>
              <w:t>у</w:t>
            </w:r>
          </w:p>
          <w:p w14:paraId="77457AA8" w14:textId="5082B868"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2192" w:type="dxa"/>
            <w:tcBorders>
              <w:top w:val="nil"/>
              <w:left w:val="nil"/>
              <w:bottom w:val="single" w:sz="4" w:space="0" w:color="auto"/>
              <w:right w:val="single" w:sz="4" w:space="0" w:color="auto"/>
            </w:tcBorders>
            <w:shd w:val="clear" w:color="auto" w:fill="auto"/>
            <w:noWrap/>
            <w:vAlign w:val="center"/>
            <w:hideMark/>
          </w:tcPr>
          <w:p w14:paraId="3F7F7019" w14:textId="3D954CDC" w:rsidR="009E02E5" w:rsidRPr="00B16852" w:rsidRDefault="005055A3" w:rsidP="005055A3">
            <w:pPr>
              <w:spacing w:after="0" w:line="240" w:lineRule="auto"/>
              <w:jc w:val="center"/>
              <w:rPr>
                <w:rFonts w:asciiTheme="majorHAnsi" w:eastAsia="Times New Roman" w:hAnsiTheme="majorHAnsi" w:cstheme="majorHAnsi"/>
                <w:color w:val="000000"/>
                <w:sz w:val="20"/>
                <w:szCs w:val="20"/>
                <w:lang w:val="ro-RO"/>
              </w:rPr>
            </w:pPr>
            <w:r w:rsidRPr="005055A3">
              <w:rPr>
                <w:rFonts w:asciiTheme="majorHAnsi" w:eastAsia="Times New Roman" w:hAnsiTheme="majorHAnsi" w:cstheme="majorHAnsi"/>
                <w:color w:val="000000"/>
                <w:sz w:val="20"/>
                <w:szCs w:val="20"/>
                <w:lang w:val="ro-RO"/>
              </w:rPr>
              <w:t>Рабочая нагрузка, растущая ответственность и интенсивность труда, необходимость работы в неурочное время, специфический контингент обслуживаемых граждан, ненадлежащая оплата за прилагаемые усилия не способствуют сохранению и привлечению специалистов</w:t>
            </w:r>
            <w:r w:rsidR="009E02E5"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16FC4CAC" w14:textId="29836D7F" w:rsidR="009E02E5" w:rsidRPr="00B16852" w:rsidRDefault="007A78AF" w:rsidP="007A78AF">
            <w:pPr>
              <w:spacing w:after="0" w:line="240" w:lineRule="auto"/>
              <w:jc w:val="both"/>
              <w:rPr>
                <w:rFonts w:asciiTheme="majorHAnsi" w:eastAsia="Times New Roman" w:hAnsiTheme="majorHAnsi" w:cstheme="majorHAnsi"/>
                <w:color w:val="000000"/>
                <w:sz w:val="20"/>
                <w:szCs w:val="20"/>
                <w:lang w:val="ro-RO"/>
              </w:rPr>
            </w:pPr>
            <w:r w:rsidRPr="007A78AF">
              <w:rPr>
                <w:rFonts w:asciiTheme="majorHAnsi" w:eastAsia="Times New Roman" w:hAnsiTheme="majorHAnsi" w:cstheme="majorHAnsi"/>
                <w:color w:val="000000"/>
                <w:sz w:val="20"/>
                <w:szCs w:val="20"/>
                <w:lang w:val="ro-RO"/>
              </w:rPr>
              <w:t>Информация на 31 декабря 2021 года, из которых 154 вакантных функций/мест на неопределенный срок, 100 вакантных функций/мест на определенный период</w:t>
            </w:r>
            <w:r w:rsidR="009E02E5" w:rsidRPr="00B16852">
              <w:rPr>
                <w:rFonts w:asciiTheme="majorHAnsi" w:eastAsia="Times New Roman" w:hAnsiTheme="majorHAnsi" w:cstheme="majorHAnsi"/>
                <w:color w:val="000000"/>
                <w:sz w:val="20"/>
                <w:szCs w:val="20"/>
                <w:lang w:val="ro-RO"/>
              </w:rPr>
              <w:t>.</w:t>
            </w:r>
          </w:p>
        </w:tc>
      </w:tr>
      <w:tr w:rsidR="009E02E5" w:rsidRPr="007A78AF" w14:paraId="12ABFFB0" w14:textId="77777777" w:rsidTr="00C90D60">
        <w:trPr>
          <w:trHeight w:val="2115"/>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194B8B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5.1.</w:t>
            </w:r>
          </w:p>
        </w:tc>
        <w:tc>
          <w:tcPr>
            <w:tcW w:w="1582" w:type="dxa"/>
            <w:tcBorders>
              <w:top w:val="nil"/>
              <w:left w:val="nil"/>
              <w:bottom w:val="single" w:sz="4" w:space="0" w:color="auto"/>
              <w:right w:val="single" w:sz="4" w:space="0" w:color="auto"/>
            </w:tcBorders>
            <w:shd w:val="clear" w:color="auto" w:fill="auto"/>
            <w:vAlign w:val="center"/>
            <w:hideMark/>
          </w:tcPr>
          <w:p w14:paraId="317EB259" w14:textId="25F93851" w:rsidR="009E02E5" w:rsidRPr="00DD6E35" w:rsidRDefault="00DD6E35" w:rsidP="00C90D60">
            <w:pPr>
              <w:spacing w:after="0" w:line="240" w:lineRule="auto"/>
              <w:rPr>
                <w:rFonts w:asciiTheme="majorHAnsi" w:eastAsia="Times New Roman" w:hAnsiTheme="majorHAnsi" w:cstheme="majorHAnsi"/>
                <w:color w:val="000000"/>
                <w:sz w:val="20"/>
                <w:szCs w:val="20"/>
                <w:lang w:val="ro-RO"/>
              </w:rPr>
            </w:pPr>
            <w:r w:rsidRPr="00DD6E35">
              <w:rPr>
                <w:rFonts w:asciiTheme="majorHAnsi" w:eastAsia="Times New Roman" w:hAnsiTheme="majorHAnsi" w:cstheme="majorHAnsi"/>
                <w:bCs/>
                <w:color w:val="000000"/>
                <w:sz w:val="20"/>
                <w:szCs w:val="20"/>
                <w:lang w:val="ro-RO"/>
              </w:rPr>
              <w:t>из которых: заблокировано в результате моратория</w:t>
            </w:r>
          </w:p>
        </w:tc>
        <w:tc>
          <w:tcPr>
            <w:tcW w:w="988" w:type="dxa"/>
            <w:tcBorders>
              <w:top w:val="nil"/>
              <w:left w:val="nil"/>
              <w:bottom w:val="single" w:sz="4" w:space="0" w:color="auto"/>
              <w:right w:val="single" w:sz="4" w:space="0" w:color="auto"/>
            </w:tcBorders>
            <w:shd w:val="clear" w:color="auto" w:fill="auto"/>
            <w:vAlign w:val="center"/>
            <w:hideMark/>
          </w:tcPr>
          <w:p w14:paraId="648CDBD1" w14:textId="2252D6F5"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0AD9D8D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625F6F0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2192" w:type="dxa"/>
            <w:tcBorders>
              <w:top w:val="nil"/>
              <w:left w:val="nil"/>
              <w:bottom w:val="single" w:sz="4" w:space="0" w:color="auto"/>
              <w:right w:val="single" w:sz="4" w:space="0" w:color="auto"/>
            </w:tcBorders>
            <w:shd w:val="clear" w:color="auto" w:fill="auto"/>
            <w:noWrap/>
            <w:vAlign w:val="center"/>
            <w:hideMark/>
          </w:tcPr>
          <w:p w14:paraId="0232C2ED"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2949" w:type="dxa"/>
            <w:tcBorders>
              <w:top w:val="nil"/>
              <w:left w:val="nil"/>
              <w:bottom w:val="single" w:sz="4" w:space="0" w:color="auto"/>
              <w:right w:val="single" w:sz="4" w:space="0" w:color="auto"/>
            </w:tcBorders>
            <w:shd w:val="clear" w:color="auto" w:fill="auto"/>
            <w:vAlign w:val="center"/>
            <w:hideMark/>
          </w:tcPr>
          <w:p w14:paraId="706CA2BC" w14:textId="0AF94C20" w:rsidR="009E02E5" w:rsidRPr="00B16852" w:rsidRDefault="007A78AF" w:rsidP="007A78AF">
            <w:pPr>
              <w:spacing w:after="0" w:line="240" w:lineRule="auto"/>
              <w:jc w:val="both"/>
              <w:rPr>
                <w:rFonts w:asciiTheme="majorHAnsi" w:eastAsia="Times New Roman" w:hAnsiTheme="majorHAnsi" w:cstheme="majorHAnsi"/>
                <w:color w:val="000000"/>
                <w:sz w:val="20"/>
                <w:szCs w:val="20"/>
                <w:lang w:val="ro-RO"/>
              </w:rPr>
            </w:pPr>
            <w:r w:rsidRPr="007A78AF">
              <w:rPr>
                <w:rFonts w:asciiTheme="majorHAnsi" w:eastAsia="Times New Roman" w:hAnsiTheme="majorHAnsi" w:cstheme="majorHAnsi"/>
                <w:color w:val="000000"/>
                <w:sz w:val="20"/>
                <w:szCs w:val="20"/>
                <w:lang w:val="ro-RO"/>
              </w:rPr>
              <w:t>НКСС не располагает данными о количестве вакантных должностей, поскольку, в соответствии с положениями ПП №942/2020 об установлении временного моратория на наем персонала в бюджетном секторе</w:t>
            </w:r>
            <w:r>
              <w:rPr>
                <w:rFonts w:asciiTheme="majorHAnsi" w:eastAsia="Times New Roman" w:hAnsiTheme="majorHAnsi" w:cstheme="majorHAnsi"/>
                <w:color w:val="000000"/>
                <w:sz w:val="20"/>
                <w:szCs w:val="20"/>
                <w:lang w:val="ru-RU"/>
              </w:rPr>
              <w:t>,</w:t>
            </w:r>
            <w:r w:rsidRPr="007A78AF">
              <w:rPr>
                <w:rFonts w:asciiTheme="majorHAnsi" w:eastAsia="Times New Roman" w:hAnsiTheme="majorHAnsi" w:cstheme="majorHAnsi"/>
                <w:color w:val="000000"/>
                <w:sz w:val="20"/>
                <w:szCs w:val="20"/>
                <w:lang w:val="ro-RO"/>
              </w:rPr>
              <w:t xml:space="preserve">  вакантные должности, зарегистрированные для НКСС, являются рекомендательными.</w:t>
            </w:r>
          </w:p>
        </w:tc>
      </w:tr>
      <w:tr w:rsidR="009E02E5" w:rsidRPr="00CF7E88" w14:paraId="51726C3A" w14:textId="77777777" w:rsidTr="00C90D60">
        <w:trPr>
          <w:trHeight w:val="89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6B7CB104"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6</w:t>
            </w:r>
          </w:p>
        </w:tc>
        <w:tc>
          <w:tcPr>
            <w:tcW w:w="1582" w:type="dxa"/>
            <w:tcBorders>
              <w:top w:val="nil"/>
              <w:left w:val="nil"/>
              <w:bottom w:val="single" w:sz="4" w:space="0" w:color="auto"/>
              <w:right w:val="single" w:sz="4" w:space="0" w:color="auto"/>
            </w:tcBorders>
            <w:shd w:val="clear" w:color="000000" w:fill="FFFFFF"/>
            <w:vAlign w:val="center"/>
            <w:hideMark/>
          </w:tcPr>
          <w:p w14:paraId="299FDB7E" w14:textId="7A84121A"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 xml:space="preserve">Средний срок  вакантных должностей, представленный </w:t>
            </w:r>
            <w:r>
              <w:rPr>
                <w:rFonts w:asciiTheme="majorHAnsi" w:eastAsia="Times New Roman" w:hAnsiTheme="majorHAnsi" w:cstheme="majorHAnsi"/>
                <w:b/>
                <w:bCs/>
                <w:color w:val="000000"/>
                <w:sz w:val="20"/>
                <w:szCs w:val="20"/>
                <w:lang w:val="ru-RU"/>
              </w:rPr>
              <w:t>в</w:t>
            </w:r>
            <w:r w:rsidRPr="00DD6E35">
              <w:rPr>
                <w:rFonts w:asciiTheme="majorHAnsi" w:eastAsia="Times New Roman" w:hAnsiTheme="majorHAnsi" w:cstheme="majorHAnsi"/>
                <w:b/>
                <w:bCs/>
                <w:color w:val="000000"/>
                <w:sz w:val="20"/>
                <w:szCs w:val="20"/>
                <w:lang w:val="ro-RO"/>
              </w:rPr>
              <w:t xml:space="preserve"> месяца</w:t>
            </w:r>
            <w:r>
              <w:rPr>
                <w:rFonts w:asciiTheme="majorHAnsi" w:eastAsia="Times New Roman" w:hAnsiTheme="majorHAnsi" w:cstheme="majorHAnsi"/>
                <w:b/>
                <w:bCs/>
                <w:color w:val="000000"/>
                <w:sz w:val="20"/>
                <w:szCs w:val="20"/>
                <w:lang w:val="ru-RU"/>
              </w:rPr>
              <w:t>х</w:t>
            </w:r>
            <w:r w:rsidRPr="00DD6E35">
              <w:rPr>
                <w:rFonts w:asciiTheme="majorHAnsi" w:eastAsia="Times New Roman" w:hAnsiTheme="majorHAnsi" w:cstheme="majorHAnsi"/>
                <w:b/>
                <w:bCs/>
                <w:color w:val="000000"/>
                <w:sz w:val="20"/>
                <w:szCs w:val="20"/>
                <w:lang w:val="ro-RO"/>
              </w:rPr>
              <w:t xml:space="preserve"> </w:t>
            </w:r>
          </w:p>
        </w:tc>
        <w:tc>
          <w:tcPr>
            <w:tcW w:w="988" w:type="dxa"/>
            <w:tcBorders>
              <w:top w:val="nil"/>
              <w:left w:val="nil"/>
              <w:bottom w:val="single" w:sz="4" w:space="0" w:color="auto"/>
              <w:right w:val="single" w:sz="4" w:space="0" w:color="auto"/>
            </w:tcBorders>
            <w:shd w:val="clear" w:color="000000" w:fill="FFFFFF"/>
            <w:vAlign w:val="center"/>
            <w:hideMark/>
          </w:tcPr>
          <w:p w14:paraId="74B4401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1682" w:type="dxa"/>
            <w:tcBorders>
              <w:top w:val="nil"/>
              <w:left w:val="nil"/>
              <w:bottom w:val="single" w:sz="4" w:space="0" w:color="auto"/>
              <w:right w:val="single" w:sz="4" w:space="0" w:color="auto"/>
            </w:tcBorders>
            <w:shd w:val="clear" w:color="auto" w:fill="auto"/>
            <w:vAlign w:val="center"/>
            <w:hideMark/>
          </w:tcPr>
          <w:p w14:paraId="420CCCD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001A229B"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05AE3C06"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08417000" w14:textId="7BC37517" w:rsidR="009E02E5" w:rsidRPr="00B16852" w:rsidRDefault="00CF7E88" w:rsidP="00CF7E88">
            <w:pPr>
              <w:spacing w:after="0" w:line="240" w:lineRule="auto"/>
              <w:jc w:val="both"/>
              <w:rPr>
                <w:rFonts w:asciiTheme="majorHAnsi" w:eastAsia="Times New Roman" w:hAnsiTheme="majorHAnsi" w:cstheme="majorHAnsi"/>
                <w:color w:val="000000"/>
                <w:sz w:val="20"/>
                <w:szCs w:val="20"/>
                <w:lang w:val="ro-RO"/>
              </w:rPr>
            </w:pPr>
            <w:r w:rsidRPr="00CF7E88">
              <w:rPr>
                <w:rFonts w:asciiTheme="majorHAnsi" w:eastAsia="Times New Roman" w:hAnsiTheme="majorHAnsi" w:cstheme="majorHAnsi"/>
                <w:color w:val="000000"/>
                <w:sz w:val="20"/>
                <w:szCs w:val="20"/>
                <w:lang w:val="ro-RO"/>
              </w:rPr>
              <w:t>Исходя из ежемесячного обновления и большого потока персонала, разграничение вакансий по месяцам было невозможно рассчитать, поскольку учет вакан</w:t>
            </w:r>
            <w:r>
              <w:rPr>
                <w:rFonts w:asciiTheme="majorHAnsi" w:eastAsia="Times New Roman" w:hAnsiTheme="majorHAnsi" w:cstheme="majorHAnsi"/>
                <w:color w:val="000000"/>
                <w:sz w:val="20"/>
                <w:szCs w:val="20"/>
                <w:lang w:val="ru-RU"/>
              </w:rPr>
              <w:t>тных функций</w:t>
            </w:r>
            <w:r w:rsidRPr="00CF7E88">
              <w:rPr>
                <w:rFonts w:asciiTheme="majorHAnsi" w:eastAsia="Times New Roman" w:hAnsiTheme="majorHAnsi" w:cstheme="majorHAnsi"/>
                <w:color w:val="000000"/>
                <w:sz w:val="20"/>
                <w:szCs w:val="20"/>
                <w:lang w:val="ro-RO"/>
              </w:rPr>
              <w:t>/</w:t>
            </w:r>
            <w:r>
              <w:rPr>
                <w:rFonts w:asciiTheme="majorHAnsi" w:eastAsia="Times New Roman" w:hAnsiTheme="majorHAnsi" w:cstheme="majorHAnsi"/>
                <w:color w:val="000000"/>
                <w:sz w:val="20"/>
                <w:szCs w:val="20"/>
                <w:lang w:val="ru-RU"/>
              </w:rPr>
              <w:t>мест</w:t>
            </w:r>
            <w:r w:rsidRPr="00CF7E88">
              <w:rPr>
                <w:rFonts w:asciiTheme="majorHAnsi" w:eastAsia="Times New Roman" w:hAnsiTheme="majorHAnsi" w:cstheme="majorHAnsi"/>
                <w:color w:val="000000"/>
                <w:sz w:val="20"/>
                <w:szCs w:val="20"/>
                <w:lang w:val="ro-RO"/>
              </w:rPr>
              <w:t xml:space="preserve"> ведется в файлах Excel. </w:t>
            </w:r>
            <w:r>
              <w:rPr>
                <w:rFonts w:asciiTheme="majorHAnsi" w:eastAsia="Times New Roman" w:hAnsiTheme="majorHAnsi" w:cstheme="majorHAnsi"/>
                <w:color w:val="000000"/>
                <w:sz w:val="20"/>
                <w:szCs w:val="20"/>
                <w:lang w:val="ru-RU"/>
              </w:rPr>
              <w:t>Отчеты о движении персонала составляются е</w:t>
            </w:r>
            <w:r w:rsidRPr="00CF7E88">
              <w:rPr>
                <w:rFonts w:asciiTheme="majorHAnsi" w:eastAsia="Times New Roman" w:hAnsiTheme="majorHAnsi" w:cstheme="majorHAnsi"/>
                <w:color w:val="000000"/>
                <w:sz w:val="20"/>
                <w:szCs w:val="20"/>
                <w:lang w:val="ro-RO"/>
              </w:rPr>
              <w:t>жемесячно</w:t>
            </w:r>
            <w:r>
              <w:rPr>
                <w:rFonts w:asciiTheme="majorHAnsi" w:eastAsia="Times New Roman" w:hAnsiTheme="majorHAnsi" w:cstheme="majorHAnsi"/>
                <w:color w:val="000000"/>
                <w:sz w:val="20"/>
                <w:szCs w:val="20"/>
                <w:lang w:val="ru-RU"/>
              </w:rPr>
              <w:t xml:space="preserve"> У</w:t>
            </w:r>
            <w:r w:rsidRPr="00CF7E88">
              <w:rPr>
                <w:rFonts w:asciiTheme="majorHAnsi" w:eastAsia="Times New Roman" w:hAnsiTheme="majorHAnsi" w:cstheme="majorHAnsi"/>
                <w:color w:val="000000"/>
                <w:sz w:val="20"/>
                <w:szCs w:val="20"/>
                <w:lang w:val="ro-RO"/>
              </w:rPr>
              <w:t>правлени</w:t>
            </w:r>
            <w:r>
              <w:rPr>
                <w:rFonts w:asciiTheme="majorHAnsi" w:eastAsia="Times New Roman" w:hAnsiTheme="majorHAnsi" w:cstheme="majorHAnsi"/>
                <w:color w:val="000000"/>
                <w:sz w:val="20"/>
                <w:szCs w:val="20"/>
                <w:lang w:val="ru-RU"/>
              </w:rPr>
              <w:t>ем</w:t>
            </w:r>
            <w:r w:rsidRPr="00CF7E88">
              <w:rPr>
                <w:rFonts w:asciiTheme="majorHAnsi" w:eastAsia="Times New Roman" w:hAnsiTheme="majorHAnsi" w:cstheme="majorHAnsi"/>
                <w:color w:val="000000"/>
                <w:sz w:val="20"/>
                <w:szCs w:val="20"/>
                <w:lang w:val="ro-RO"/>
              </w:rPr>
              <w:t xml:space="preserve"> </w:t>
            </w:r>
            <w:r>
              <w:rPr>
                <w:rFonts w:asciiTheme="majorHAnsi" w:eastAsia="Times New Roman" w:hAnsiTheme="majorHAnsi" w:cstheme="majorHAnsi"/>
                <w:color w:val="000000"/>
                <w:sz w:val="20"/>
                <w:szCs w:val="20"/>
                <w:lang w:val="ru-RU"/>
              </w:rPr>
              <w:t xml:space="preserve">человеческими </w:t>
            </w:r>
            <w:r w:rsidRPr="00CF7E88">
              <w:rPr>
                <w:rFonts w:asciiTheme="majorHAnsi" w:eastAsia="Times New Roman" w:hAnsiTheme="majorHAnsi" w:cstheme="majorHAnsi"/>
                <w:color w:val="000000"/>
                <w:sz w:val="20"/>
                <w:szCs w:val="20"/>
                <w:lang w:val="ro-RO"/>
              </w:rPr>
              <w:t>ресурс</w:t>
            </w:r>
            <w:r>
              <w:rPr>
                <w:rFonts w:asciiTheme="majorHAnsi" w:eastAsia="Times New Roman" w:hAnsiTheme="majorHAnsi" w:cstheme="majorHAnsi"/>
                <w:color w:val="000000"/>
                <w:sz w:val="20"/>
                <w:szCs w:val="20"/>
                <w:lang w:val="ru-RU"/>
              </w:rPr>
              <w:t>ами.</w:t>
            </w:r>
            <w:r w:rsidRPr="00CF7E88">
              <w:rPr>
                <w:rFonts w:asciiTheme="majorHAnsi" w:eastAsia="Times New Roman" w:hAnsiTheme="majorHAnsi" w:cstheme="majorHAnsi"/>
                <w:color w:val="000000"/>
                <w:sz w:val="20"/>
                <w:szCs w:val="20"/>
                <w:lang w:val="ro-RO"/>
              </w:rPr>
              <w:t xml:space="preserve"> </w:t>
            </w:r>
          </w:p>
        </w:tc>
      </w:tr>
      <w:tr w:rsidR="009E02E5" w:rsidRPr="00B16852" w14:paraId="39FC9B87"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DAED7E2"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6.1.</w:t>
            </w:r>
          </w:p>
        </w:tc>
        <w:tc>
          <w:tcPr>
            <w:tcW w:w="1582" w:type="dxa"/>
            <w:tcBorders>
              <w:top w:val="nil"/>
              <w:left w:val="nil"/>
              <w:bottom w:val="single" w:sz="4" w:space="0" w:color="auto"/>
              <w:right w:val="single" w:sz="4" w:space="0" w:color="auto"/>
            </w:tcBorders>
            <w:shd w:val="clear" w:color="000000" w:fill="FFFFFF"/>
            <w:vAlign w:val="center"/>
            <w:hideMark/>
          </w:tcPr>
          <w:p w14:paraId="279CBCFD" w14:textId="147C7744" w:rsidR="009E02E5" w:rsidRPr="00B16852" w:rsidRDefault="00DD6E35" w:rsidP="00C90D60">
            <w:pPr>
              <w:spacing w:after="0" w:line="240" w:lineRule="auto"/>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До</w:t>
            </w:r>
            <w:r w:rsidR="009E02E5" w:rsidRPr="00B16852">
              <w:rPr>
                <w:rFonts w:asciiTheme="majorHAnsi" w:eastAsia="Times New Roman" w:hAnsiTheme="majorHAnsi" w:cstheme="majorHAnsi"/>
                <w:i/>
                <w:iCs/>
                <w:color w:val="000000"/>
                <w:sz w:val="20"/>
                <w:szCs w:val="20"/>
                <w:lang w:val="ro-RO"/>
              </w:rPr>
              <w:t xml:space="preserve"> 3 </w:t>
            </w:r>
            <w:r>
              <w:rPr>
                <w:rFonts w:asciiTheme="majorHAnsi" w:eastAsia="Times New Roman" w:hAnsiTheme="majorHAnsi" w:cstheme="majorHAnsi"/>
                <w:i/>
                <w:iCs/>
                <w:color w:val="000000"/>
                <w:sz w:val="20"/>
                <w:szCs w:val="20"/>
                <w:lang w:val="ro-RO"/>
              </w:rPr>
              <w:t>месяцев</w:t>
            </w:r>
          </w:p>
        </w:tc>
        <w:tc>
          <w:tcPr>
            <w:tcW w:w="988" w:type="dxa"/>
            <w:tcBorders>
              <w:top w:val="nil"/>
              <w:left w:val="nil"/>
              <w:bottom w:val="single" w:sz="4" w:space="0" w:color="auto"/>
              <w:right w:val="single" w:sz="4" w:space="0" w:color="auto"/>
            </w:tcBorders>
            <w:shd w:val="clear" w:color="000000" w:fill="FFFFFF"/>
            <w:vAlign w:val="center"/>
            <w:hideMark/>
          </w:tcPr>
          <w:p w14:paraId="430AFF1E" w14:textId="43636C1B"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17E9E72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0354D6E7"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8C4FD55"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837A688"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0D6893EC"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2AE76801"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6.2.</w:t>
            </w:r>
          </w:p>
        </w:tc>
        <w:tc>
          <w:tcPr>
            <w:tcW w:w="1582" w:type="dxa"/>
            <w:tcBorders>
              <w:top w:val="nil"/>
              <w:left w:val="nil"/>
              <w:bottom w:val="single" w:sz="4" w:space="0" w:color="auto"/>
              <w:right w:val="single" w:sz="4" w:space="0" w:color="auto"/>
            </w:tcBorders>
            <w:shd w:val="clear" w:color="000000" w:fill="FFFFFF"/>
            <w:vAlign w:val="center"/>
            <w:hideMark/>
          </w:tcPr>
          <w:p w14:paraId="0A8DBFAA" w14:textId="0149EFC3" w:rsidR="009E02E5" w:rsidRPr="00B16852" w:rsidRDefault="00DD6E35" w:rsidP="00C90D60">
            <w:pPr>
              <w:spacing w:after="0" w:line="240" w:lineRule="auto"/>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До</w:t>
            </w:r>
            <w:r w:rsidR="009E02E5" w:rsidRPr="00B16852">
              <w:rPr>
                <w:rFonts w:asciiTheme="majorHAnsi" w:eastAsia="Times New Roman" w:hAnsiTheme="majorHAnsi" w:cstheme="majorHAnsi"/>
                <w:i/>
                <w:iCs/>
                <w:color w:val="000000"/>
                <w:sz w:val="20"/>
                <w:szCs w:val="20"/>
                <w:lang w:val="ro-RO"/>
              </w:rPr>
              <w:t xml:space="preserve"> 6 </w:t>
            </w:r>
            <w:r>
              <w:rPr>
                <w:rFonts w:asciiTheme="majorHAnsi" w:eastAsia="Times New Roman" w:hAnsiTheme="majorHAnsi" w:cstheme="majorHAnsi"/>
                <w:i/>
                <w:iCs/>
                <w:color w:val="000000"/>
                <w:sz w:val="20"/>
                <w:szCs w:val="20"/>
                <w:lang w:val="ro-RO"/>
              </w:rPr>
              <w:t>месяцев</w:t>
            </w:r>
          </w:p>
        </w:tc>
        <w:tc>
          <w:tcPr>
            <w:tcW w:w="988" w:type="dxa"/>
            <w:tcBorders>
              <w:top w:val="nil"/>
              <w:left w:val="nil"/>
              <w:bottom w:val="single" w:sz="4" w:space="0" w:color="auto"/>
              <w:right w:val="single" w:sz="4" w:space="0" w:color="auto"/>
            </w:tcBorders>
            <w:shd w:val="clear" w:color="000000" w:fill="FFFFFF"/>
            <w:vAlign w:val="center"/>
            <w:hideMark/>
          </w:tcPr>
          <w:p w14:paraId="7AFE934D" w14:textId="5C3CD719"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1365FA2B"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4A3B0D9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684A4F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39B91BB4"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14BAA609"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FFF7BC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6.3.</w:t>
            </w:r>
          </w:p>
        </w:tc>
        <w:tc>
          <w:tcPr>
            <w:tcW w:w="1582" w:type="dxa"/>
            <w:tcBorders>
              <w:top w:val="nil"/>
              <w:left w:val="nil"/>
              <w:bottom w:val="single" w:sz="4" w:space="0" w:color="auto"/>
              <w:right w:val="single" w:sz="4" w:space="0" w:color="auto"/>
            </w:tcBorders>
            <w:shd w:val="clear" w:color="000000" w:fill="FFFFFF"/>
            <w:vAlign w:val="center"/>
            <w:hideMark/>
          </w:tcPr>
          <w:p w14:paraId="073D7B16" w14:textId="14FCCC31" w:rsidR="009E02E5" w:rsidRPr="00B16852" w:rsidRDefault="00DD6E35" w:rsidP="00C90D60">
            <w:pPr>
              <w:spacing w:after="0" w:line="240" w:lineRule="auto"/>
              <w:rPr>
                <w:rFonts w:asciiTheme="majorHAnsi" w:eastAsia="Times New Roman" w:hAnsiTheme="majorHAnsi" w:cstheme="majorHAnsi"/>
                <w:i/>
                <w:iCs/>
                <w:color w:val="000000"/>
                <w:sz w:val="20"/>
                <w:szCs w:val="20"/>
                <w:lang w:val="ro-RO"/>
              </w:rPr>
            </w:pPr>
            <w:r>
              <w:rPr>
                <w:rFonts w:asciiTheme="majorHAnsi" w:eastAsia="Times New Roman" w:hAnsiTheme="majorHAnsi" w:cstheme="majorHAnsi"/>
                <w:i/>
                <w:iCs/>
                <w:color w:val="000000"/>
                <w:sz w:val="20"/>
                <w:szCs w:val="20"/>
                <w:lang w:val="ro-RO"/>
              </w:rPr>
              <w:t>До</w:t>
            </w:r>
            <w:r w:rsidR="009E02E5" w:rsidRPr="00B16852">
              <w:rPr>
                <w:rFonts w:asciiTheme="majorHAnsi" w:eastAsia="Times New Roman" w:hAnsiTheme="majorHAnsi" w:cstheme="majorHAnsi"/>
                <w:i/>
                <w:iCs/>
                <w:color w:val="000000"/>
                <w:sz w:val="20"/>
                <w:szCs w:val="20"/>
                <w:lang w:val="ro-RO"/>
              </w:rPr>
              <w:t xml:space="preserve"> 12 </w:t>
            </w:r>
            <w:r>
              <w:rPr>
                <w:rFonts w:asciiTheme="majorHAnsi" w:eastAsia="Times New Roman" w:hAnsiTheme="majorHAnsi" w:cstheme="majorHAnsi"/>
                <w:i/>
                <w:iCs/>
                <w:color w:val="000000"/>
                <w:sz w:val="20"/>
                <w:szCs w:val="20"/>
                <w:lang w:val="ro-RO"/>
              </w:rPr>
              <w:t>месяцев</w:t>
            </w:r>
          </w:p>
        </w:tc>
        <w:tc>
          <w:tcPr>
            <w:tcW w:w="988" w:type="dxa"/>
            <w:tcBorders>
              <w:top w:val="nil"/>
              <w:left w:val="nil"/>
              <w:bottom w:val="single" w:sz="4" w:space="0" w:color="auto"/>
              <w:right w:val="single" w:sz="4" w:space="0" w:color="auto"/>
            </w:tcBorders>
            <w:shd w:val="clear" w:color="000000" w:fill="FFFFFF"/>
            <w:vAlign w:val="center"/>
            <w:hideMark/>
          </w:tcPr>
          <w:p w14:paraId="5CA7A82C" w14:textId="3501C8D6"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26EB8E2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35B86247"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D9F12E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5AA55BAB"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2F3CC0B2"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78064DC"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7</w:t>
            </w:r>
          </w:p>
        </w:tc>
        <w:tc>
          <w:tcPr>
            <w:tcW w:w="1582" w:type="dxa"/>
            <w:tcBorders>
              <w:top w:val="nil"/>
              <w:left w:val="nil"/>
              <w:bottom w:val="single" w:sz="4" w:space="0" w:color="auto"/>
              <w:right w:val="single" w:sz="4" w:space="0" w:color="auto"/>
            </w:tcBorders>
            <w:shd w:val="clear" w:color="auto" w:fill="auto"/>
            <w:vAlign w:val="center"/>
            <w:hideMark/>
          </w:tcPr>
          <w:p w14:paraId="73AA3199" w14:textId="4273F79F"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 xml:space="preserve">Количество </w:t>
            </w:r>
            <w:r>
              <w:rPr>
                <w:rFonts w:asciiTheme="majorHAnsi" w:eastAsia="Times New Roman" w:hAnsiTheme="majorHAnsi" w:cstheme="majorHAnsi"/>
                <w:b/>
                <w:bCs/>
                <w:color w:val="000000"/>
                <w:sz w:val="20"/>
                <w:szCs w:val="20"/>
                <w:lang w:val="ru-RU"/>
              </w:rPr>
              <w:t>совмещен</w:t>
            </w:r>
            <w:r w:rsidRPr="00DD6E35">
              <w:rPr>
                <w:rFonts w:asciiTheme="majorHAnsi" w:eastAsia="Times New Roman" w:hAnsiTheme="majorHAnsi" w:cstheme="majorHAnsi"/>
                <w:b/>
                <w:bCs/>
                <w:color w:val="000000"/>
                <w:sz w:val="20"/>
                <w:szCs w:val="20"/>
                <w:lang w:val="ro-RO"/>
              </w:rPr>
              <w:t>ных функций</w:t>
            </w:r>
          </w:p>
        </w:tc>
        <w:tc>
          <w:tcPr>
            <w:tcW w:w="988" w:type="dxa"/>
            <w:tcBorders>
              <w:top w:val="nil"/>
              <w:left w:val="nil"/>
              <w:bottom w:val="single" w:sz="4" w:space="0" w:color="auto"/>
              <w:right w:val="single" w:sz="4" w:space="0" w:color="auto"/>
            </w:tcBorders>
            <w:shd w:val="clear" w:color="auto" w:fill="auto"/>
            <w:vAlign w:val="center"/>
            <w:hideMark/>
          </w:tcPr>
          <w:p w14:paraId="633DA714" w14:textId="6E92E6FD"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vAlign w:val="center"/>
            <w:hideMark/>
          </w:tcPr>
          <w:p w14:paraId="4F3F84B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3417</w:t>
            </w:r>
          </w:p>
        </w:tc>
        <w:tc>
          <w:tcPr>
            <w:tcW w:w="3677" w:type="dxa"/>
            <w:tcBorders>
              <w:top w:val="nil"/>
              <w:left w:val="nil"/>
              <w:bottom w:val="single" w:sz="4" w:space="0" w:color="auto"/>
              <w:right w:val="single" w:sz="4" w:space="0" w:color="auto"/>
            </w:tcBorders>
            <w:shd w:val="clear" w:color="auto" w:fill="auto"/>
            <w:noWrap/>
            <w:vAlign w:val="center"/>
            <w:hideMark/>
          </w:tcPr>
          <w:p w14:paraId="52D2D07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C93843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424369C0"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5055A3" w14:paraId="0C465028" w14:textId="77777777" w:rsidTr="00C90D60">
        <w:trPr>
          <w:trHeight w:val="40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48B92D41"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8</w:t>
            </w:r>
          </w:p>
        </w:tc>
        <w:tc>
          <w:tcPr>
            <w:tcW w:w="1582" w:type="dxa"/>
            <w:tcBorders>
              <w:top w:val="nil"/>
              <w:left w:val="nil"/>
              <w:bottom w:val="single" w:sz="4" w:space="0" w:color="auto"/>
              <w:right w:val="single" w:sz="4" w:space="0" w:color="auto"/>
            </w:tcBorders>
            <w:shd w:val="clear" w:color="auto" w:fill="auto"/>
            <w:vAlign w:val="center"/>
            <w:hideMark/>
          </w:tcPr>
          <w:p w14:paraId="0309E01F" w14:textId="576138CD" w:rsidR="009E02E5" w:rsidRPr="00B16852" w:rsidRDefault="00DD6E35" w:rsidP="00DD6E35">
            <w:pPr>
              <w:spacing w:after="0" w:line="240" w:lineRule="auto"/>
              <w:rPr>
                <w:rFonts w:asciiTheme="majorHAnsi" w:eastAsia="Times New Roman" w:hAnsiTheme="majorHAnsi" w:cstheme="majorHAnsi"/>
                <w:b/>
                <w:bCs/>
                <w:color w:val="000000"/>
                <w:sz w:val="20"/>
                <w:szCs w:val="20"/>
                <w:lang w:val="ro-RO"/>
              </w:rPr>
            </w:pPr>
            <w:r w:rsidRPr="00DD6E35">
              <w:rPr>
                <w:rFonts w:asciiTheme="majorHAnsi" w:eastAsia="Times New Roman" w:hAnsiTheme="majorHAnsi" w:cstheme="majorHAnsi"/>
                <w:b/>
                <w:bCs/>
                <w:color w:val="000000"/>
                <w:sz w:val="20"/>
                <w:szCs w:val="20"/>
                <w:lang w:val="ro-RO"/>
              </w:rPr>
              <w:t>Стоимость совмещенных функций</w:t>
            </w:r>
            <w:r w:rsidRPr="00B16852">
              <w:rPr>
                <w:rFonts w:asciiTheme="majorHAnsi" w:eastAsia="Times New Roman" w:hAnsiTheme="majorHAnsi" w:cstheme="majorHAnsi"/>
                <w:b/>
                <w:bCs/>
                <w:color w:val="000000"/>
                <w:sz w:val="20"/>
                <w:szCs w:val="20"/>
                <w:lang w:val="ro-RO"/>
              </w:rPr>
              <w:t xml:space="preserve"> </w:t>
            </w:r>
          </w:p>
        </w:tc>
        <w:tc>
          <w:tcPr>
            <w:tcW w:w="988" w:type="dxa"/>
            <w:tcBorders>
              <w:top w:val="nil"/>
              <w:left w:val="nil"/>
              <w:bottom w:val="single" w:sz="4" w:space="0" w:color="auto"/>
              <w:right w:val="single" w:sz="4" w:space="0" w:color="auto"/>
            </w:tcBorders>
            <w:shd w:val="clear" w:color="auto" w:fill="auto"/>
            <w:vAlign w:val="center"/>
            <w:hideMark/>
          </w:tcPr>
          <w:p w14:paraId="2CE7C002" w14:textId="1D463347"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51BDCFCA"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12927,60</w:t>
            </w:r>
          </w:p>
        </w:tc>
        <w:tc>
          <w:tcPr>
            <w:tcW w:w="3677" w:type="dxa"/>
            <w:tcBorders>
              <w:top w:val="nil"/>
              <w:left w:val="nil"/>
              <w:bottom w:val="single" w:sz="4" w:space="0" w:color="auto"/>
              <w:right w:val="single" w:sz="4" w:space="0" w:color="auto"/>
            </w:tcBorders>
            <w:shd w:val="clear" w:color="auto" w:fill="auto"/>
            <w:noWrap/>
            <w:vAlign w:val="center"/>
            <w:hideMark/>
          </w:tcPr>
          <w:p w14:paraId="79D958AA" w14:textId="4ECE1732" w:rsidR="009E02E5" w:rsidRPr="00B16852" w:rsidRDefault="00766F8F" w:rsidP="00AA155E">
            <w:pPr>
              <w:spacing w:after="0" w:line="240" w:lineRule="auto"/>
              <w:jc w:val="center"/>
              <w:rPr>
                <w:rFonts w:asciiTheme="majorHAnsi" w:eastAsia="Times New Roman" w:hAnsiTheme="majorHAnsi" w:cstheme="majorHAnsi"/>
                <w:color w:val="000000"/>
                <w:sz w:val="20"/>
                <w:szCs w:val="20"/>
                <w:lang w:val="ro-RO"/>
              </w:rPr>
            </w:pPr>
            <w:r w:rsidRPr="00766F8F">
              <w:rPr>
                <w:rFonts w:asciiTheme="majorHAnsi" w:eastAsia="Times New Roman" w:hAnsiTheme="majorHAnsi" w:cstheme="majorHAnsi"/>
                <w:color w:val="000000"/>
                <w:sz w:val="20"/>
                <w:szCs w:val="20"/>
                <w:lang w:val="ro-RO"/>
              </w:rPr>
              <w:t>Выполнение/</w:t>
            </w:r>
            <w:r w:rsidR="00AA155E">
              <w:rPr>
                <w:rFonts w:asciiTheme="majorHAnsi" w:eastAsia="Times New Roman" w:hAnsiTheme="majorHAnsi" w:cstheme="majorHAnsi"/>
                <w:color w:val="000000"/>
                <w:sz w:val="20"/>
                <w:szCs w:val="20"/>
                <w:lang w:val="ru-RU"/>
              </w:rPr>
              <w:t>совмещение</w:t>
            </w:r>
            <w:r w:rsidRPr="00766F8F">
              <w:rPr>
                <w:rFonts w:asciiTheme="majorHAnsi" w:eastAsia="Times New Roman" w:hAnsiTheme="majorHAnsi" w:cstheme="majorHAnsi"/>
                <w:color w:val="000000"/>
                <w:sz w:val="20"/>
                <w:szCs w:val="20"/>
                <w:lang w:val="ro-RO"/>
              </w:rPr>
              <w:t xml:space="preserve"> вакантных функций в </w:t>
            </w:r>
            <w:r w:rsidR="00AA155E" w:rsidRPr="00766F8F">
              <w:rPr>
                <w:rFonts w:asciiTheme="majorHAnsi" w:eastAsia="Times New Roman" w:hAnsiTheme="majorHAnsi" w:cstheme="majorHAnsi"/>
                <w:color w:val="000000"/>
                <w:sz w:val="20"/>
                <w:szCs w:val="20"/>
                <w:lang w:val="ro-RO"/>
              </w:rPr>
              <w:t xml:space="preserve">ином </w:t>
            </w:r>
            <w:r w:rsidRPr="00766F8F">
              <w:rPr>
                <w:rFonts w:asciiTheme="majorHAnsi" w:eastAsia="Times New Roman" w:hAnsiTheme="majorHAnsi" w:cstheme="majorHAnsi"/>
                <w:color w:val="000000"/>
                <w:sz w:val="20"/>
                <w:szCs w:val="20"/>
                <w:lang w:val="ro-RO"/>
              </w:rPr>
              <w:t>подразделении, чем то, в котором лицо выполняет свою основную работу, создает не</w:t>
            </w:r>
            <w:r w:rsidR="00AA155E">
              <w:rPr>
                <w:rFonts w:asciiTheme="majorHAnsi" w:eastAsia="Times New Roman" w:hAnsiTheme="majorHAnsi" w:cstheme="majorHAnsi"/>
                <w:color w:val="000000"/>
                <w:sz w:val="20"/>
                <w:szCs w:val="20"/>
                <w:lang w:val="ru-RU"/>
              </w:rPr>
              <w:t>яс</w:t>
            </w:r>
            <w:r w:rsidRPr="00766F8F">
              <w:rPr>
                <w:rFonts w:asciiTheme="majorHAnsi" w:eastAsia="Times New Roman" w:hAnsiTheme="majorHAnsi" w:cstheme="majorHAnsi"/>
                <w:color w:val="000000"/>
                <w:sz w:val="20"/>
                <w:szCs w:val="20"/>
                <w:lang w:val="ro-RO"/>
              </w:rPr>
              <w:t xml:space="preserve">ность </w:t>
            </w:r>
            <w:r w:rsidR="00AA155E">
              <w:rPr>
                <w:rFonts w:asciiTheme="majorHAnsi" w:eastAsia="Times New Roman" w:hAnsiTheme="majorHAnsi" w:cstheme="majorHAnsi"/>
                <w:color w:val="000000"/>
                <w:sz w:val="20"/>
                <w:szCs w:val="20"/>
                <w:lang w:val="ru-RU"/>
              </w:rPr>
              <w:t>относительно</w:t>
            </w:r>
            <w:r w:rsidRPr="00766F8F">
              <w:rPr>
                <w:rFonts w:asciiTheme="majorHAnsi" w:eastAsia="Times New Roman" w:hAnsiTheme="majorHAnsi" w:cstheme="majorHAnsi"/>
                <w:color w:val="000000"/>
                <w:sz w:val="20"/>
                <w:szCs w:val="20"/>
                <w:lang w:val="ro-RO"/>
              </w:rPr>
              <w:t xml:space="preserve"> использования </w:t>
            </w:r>
            <w:r w:rsidR="009E02E5" w:rsidRPr="00B16852">
              <w:rPr>
                <w:rFonts w:asciiTheme="majorHAnsi" w:hAnsiTheme="majorHAnsi" w:cstheme="majorHAnsi"/>
                <w:sz w:val="20"/>
                <w:szCs w:val="20"/>
                <w:lang w:val="ro-MD"/>
              </w:rPr>
              <w:t xml:space="preserve">357,0 </w:t>
            </w:r>
            <w:r w:rsidR="00DC6CED" w:rsidRPr="00B16852">
              <w:rPr>
                <w:rFonts w:asciiTheme="majorHAnsi" w:hAnsiTheme="majorHAnsi" w:cstheme="majorHAnsi"/>
                <w:sz w:val="20"/>
                <w:szCs w:val="20"/>
                <w:lang w:val="ro-MD"/>
              </w:rPr>
              <w:t>тыс. леев</w:t>
            </w:r>
            <w:r w:rsidR="009E02E5" w:rsidRPr="00B16852">
              <w:rPr>
                <w:rFonts w:asciiTheme="majorHAnsi" w:hAnsiTheme="majorHAnsi" w:cstheme="majorHAnsi"/>
                <w:sz w:val="20"/>
                <w:szCs w:val="20"/>
                <w:lang w:val="ro-MD"/>
              </w:rPr>
              <w:t>.</w:t>
            </w:r>
          </w:p>
        </w:tc>
        <w:tc>
          <w:tcPr>
            <w:tcW w:w="2192" w:type="dxa"/>
            <w:tcBorders>
              <w:top w:val="nil"/>
              <w:left w:val="nil"/>
              <w:bottom w:val="single" w:sz="4" w:space="0" w:color="auto"/>
              <w:right w:val="single" w:sz="4" w:space="0" w:color="auto"/>
            </w:tcBorders>
            <w:shd w:val="clear" w:color="auto" w:fill="auto"/>
            <w:noWrap/>
            <w:vAlign w:val="center"/>
            <w:hideMark/>
          </w:tcPr>
          <w:p w14:paraId="222B5B42" w14:textId="0D6B014B" w:rsidR="009E02E5" w:rsidRPr="00B16852" w:rsidRDefault="005055A3" w:rsidP="005055A3">
            <w:pPr>
              <w:spacing w:after="0" w:line="240" w:lineRule="auto"/>
              <w:jc w:val="center"/>
              <w:rPr>
                <w:rFonts w:asciiTheme="majorHAnsi" w:eastAsia="Times New Roman" w:hAnsiTheme="majorHAnsi" w:cstheme="majorHAnsi"/>
                <w:color w:val="000000"/>
                <w:sz w:val="20"/>
                <w:szCs w:val="20"/>
                <w:lang w:val="ro-RO"/>
              </w:rPr>
            </w:pPr>
            <w:r w:rsidRPr="005055A3">
              <w:rPr>
                <w:rFonts w:asciiTheme="majorHAnsi" w:hAnsiTheme="majorHAnsi" w:cstheme="majorHAnsi"/>
                <w:sz w:val="20"/>
                <w:szCs w:val="20"/>
                <w:lang w:val="ro-MD"/>
              </w:rPr>
              <w:t xml:space="preserve">Хотя </w:t>
            </w:r>
            <w:r w:rsidRPr="005055A3">
              <w:rPr>
                <w:rFonts w:asciiTheme="majorHAnsi" w:hAnsiTheme="majorHAnsi" w:cstheme="majorHAnsi"/>
                <w:sz w:val="20"/>
                <w:szCs w:val="20"/>
                <w:lang w:val="ro-RO"/>
              </w:rPr>
              <w:t>НКСС</w:t>
            </w:r>
            <w:r w:rsidRPr="005055A3">
              <w:rPr>
                <w:rFonts w:asciiTheme="majorHAnsi" w:hAnsiTheme="majorHAnsi" w:cstheme="majorHAnsi"/>
                <w:sz w:val="20"/>
                <w:szCs w:val="20"/>
                <w:lang w:val="ro-MD"/>
              </w:rPr>
              <w:t xml:space="preserve"> </w:t>
            </w:r>
            <w:r w:rsidRPr="005055A3">
              <w:rPr>
                <w:rFonts w:asciiTheme="majorHAnsi" w:hAnsiTheme="majorHAnsi" w:cstheme="majorHAnsi"/>
                <w:sz w:val="20"/>
                <w:szCs w:val="20"/>
                <w:lang w:val="ro-RO"/>
              </w:rPr>
              <w:t>исходит из</w:t>
            </w:r>
            <w:r w:rsidRPr="005055A3">
              <w:rPr>
                <w:rFonts w:asciiTheme="majorHAnsi" w:hAnsiTheme="majorHAnsi" w:cstheme="majorHAnsi"/>
                <w:sz w:val="20"/>
                <w:szCs w:val="20"/>
                <w:lang w:val="ro-MD"/>
              </w:rPr>
              <w:t xml:space="preserve"> предыдуще</w:t>
            </w:r>
            <w:r w:rsidRPr="005055A3">
              <w:rPr>
                <w:rFonts w:asciiTheme="majorHAnsi" w:hAnsiTheme="majorHAnsi" w:cstheme="majorHAnsi"/>
                <w:sz w:val="20"/>
                <w:szCs w:val="20"/>
                <w:lang w:val="ro-RO"/>
              </w:rPr>
              <w:t>го</w:t>
            </w:r>
            <w:r w:rsidRPr="005055A3">
              <w:rPr>
                <w:rFonts w:asciiTheme="majorHAnsi" w:hAnsiTheme="majorHAnsi" w:cstheme="majorHAnsi"/>
                <w:sz w:val="20"/>
                <w:szCs w:val="20"/>
                <w:lang w:val="ro-MD"/>
              </w:rPr>
              <w:t xml:space="preserve"> опыт</w:t>
            </w:r>
            <w:r w:rsidRPr="005055A3">
              <w:rPr>
                <w:rFonts w:asciiTheme="majorHAnsi" w:hAnsiTheme="majorHAnsi" w:cstheme="majorHAnsi"/>
                <w:sz w:val="20"/>
                <w:szCs w:val="20"/>
                <w:lang w:val="ro-RO"/>
              </w:rPr>
              <w:t>а</w:t>
            </w:r>
            <w:r w:rsidRPr="005055A3">
              <w:rPr>
                <w:rFonts w:asciiTheme="majorHAnsi" w:hAnsiTheme="majorHAnsi" w:cstheme="majorHAnsi"/>
                <w:sz w:val="20"/>
                <w:szCs w:val="20"/>
                <w:lang w:val="ro-MD"/>
              </w:rPr>
              <w:t xml:space="preserve"> специалистов, это</w:t>
            </w:r>
            <w:r w:rsidRPr="005055A3">
              <w:rPr>
                <w:rFonts w:asciiTheme="majorHAnsi" w:hAnsiTheme="majorHAnsi" w:cstheme="majorHAnsi"/>
                <w:sz w:val="20"/>
                <w:szCs w:val="20"/>
                <w:lang w:val="ro-RO"/>
              </w:rPr>
              <w:t xml:space="preserve">т факт </w:t>
            </w:r>
            <w:r w:rsidRPr="005055A3">
              <w:rPr>
                <w:rFonts w:asciiTheme="majorHAnsi" w:hAnsiTheme="majorHAnsi" w:cstheme="majorHAnsi"/>
                <w:sz w:val="20"/>
                <w:szCs w:val="20"/>
                <w:lang w:val="ro-MD"/>
              </w:rPr>
              <w:t>не аргументир</w:t>
            </w:r>
            <w:r w:rsidRPr="005055A3">
              <w:rPr>
                <w:rFonts w:asciiTheme="majorHAnsi" w:hAnsiTheme="majorHAnsi" w:cstheme="majorHAnsi"/>
                <w:sz w:val="20"/>
                <w:szCs w:val="20"/>
                <w:lang w:val="ro-RO"/>
              </w:rPr>
              <w:t>уется</w:t>
            </w:r>
            <w:r w:rsidRPr="005055A3">
              <w:rPr>
                <w:rFonts w:asciiTheme="majorHAnsi" w:hAnsiTheme="majorHAnsi" w:cstheme="majorHAnsi"/>
                <w:sz w:val="20"/>
                <w:szCs w:val="20"/>
                <w:lang w:val="ro-MD"/>
              </w:rPr>
              <w:t xml:space="preserve"> в </w:t>
            </w:r>
            <w:r w:rsidRPr="005055A3">
              <w:rPr>
                <w:rFonts w:asciiTheme="majorHAnsi" w:hAnsiTheme="majorHAnsi" w:cstheme="majorHAnsi"/>
                <w:sz w:val="20"/>
                <w:szCs w:val="20"/>
                <w:lang w:val="ro-RO"/>
              </w:rPr>
              <w:t>заявк</w:t>
            </w:r>
            <w:r w:rsidRPr="005055A3">
              <w:rPr>
                <w:rFonts w:asciiTheme="majorHAnsi" w:hAnsiTheme="majorHAnsi" w:cstheme="majorHAnsi"/>
                <w:sz w:val="20"/>
                <w:szCs w:val="20"/>
                <w:lang w:val="ro-MD"/>
              </w:rPr>
              <w:t>ах/</w:t>
            </w:r>
            <w:r w:rsidRPr="005055A3">
              <w:rPr>
                <w:rFonts w:asciiTheme="majorHAnsi" w:hAnsiTheme="majorHAnsi" w:cstheme="majorHAnsi"/>
                <w:sz w:val="20"/>
                <w:szCs w:val="20"/>
                <w:lang w:val="ro-RO"/>
              </w:rPr>
              <w:t>нотах о совмещении функций</w:t>
            </w:r>
            <w:r w:rsidR="009E02E5" w:rsidRPr="00B16852">
              <w:rPr>
                <w:rFonts w:asciiTheme="majorHAnsi" w:hAnsiTheme="majorHAnsi" w:cstheme="majorHAnsi"/>
                <w:sz w:val="20"/>
                <w:szCs w:val="20"/>
                <w:lang w:val="ro-MD"/>
              </w:rPr>
              <w:t>.</w:t>
            </w:r>
          </w:p>
        </w:tc>
        <w:tc>
          <w:tcPr>
            <w:tcW w:w="2949" w:type="dxa"/>
            <w:tcBorders>
              <w:top w:val="nil"/>
              <w:left w:val="nil"/>
              <w:bottom w:val="single" w:sz="4" w:space="0" w:color="auto"/>
              <w:right w:val="single" w:sz="4" w:space="0" w:color="auto"/>
            </w:tcBorders>
            <w:shd w:val="clear" w:color="auto" w:fill="auto"/>
            <w:noWrap/>
            <w:vAlign w:val="center"/>
            <w:hideMark/>
          </w:tcPr>
          <w:p w14:paraId="7458C339"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p>
        </w:tc>
      </w:tr>
      <w:tr w:rsidR="009E02E5" w:rsidRPr="00B16852" w14:paraId="58B94231" w14:textId="77777777" w:rsidTr="00C90D60">
        <w:trPr>
          <w:trHeight w:val="552"/>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07DB81F"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9</w:t>
            </w:r>
          </w:p>
        </w:tc>
        <w:tc>
          <w:tcPr>
            <w:tcW w:w="1582" w:type="dxa"/>
            <w:tcBorders>
              <w:top w:val="nil"/>
              <w:left w:val="nil"/>
              <w:bottom w:val="single" w:sz="4" w:space="0" w:color="auto"/>
              <w:right w:val="single" w:sz="4" w:space="0" w:color="auto"/>
            </w:tcBorders>
            <w:shd w:val="clear" w:color="auto" w:fill="auto"/>
            <w:vAlign w:val="center"/>
            <w:hideMark/>
          </w:tcPr>
          <w:p w14:paraId="720D2977" w14:textId="29CE7154" w:rsidR="009E02E5" w:rsidRPr="00B16852" w:rsidRDefault="00172A0D" w:rsidP="00172A0D">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 xml:space="preserve">Сумма образованной экономии средств по оплате труда </w:t>
            </w:r>
          </w:p>
        </w:tc>
        <w:tc>
          <w:tcPr>
            <w:tcW w:w="988" w:type="dxa"/>
            <w:tcBorders>
              <w:top w:val="nil"/>
              <w:left w:val="nil"/>
              <w:bottom w:val="single" w:sz="4" w:space="0" w:color="auto"/>
              <w:right w:val="single" w:sz="4" w:space="0" w:color="auto"/>
            </w:tcBorders>
            <w:shd w:val="clear" w:color="auto" w:fill="auto"/>
            <w:vAlign w:val="center"/>
            <w:hideMark/>
          </w:tcPr>
          <w:p w14:paraId="7DFCC0E0" w14:textId="669EBD92"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6480467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2074,30</w:t>
            </w:r>
          </w:p>
        </w:tc>
        <w:tc>
          <w:tcPr>
            <w:tcW w:w="3677" w:type="dxa"/>
            <w:tcBorders>
              <w:top w:val="nil"/>
              <w:left w:val="nil"/>
              <w:bottom w:val="single" w:sz="4" w:space="0" w:color="auto"/>
              <w:right w:val="single" w:sz="4" w:space="0" w:color="auto"/>
            </w:tcBorders>
            <w:shd w:val="clear" w:color="auto" w:fill="auto"/>
            <w:noWrap/>
            <w:vAlign w:val="center"/>
            <w:hideMark/>
          </w:tcPr>
          <w:p w14:paraId="281CFFA8" w14:textId="3AAFF54E" w:rsidR="009E02E5" w:rsidRPr="00B16852" w:rsidRDefault="005055A3" w:rsidP="00766F8F">
            <w:pPr>
              <w:spacing w:after="0" w:line="240" w:lineRule="auto"/>
              <w:jc w:val="center"/>
              <w:rPr>
                <w:rFonts w:asciiTheme="majorHAnsi" w:eastAsia="Times New Roman" w:hAnsiTheme="majorHAnsi" w:cstheme="majorHAnsi"/>
                <w:color w:val="000000"/>
                <w:sz w:val="20"/>
                <w:szCs w:val="20"/>
                <w:lang w:val="ro-RO"/>
              </w:rPr>
            </w:pPr>
            <w:r w:rsidRPr="005055A3">
              <w:rPr>
                <w:rFonts w:asciiTheme="majorHAnsi" w:eastAsia="Times New Roman" w:hAnsiTheme="majorHAnsi" w:cstheme="majorHAnsi"/>
                <w:color w:val="000000"/>
                <w:sz w:val="20"/>
                <w:szCs w:val="20"/>
                <w:lang w:val="ro-RO"/>
              </w:rPr>
              <w:t>В связи с многочисленными вакантными должностями, за аудируемый год остались неисполненным 2 074.3 тыс. леев за счет экономии средств, выделенных на оплату труда на соответствующий год, что не позволило ра</w:t>
            </w:r>
            <w:r w:rsidR="00766F8F" w:rsidRPr="00766F8F">
              <w:rPr>
                <w:rFonts w:asciiTheme="majorHAnsi" w:eastAsia="Times New Roman" w:hAnsiTheme="majorHAnsi" w:cstheme="majorHAnsi"/>
                <w:color w:val="000000"/>
                <w:sz w:val="20"/>
                <w:szCs w:val="20"/>
                <w:lang w:val="ro-RO"/>
              </w:rPr>
              <w:t>спред</w:t>
            </w:r>
            <w:r w:rsidRPr="005055A3">
              <w:rPr>
                <w:rFonts w:asciiTheme="majorHAnsi" w:eastAsia="Times New Roman" w:hAnsiTheme="majorHAnsi" w:cstheme="majorHAnsi"/>
                <w:color w:val="000000"/>
                <w:sz w:val="20"/>
                <w:szCs w:val="20"/>
                <w:lang w:val="ro-RO"/>
              </w:rPr>
              <w:t xml:space="preserve">елить </w:t>
            </w:r>
            <w:r w:rsidR="00766F8F" w:rsidRPr="005055A3">
              <w:rPr>
                <w:rFonts w:asciiTheme="majorHAnsi" w:eastAsia="Times New Roman" w:hAnsiTheme="majorHAnsi" w:cstheme="majorHAnsi"/>
                <w:color w:val="000000"/>
                <w:sz w:val="20"/>
                <w:szCs w:val="20"/>
                <w:lang w:val="ro-RO"/>
              </w:rPr>
              <w:t>сотрудник</w:t>
            </w:r>
            <w:r w:rsidR="00766F8F">
              <w:rPr>
                <w:rFonts w:asciiTheme="majorHAnsi" w:eastAsia="Times New Roman" w:hAnsiTheme="majorHAnsi" w:cstheme="majorHAnsi"/>
                <w:color w:val="000000"/>
                <w:sz w:val="20"/>
                <w:szCs w:val="20"/>
                <w:lang w:val="ru-RU"/>
              </w:rPr>
              <w:t>ам</w:t>
            </w:r>
            <w:r w:rsidR="00766F8F" w:rsidRPr="005055A3">
              <w:rPr>
                <w:rFonts w:asciiTheme="majorHAnsi" w:eastAsia="Times New Roman" w:hAnsiTheme="majorHAnsi" w:cstheme="majorHAnsi"/>
                <w:color w:val="000000"/>
                <w:sz w:val="20"/>
                <w:szCs w:val="20"/>
                <w:lang w:val="ro-RO"/>
              </w:rPr>
              <w:t xml:space="preserve"> </w:t>
            </w:r>
            <w:r w:rsidRPr="005055A3">
              <w:rPr>
                <w:rFonts w:asciiTheme="majorHAnsi" w:eastAsia="Times New Roman" w:hAnsiTheme="majorHAnsi" w:cstheme="majorHAnsi"/>
                <w:color w:val="000000"/>
                <w:sz w:val="20"/>
                <w:szCs w:val="20"/>
                <w:lang w:val="ro-RO"/>
              </w:rPr>
              <w:t>стимул</w:t>
            </w:r>
            <w:r w:rsidR="00766F8F" w:rsidRPr="00766F8F">
              <w:rPr>
                <w:rFonts w:asciiTheme="majorHAnsi" w:eastAsia="Times New Roman" w:hAnsiTheme="majorHAnsi" w:cstheme="majorHAnsi"/>
                <w:color w:val="000000"/>
                <w:sz w:val="20"/>
                <w:szCs w:val="20"/>
                <w:lang w:val="ro-RO"/>
              </w:rPr>
              <w:t>ирующие выплаты</w:t>
            </w:r>
            <w:r w:rsidR="009E02E5" w:rsidRPr="00B16852">
              <w:rPr>
                <w:rFonts w:asciiTheme="majorHAnsi" w:hAnsiTheme="majorHAnsi" w:cstheme="majorHAnsi"/>
                <w:sz w:val="20"/>
                <w:szCs w:val="20"/>
                <w:lang w:val="ro-MD"/>
              </w:rPr>
              <w:t>.</w:t>
            </w:r>
          </w:p>
        </w:tc>
        <w:tc>
          <w:tcPr>
            <w:tcW w:w="2192" w:type="dxa"/>
            <w:tcBorders>
              <w:top w:val="nil"/>
              <w:left w:val="nil"/>
              <w:bottom w:val="single" w:sz="4" w:space="0" w:color="auto"/>
              <w:right w:val="single" w:sz="4" w:space="0" w:color="auto"/>
            </w:tcBorders>
            <w:shd w:val="clear" w:color="auto" w:fill="auto"/>
            <w:noWrap/>
            <w:vAlign w:val="center"/>
            <w:hideMark/>
          </w:tcPr>
          <w:p w14:paraId="7B888620" w14:textId="76C948E7" w:rsidR="009E02E5" w:rsidRPr="00B16852" w:rsidRDefault="005055A3" w:rsidP="005055A3">
            <w:pPr>
              <w:spacing w:after="0" w:line="240" w:lineRule="auto"/>
              <w:jc w:val="center"/>
              <w:rPr>
                <w:rFonts w:asciiTheme="majorHAnsi" w:eastAsia="Times New Roman" w:hAnsiTheme="majorHAnsi" w:cstheme="majorHAnsi"/>
                <w:color w:val="000000"/>
                <w:sz w:val="20"/>
                <w:szCs w:val="20"/>
                <w:lang w:val="ro-RO"/>
              </w:rPr>
            </w:pPr>
            <w:r w:rsidRPr="005055A3">
              <w:rPr>
                <w:rFonts w:asciiTheme="majorHAnsi" w:eastAsia="Times New Roman" w:hAnsiTheme="majorHAnsi" w:cstheme="majorHAnsi"/>
                <w:color w:val="000000"/>
                <w:sz w:val="20"/>
                <w:szCs w:val="20"/>
                <w:lang w:val="ro-RO"/>
              </w:rPr>
              <w:t>Стимулы выплачиваются не более 5% годового фонда заработной платы на уровне бюджетной единицы</w:t>
            </w:r>
            <w:r w:rsidR="009E02E5" w:rsidRPr="00B16852">
              <w:rPr>
                <w:rFonts w:asciiTheme="majorHAnsi" w:hAnsiTheme="majorHAnsi" w:cstheme="majorHAnsi"/>
                <w:sz w:val="20"/>
                <w:szCs w:val="20"/>
                <w:lang w:val="ro-MD"/>
              </w:rPr>
              <w:t>.</w:t>
            </w:r>
          </w:p>
        </w:tc>
        <w:tc>
          <w:tcPr>
            <w:tcW w:w="2949" w:type="dxa"/>
            <w:tcBorders>
              <w:top w:val="nil"/>
              <w:left w:val="nil"/>
              <w:bottom w:val="single" w:sz="4" w:space="0" w:color="auto"/>
              <w:right w:val="single" w:sz="4" w:space="0" w:color="auto"/>
            </w:tcBorders>
            <w:shd w:val="clear" w:color="auto" w:fill="auto"/>
            <w:noWrap/>
            <w:vAlign w:val="center"/>
            <w:hideMark/>
          </w:tcPr>
          <w:p w14:paraId="3F8E7F5F"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1407B22C" w14:textId="77777777" w:rsidTr="00C90D60">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562D341B"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10</w:t>
            </w:r>
          </w:p>
        </w:tc>
        <w:tc>
          <w:tcPr>
            <w:tcW w:w="1582" w:type="dxa"/>
            <w:tcBorders>
              <w:top w:val="nil"/>
              <w:left w:val="nil"/>
              <w:bottom w:val="single" w:sz="4" w:space="0" w:color="auto"/>
              <w:right w:val="single" w:sz="4" w:space="0" w:color="auto"/>
            </w:tcBorders>
            <w:shd w:val="clear" w:color="auto" w:fill="auto"/>
            <w:vAlign w:val="center"/>
            <w:hideMark/>
          </w:tcPr>
          <w:p w14:paraId="1F34D5A3" w14:textId="17C78025" w:rsidR="009E02E5" w:rsidRPr="00B16852" w:rsidRDefault="00172A0D" w:rsidP="00172A0D">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 xml:space="preserve">Количество лиц, получающих разницу в заработной плате в результате вступления в силу </w:t>
            </w:r>
            <w:r>
              <w:rPr>
                <w:rFonts w:asciiTheme="majorHAnsi" w:eastAsia="Times New Roman" w:hAnsiTheme="majorHAnsi" w:cstheme="majorHAnsi"/>
                <w:b/>
                <w:bCs/>
                <w:color w:val="000000"/>
                <w:sz w:val="20"/>
                <w:szCs w:val="20"/>
                <w:lang w:val="ru-RU"/>
              </w:rPr>
              <w:t>З</w:t>
            </w:r>
            <w:r w:rsidRPr="00172A0D">
              <w:rPr>
                <w:rFonts w:asciiTheme="majorHAnsi" w:eastAsia="Times New Roman" w:hAnsiTheme="majorHAnsi" w:cstheme="majorHAnsi"/>
                <w:b/>
                <w:bCs/>
                <w:color w:val="000000"/>
                <w:sz w:val="20"/>
                <w:szCs w:val="20"/>
                <w:lang w:val="ro-RO"/>
              </w:rPr>
              <w:t>акона №270/2018</w:t>
            </w:r>
          </w:p>
        </w:tc>
        <w:tc>
          <w:tcPr>
            <w:tcW w:w="988" w:type="dxa"/>
            <w:tcBorders>
              <w:top w:val="nil"/>
              <w:left w:val="nil"/>
              <w:bottom w:val="single" w:sz="4" w:space="0" w:color="auto"/>
              <w:right w:val="single" w:sz="4" w:space="0" w:color="auto"/>
            </w:tcBorders>
            <w:shd w:val="clear" w:color="auto" w:fill="auto"/>
            <w:vAlign w:val="center"/>
            <w:hideMark/>
          </w:tcPr>
          <w:p w14:paraId="48F4A249" w14:textId="432F09A4"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6C029CB7"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29</w:t>
            </w:r>
          </w:p>
        </w:tc>
        <w:tc>
          <w:tcPr>
            <w:tcW w:w="3677" w:type="dxa"/>
            <w:tcBorders>
              <w:top w:val="nil"/>
              <w:left w:val="nil"/>
              <w:bottom w:val="single" w:sz="4" w:space="0" w:color="auto"/>
              <w:right w:val="single" w:sz="4" w:space="0" w:color="auto"/>
            </w:tcBorders>
            <w:shd w:val="clear" w:color="auto" w:fill="auto"/>
            <w:noWrap/>
            <w:vAlign w:val="center"/>
            <w:hideMark/>
          </w:tcPr>
          <w:p w14:paraId="3B42FC4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3D55443"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7A0E5CB6"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12C79BBB" w14:textId="77777777" w:rsidTr="00C90D60">
        <w:trPr>
          <w:trHeight w:val="828"/>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064B05CC"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11</w:t>
            </w:r>
          </w:p>
        </w:tc>
        <w:tc>
          <w:tcPr>
            <w:tcW w:w="1582" w:type="dxa"/>
            <w:tcBorders>
              <w:top w:val="nil"/>
              <w:left w:val="nil"/>
              <w:bottom w:val="single" w:sz="4" w:space="0" w:color="auto"/>
              <w:right w:val="single" w:sz="4" w:space="0" w:color="auto"/>
            </w:tcBorders>
            <w:shd w:val="clear" w:color="auto" w:fill="auto"/>
            <w:vAlign w:val="center"/>
            <w:hideMark/>
          </w:tcPr>
          <w:p w14:paraId="072A255A" w14:textId="239E547E" w:rsidR="009E02E5" w:rsidRPr="00B16852" w:rsidRDefault="00172A0D" w:rsidP="00172A0D">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Сумма разницы в заработной плате, уплач</w:t>
            </w:r>
            <w:r>
              <w:rPr>
                <w:rFonts w:asciiTheme="majorHAnsi" w:eastAsia="Times New Roman" w:hAnsiTheme="majorHAnsi" w:cstheme="majorHAnsi"/>
                <w:b/>
                <w:bCs/>
                <w:color w:val="000000"/>
                <w:sz w:val="20"/>
                <w:szCs w:val="20"/>
                <w:lang w:val="ru-RU"/>
              </w:rPr>
              <w:t>иваем</w:t>
            </w:r>
            <w:r w:rsidRPr="00172A0D">
              <w:rPr>
                <w:rFonts w:asciiTheme="majorHAnsi" w:eastAsia="Times New Roman" w:hAnsiTheme="majorHAnsi" w:cstheme="majorHAnsi"/>
                <w:b/>
                <w:bCs/>
                <w:color w:val="000000"/>
                <w:sz w:val="20"/>
                <w:szCs w:val="20"/>
                <w:lang w:val="ro-RO"/>
              </w:rPr>
              <w:t>ой в резуль</w:t>
            </w:r>
            <w:r>
              <w:rPr>
                <w:rFonts w:asciiTheme="majorHAnsi" w:eastAsia="Times New Roman" w:hAnsiTheme="majorHAnsi" w:cstheme="majorHAnsi"/>
                <w:b/>
                <w:bCs/>
                <w:color w:val="000000"/>
                <w:sz w:val="20"/>
                <w:szCs w:val="20"/>
                <w:lang w:val="ro-RO"/>
              </w:rPr>
              <w:t xml:space="preserve">тате вступления в силу </w:t>
            </w:r>
            <w:r>
              <w:rPr>
                <w:rFonts w:asciiTheme="majorHAnsi" w:eastAsia="Times New Roman" w:hAnsiTheme="majorHAnsi" w:cstheme="majorHAnsi"/>
                <w:b/>
                <w:bCs/>
                <w:color w:val="000000"/>
                <w:sz w:val="20"/>
                <w:szCs w:val="20"/>
                <w:lang w:val="ru-RU"/>
              </w:rPr>
              <w:t>З</w:t>
            </w:r>
            <w:r>
              <w:rPr>
                <w:rFonts w:asciiTheme="majorHAnsi" w:eastAsia="Times New Roman" w:hAnsiTheme="majorHAnsi" w:cstheme="majorHAnsi"/>
                <w:b/>
                <w:bCs/>
                <w:color w:val="000000"/>
                <w:sz w:val="20"/>
                <w:szCs w:val="20"/>
                <w:lang w:val="ro-RO"/>
              </w:rPr>
              <w:t>акона №</w:t>
            </w:r>
            <w:r w:rsidRPr="00172A0D">
              <w:rPr>
                <w:rFonts w:asciiTheme="majorHAnsi" w:eastAsia="Times New Roman" w:hAnsiTheme="majorHAnsi" w:cstheme="majorHAnsi"/>
                <w:b/>
                <w:bCs/>
                <w:color w:val="000000"/>
                <w:sz w:val="20"/>
                <w:szCs w:val="20"/>
                <w:lang w:val="ro-RO"/>
              </w:rPr>
              <w:t>270/2018</w:t>
            </w:r>
          </w:p>
        </w:tc>
        <w:tc>
          <w:tcPr>
            <w:tcW w:w="988" w:type="dxa"/>
            <w:tcBorders>
              <w:top w:val="nil"/>
              <w:left w:val="nil"/>
              <w:bottom w:val="single" w:sz="4" w:space="0" w:color="auto"/>
              <w:right w:val="single" w:sz="4" w:space="0" w:color="auto"/>
            </w:tcBorders>
            <w:shd w:val="clear" w:color="auto" w:fill="auto"/>
            <w:vAlign w:val="center"/>
            <w:hideMark/>
          </w:tcPr>
          <w:p w14:paraId="76E790AF" w14:textId="63469AC9"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2CA6831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261,00</w:t>
            </w:r>
          </w:p>
        </w:tc>
        <w:tc>
          <w:tcPr>
            <w:tcW w:w="3677" w:type="dxa"/>
            <w:tcBorders>
              <w:top w:val="nil"/>
              <w:left w:val="nil"/>
              <w:bottom w:val="single" w:sz="4" w:space="0" w:color="auto"/>
              <w:right w:val="single" w:sz="4" w:space="0" w:color="auto"/>
            </w:tcBorders>
            <w:shd w:val="clear" w:color="auto" w:fill="auto"/>
            <w:noWrap/>
            <w:vAlign w:val="center"/>
            <w:hideMark/>
          </w:tcPr>
          <w:p w14:paraId="0B0094A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3052949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6B1B5638"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B16852" w14:paraId="7C646EF1" w14:textId="77777777" w:rsidTr="00C90D60">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EAE124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12</w:t>
            </w:r>
          </w:p>
        </w:tc>
        <w:tc>
          <w:tcPr>
            <w:tcW w:w="1582" w:type="dxa"/>
            <w:tcBorders>
              <w:top w:val="nil"/>
              <w:left w:val="nil"/>
              <w:bottom w:val="single" w:sz="4" w:space="0" w:color="auto"/>
              <w:right w:val="single" w:sz="4" w:space="0" w:color="auto"/>
            </w:tcBorders>
            <w:shd w:val="clear" w:color="auto" w:fill="auto"/>
            <w:vAlign w:val="center"/>
            <w:hideMark/>
          </w:tcPr>
          <w:p w14:paraId="4700E4BF" w14:textId="0F10FACD" w:rsidR="009E02E5" w:rsidRPr="00B16852" w:rsidRDefault="00172A0D" w:rsidP="00172A0D">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Сумма финансовых средств, уплаченных по индивидуальным трудовым договорам/оказани</w:t>
            </w:r>
            <w:r>
              <w:rPr>
                <w:rFonts w:asciiTheme="majorHAnsi" w:eastAsia="Times New Roman" w:hAnsiTheme="majorHAnsi" w:cstheme="majorHAnsi"/>
                <w:b/>
                <w:bCs/>
                <w:color w:val="000000"/>
                <w:sz w:val="20"/>
                <w:szCs w:val="20"/>
                <w:lang w:val="ru-RU"/>
              </w:rPr>
              <w:t>я</w:t>
            </w:r>
            <w:r w:rsidRPr="00172A0D">
              <w:rPr>
                <w:rFonts w:asciiTheme="majorHAnsi" w:eastAsia="Times New Roman" w:hAnsiTheme="majorHAnsi" w:cstheme="majorHAnsi"/>
                <w:b/>
                <w:bCs/>
                <w:color w:val="000000"/>
                <w:sz w:val="20"/>
                <w:szCs w:val="20"/>
                <w:lang w:val="ro-RO"/>
              </w:rPr>
              <w:t xml:space="preserve"> услуг</w:t>
            </w:r>
          </w:p>
        </w:tc>
        <w:tc>
          <w:tcPr>
            <w:tcW w:w="988" w:type="dxa"/>
            <w:tcBorders>
              <w:top w:val="nil"/>
              <w:left w:val="nil"/>
              <w:bottom w:val="single" w:sz="4" w:space="0" w:color="auto"/>
              <w:right w:val="single" w:sz="4" w:space="0" w:color="auto"/>
            </w:tcBorders>
            <w:shd w:val="clear" w:color="auto" w:fill="auto"/>
            <w:vAlign w:val="center"/>
            <w:hideMark/>
          </w:tcPr>
          <w:p w14:paraId="085445E3" w14:textId="436B3E52"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2409C86B"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2964,30</w:t>
            </w:r>
          </w:p>
        </w:tc>
        <w:tc>
          <w:tcPr>
            <w:tcW w:w="3677" w:type="dxa"/>
            <w:tcBorders>
              <w:top w:val="nil"/>
              <w:left w:val="nil"/>
              <w:bottom w:val="single" w:sz="4" w:space="0" w:color="auto"/>
              <w:right w:val="single" w:sz="4" w:space="0" w:color="auto"/>
            </w:tcBorders>
            <w:shd w:val="clear" w:color="auto" w:fill="auto"/>
            <w:noWrap/>
            <w:vAlign w:val="center"/>
            <w:hideMark/>
          </w:tcPr>
          <w:p w14:paraId="265A782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7BF59D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02E73EE4"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r>
      <w:tr w:rsidR="009E02E5" w:rsidRPr="00CF7E88" w14:paraId="476C5058" w14:textId="77777777" w:rsidTr="00C90D60">
        <w:trPr>
          <w:trHeight w:val="110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340103A6"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13</w:t>
            </w:r>
          </w:p>
        </w:tc>
        <w:tc>
          <w:tcPr>
            <w:tcW w:w="1582" w:type="dxa"/>
            <w:tcBorders>
              <w:top w:val="nil"/>
              <w:left w:val="nil"/>
              <w:bottom w:val="single" w:sz="4" w:space="0" w:color="auto"/>
              <w:right w:val="single" w:sz="4" w:space="0" w:color="auto"/>
            </w:tcBorders>
            <w:shd w:val="clear" w:color="auto" w:fill="auto"/>
            <w:vAlign w:val="center"/>
            <w:hideMark/>
          </w:tcPr>
          <w:p w14:paraId="25F5B7AC" w14:textId="50562F2D" w:rsidR="009E02E5" w:rsidRPr="00B16852" w:rsidRDefault="00172A0D" w:rsidP="00C90D60">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Количество организованных конкурсов</w:t>
            </w:r>
          </w:p>
        </w:tc>
        <w:tc>
          <w:tcPr>
            <w:tcW w:w="988" w:type="dxa"/>
            <w:tcBorders>
              <w:top w:val="nil"/>
              <w:left w:val="nil"/>
              <w:bottom w:val="single" w:sz="4" w:space="0" w:color="auto"/>
              <w:right w:val="single" w:sz="4" w:space="0" w:color="auto"/>
            </w:tcBorders>
            <w:shd w:val="clear" w:color="auto" w:fill="auto"/>
            <w:vAlign w:val="center"/>
            <w:hideMark/>
          </w:tcPr>
          <w:p w14:paraId="5E93F615" w14:textId="62110B91"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6D54711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39</w:t>
            </w:r>
          </w:p>
        </w:tc>
        <w:tc>
          <w:tcPr>
            <w:tcW w:w="3677" w:type="dxa"/>
            <w:tcBorders>
              <w:top w:val="nil"/>
              <w:left w:val="nil"/>
              <w:bottom w:val="single" w:sz="4" w:space="0" w:color="auto"/>
              <w:right w:val="single" w:sz="4" w:space="0" w:color="auto"/>
            </w:tcBorders>
            <w:shd w:val="clear" w:color="auto" w:fill="auto"/>
            <w:noWrap/>
            <w:vAlign w:val="center"/>
            <w:hideMark/>
          </w:tcPr>
          <w:p w14:paraId="5B83B46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66ABE77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6BDAE411" w14:textId="30E2F41E" w:rsidR="009E02E5" w:rsidRPr="00CF7E88" w:rsidRDefault="00CF7E88" w:rsidP="00CF7E88">
            <w:pPr>
              <w:spacing w:after="0" w:line="240" w:lineRule="auto"/>
              <w:jc w:val="both"/>
              <w:rPr>
                <w:rFonts w:asciiTheme="majorHAnsi" w:eastAsia="Times New Roman" w:hAnsiTheme="majorHAnsi" w:cstheme="majorHAnsi"/>
                <w:color w:val="000000"/>
                <w:sz w:val="20"/>
                <w:szCs w:val="20"/>
                <w:lang w:val="ru-RU"/>
              </w:rPr>
            </w:pPr>
            <w:r w:rsidRPr="00CF7E88">
              <w:rPr>
                <w:rFonts w:asciiTheme="majorHAnsi" w:eastAsia="Times New Roman" w:hAnsiTheme="majorHAnsi" w:cstheme="majorHAnsi"/>
                <w:color w:val="000000"/>
                <w:sz w:val="20"/>
                <w:szCs w:val="20"/>
                <w:lang w:val="ro-RO"/>
              </w:rPr>
              <w:t>В течение 2021 года в рамках НКСС были организованы конкурсы на</w:t>
            </w:r>
            <w:r>
              <w:rPr>
                <w:rFonts w:asciiTheme="majorHAnsi" w:eastAsia="Times New Roman" w:hAnsiTheme="majorHAnsi" w:cstheme="majorHAnsi"/>
                <w:color w:val="000000"/>
                <w:sz w:val="20"/>
                <w:szCs w:val="20"/>
                <w:lang w:val="ru-RU"/>
              </w:rPr>
              <w:t xml:space="preserve"> замещение</w:t>
            </w:r>
            <w:r w:rsidRPr="00CF7E88">
              <w:rPr>
                <w:rFonts w:asciiTheme="majorHAnsi" w:eastAsia="Times New Roman" w:hAnsiTheme="majorHAnsi" w:cstheme="majorHAnsi"/>
                <w:color w:val="000000"/>
                <w:sz w:val="20"/>
                <w:szCs w:val="20"/>
                <w:lang w:val="ro-RO"/>
              </w:rPr>
              <w:t xml:space="preserve"> 193 государственных должност</w:t>
            </w:r>
            <w:r>
              <w:rPr>
                <w:rFonts w:asciiTheme="majorHAnsi" w:eastAsia="Times New Roman" w:hAnsiTheme="majorHAnsi" w:cstheme="majorHAnsi"/>
                <w:color w:val="000000"/>
                <w:sz w:val="20"/>
                <w:szCs w:val="20"/>
                <w:lang w:val="ru-RU"/>
              </w:rPr>
              <w:t>ей</w:t>
            </w:r>
            <w:r w:rsidRPr="00CF7E88">
              <w:rPr>
                <w:rFonts w:asciiTheme="majorHAnsi" w:eastAsia="Times New Roman" w:hAnsiTheme="majorHAnsi" w:cstheme="majorHAnsi"/>
                <w:color w:val="000000"/>
                <w:sz w:val="20"/>
                <w:szCs w:val="20"/>
                <w:lang w:val="ro-RO"/>
              </w:rPr>
              <w:t>, на которые претендовали 341 кандидат, приняты-286</w:t>
            </w:r>
            <w:r>
              <w:rPr>
                <w:rFonts w:asciiTheme="majorHAnsi" w:eastAsia="Times New Roman" w:hAnsiTheme="majorHAnsi" w:cstheme="majorHAnsi"/>
                <w:color w:val="000000"/>
                <w:sz w:val="20"/>
                <w:szCs w:val="20"/>
                <w:lang w:val="ru-RU"/>
              </w:rPr>
              <w:t>.</w:t>
            </w:r>
          </w:p>
        </w:tc>
      </w:tr>
      <w:tr w:rsidR="009E02E5" w:rsidRPr="00B16852" w14:paraId="78A5CDB0" w14:textId="77777777" w:rsidTr="00C90D60">
        <w:trPr>
          <w:trHeight w:val="276"/>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215316AA"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14</w:t>
            </w:r>
          </w:p>
        </w:tc>
        <w:tc>
          <w:tcPr>
            <w:tcW w:w="1582" w:type="dxa"/>
            <w:tcBorders>
              <w:top w:val="nil"/>
              <w:left w:val="nil"/>
              <w:bottom w:val="single" w:sz="4" w:space="0" w:color="auto"/>
              <w:right w:val="single" w:sz="4" w:space="0" w:color="auto"/>
            </w:tcBorders>
            <w:shd w:val="clear" w:color="auto" w:fill="auto"/>
            <w:vAlign w:val="center"/>
            <w:hideMark/>
          </w:tcPr>
          <w:p w14:paraId="0B99314E" w14:textId="1A6A2EBA" w:rsidR="009E02E5" w:rsidRPr="00B16852" w:rsidRDefault="00172A0D" w:rsidP="00172A0D">
            <w:pPr>
              <w:spacing w:after="0" w:line="240" w:lineRule="auto"/>
              <w:rPr>
                <w:rFonts w:asciiTheme="majorHAnsi" w:eastAsia="Times New Roman" w:hAnsiTheme="majorHAnsi" w:cstheme="majorHAnsi"/>
                <w:b/>
                <w:bCs/>
                <w:color w:val="000000"/>
                <w:sz w:val="20"/>
                <w:szCs w:val="20"/>
                <w:lang w:val="ro-RO"/>
              </w:rPr>
            </w:pPr>
            <w:r w:rsidRPr="00172A0D">
              <w:rPr>
                <w:rFonts w:asciiTheme="majorHAnsi" w:eastAsia="Times New Roman" w:hAnsiTheme="majorHAnsi" w:cstheme="majorHAnsi"/>
                <w:b/>
                <w:bCs/>
                <w:color w:val="000000"/>
                <w:sz w:val="20"/>
                <w:szCs w:val="20"/>
                <w:lang w:val="ro-RO"/>
              </w:rPr>
              <w:t xml:space="preserve">Количество </w:t>
            </w:r>
            <w:r>
              <w:rPr>
                <w:rFonts w:asciiTheme="majorHAnsi" w:eastAsia="Times New Roman" w:hAnsiTheme="majorHAnsi" w:cstheme="majorHAnsi"/>
                <w:b/>
                <w:bCs/>
                <w:color w:val="000000"/>
                <w:sz w:val="20"/>
                <w:szCs w:val="20"/>
                <w:lang w:val="ru-RU"/>
              </w:rPr>
              <w:t>в</w:t>
            </w:r>
            <w:r w:rsidRPr="00172A0D">
              <w:rPr>
                <w:rFonts w:asciiTheme="majorHAnsi" w:eastAsia="Times New Roman" w:hAnsiTheme="majorHAnsi" w:cstheme="majorHAnsi"/>
                <w:b/>
                <w:bCs/>
                <w:color w:val="000000"/>
                <w:sz w:val="20"/>
                <w:szCs w:val="20"/>
                <w:lang w:val="ro-RO"/>
              </w:rPr>
              <w:t>нов</w:t>
            </w:r>
            <w:r>
              <w:rPr>
                <w:rFonts w:asciiTheme="majorHAnsi" w:eastAsia="Times New Roman" w:hAnsiTheme="majorHAnsi" w:cstheme="majorHAnsi"/>
                <w:b/>
                <w:bCs/>
                <w:color w:val="000000"/>
                <w:sz w:val="20"/>
                <w:szCs w:val="20"/>
                <w:lang w:val="ru-RU"/>
              </w:rPr>
              <w:t xml:space="preserve">ь принятых на работу лиц </w:t>
            </w:r>
          </w:p>
        </w:tc>
        <w:tc>
          <w:tcPr>
            <w:tcW w:w="988" w:type="dxa"/>
            <w:tcBorders>
              <w:top w:val="nil"/>
              <w:left w:val="nil"/>
              <w:bottom w:val="single" w:sz="4" w:space="0" w:color="auto"/>
              <w:right w:val="single" w:sz="4" w:space="0" w:color="auto"/>
            </w:tcBorders>
            <w:shd w:val="clear" w:color="auto" w:fill="auto"/>
            <w:vAlign w:val="center"/>
            <w:hideMark/>
          </w:tcPr>
          <w:p w14:paraId="0F0543FF" w14:textId="27F5C94A"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580E4C20"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92</w:t>
            </w:r>
          </w:p>
        </w:tc>
        <w:tc>
          <w:tcPr>
            <w:tcW w:w="3677" w:type="dxa"/>
            <w:tcBorders>
              <w:top w:val="nil"/>
              <w:left w:val="nil"/>
              <w:bottom w:val="single" w:sz="4" w:space="0" w:color="auto"/>
              <w:right w:val="single" w:sz="4" w:space="0" w:color="auto"/>
            </w:tcBorders>
            <w:shd w:val="clear" w:color="auto" w:fill="auto"/>
            <w:noWrap/>
            <w:vAlign w:val="center"/>
            <w:hideMark/>
          </w:tcPr>
          <w:p w14:paraId="378B543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729E391"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1D0C36FA"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p>
        </w:tc>
      </w:tr>
      <w:tr w:rsidR="009E02E5" w:rsidRPr="00BD35D1" w14:paraId="5603FE1F" w14:textId="77777777" w:rsidTr="00C90D60">
        <w:trPr>
          <w:trHeight w:val="2484"/>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0BD0D3F9"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15</w:t>
            </w:r>
          </w:p>
        </w:tc>
        <w:tc>
          <w:tcPr>
            <w:tcW w:w="1582" w:type="dxa"/>
            <w:tcBorders>
              <w:top w:val="nil"/>
              <w:left w:val="nil"/>
              <w:bottom w:val="single" w:sz="4" w:space="0" w:color="auto"/>
              <w:right w:val="single" w:sz="4" w:space="0" w:color="auto"/>
            </w:tcBorders>
            <w:shd w:val="clear" w:color="auto" w:fill="auto"/>
            <w:vAlign w:val="center"/>
            <w:hideMark/>
          </w:tcPr>
          <w:p w14:paraId="6560B4D2" w14:textId="42649469" w:rsidR="009E02E5" w:rsidRPr="00B16852" w:rsidRDefault="00B16852" w:rsidP="00B16852">
            <w:pPr>
              <w:spacing w:after="0" w:line="240" w:lineRule="auto"/>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 xml:space="preserve">Количество лиц, нанятых на вакантных должностях, на которых был установлен мораторий </w:t>
            </w:r>
          </w:p>
        </w:tc>
        <w:tc>
          <w:tcPr>
            <w:tcW w:w="988" w:type="dxa"/>
            <w:tcBorders>
              <w:top w:val="nil"/>
              <w:left w:val="nil"/>
              <w:bottom w:val="single" w:sz="4" w:space="0" w:color="auto"/>
              <w:right w:val="single" w:sz="4" w:space="0" w:color="auto"/>
            </w:tcBorders>
            <w:shd w:val="clear" w:color="auto" w:fill="auto"/>
            <w:vAlign w:val="center"/>
            <w:hideMark/>
          </w:tcPr>
          <w:p w14:paraId="4A05D36D" w14:textId="5F15542C"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5C8CCF1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20F1A509"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71551186"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vAlign w:val="center"/>
            <w:hideMark/>
          </w:tcPr>
          <w:p w14:paraId="678E37EA" w14:textId="0C25D279" w:rsidR="009E02E5" w:rsidRPr="00B16852" w:rsidRDefault="00BD35D1" w:rsidP="00CF7E88">
            <w:pPr>
              <w:spacing w:after="0" w:line="240" w:lineRule="auto"/>
              <w:jc w:val="both"/>
              <w:rPr>
                <w:rFonts w:asciiTheme="majorHAnsi" w:eastAsia="Times New Roman" w:hAnsiTheme="majorHAnsi" w:cstheme="majorHAnsi"/>
                <w:color w:val="000000"/>
                <w:sz w:val="20"/>
                <w:szCs w:val="20"/>
                <w:lang w:val="ro-RO"/>
              </w:rPr>
            </w:pPr>
            <w:r w:rsidRPr="00BD35D1">
              <w:rPr>
                <w:rFonts w:asciiTheme="majorHAnsi" w:eastAsia="Times New Roman" w:hAnsiTheme="majorHAnsi" w:cstheme="majorHAnsi"/>
                <w:color w:val="000000"/>
                <w:sz w:val="20"/>
                <w:szCs w:val="20"/>
                <w:lang w:val="ro-RO"/>
              </w:rPr>
              <w:t>НКСС не располагает данными о количестве вакантных должностей, поскольку</w:t>
            </w:r>
            <w:r w:rsidR="00CF7E88">
              <w:rPr>
                <w:rFonts w:asciiTheme="majorHAnsi" w:eastAsia="Times New Roman" w:hAnsiTheme="majorHAnsi" w:cstheme="majorHAnsi"/>
                <w:color w:val="000000"/>
                <w:sz w:val="20"/>
                <w:szCs w:val="20"/>
                <w:lang w:val="ru-RU"/>
              </w:rPr>
              <w:t>,</w:t>
            </w:r>
            <w:r w:rsidRPr="00BD35D1">
              <w:rPr>
                <w:rFonts w:asciiTheme="majorHAnsi" w:eastAsia="Times New Roman" w:hAnsiTheme="majorHAnsi" w:cstheme="majorHAnsi"/>
                <w:color w:val="000000"/>
                <w:sz w:val="20"/>
                <w:szCs w:val="20"/>
                <w:lang w:val="ro-RO"/>
              </w:rPr>
              <w:t xml:space="preserve"> в соответствии с положениями </w:t>
            </w:r>
            <w:r w:rsidR="00CF7E88">
              <w:rPr>
                <w:rFonts w:asciiTheme="majorHAnsi" w:eastAsia="Times New Roman" w:hAnsiTheme="majorHAnsi" w:cstheme="majorHAnsi"/>
                <w:color w:val="000000"/>
                <w:sz w:val="20"/>
                <w:szCs w:val="20"/>
                <w:lang w:val="ru-RU"/>
              </w:rPr>
              <w:t>ПП №</w:t>
            </w:r>
            <w:r w:rsidRPr="00BD35D1">
              <w:rPr>
                <w:rFonts w:asciiTheme="majorHAnsi" w:eastAsia="Times New Roman" w:hAnsiTheme="majorHAnsi" w:cstheme="majorHAnsi"/>
                <w:color w:val="000000"/>
                <w:sz w:val="20"/>
                <w:szCs w:val="20"/>
                <w:lang w:val="ro-RO"/>
              </w:rPr>
              <w:t>942/2020 об установлении временного моратория</w:t>
            </w:r>
            <w:r w:rsidR="00CF7E88">
              <w:rPr>
                <w:rFonts w:asciiTheme="majorHAnsi" w:eastAsia="Times New Roman" w:hAnsiTheme="majorHAnsi" w:cstheme="majorHAnsi"/>
                <w:color w:val="000000"/>
                <w:sz w:val="20"/>
                <w:szCs w:val="20"/>
                <w:lang w:val="ru-RU"/>
              </w:rPr>
              <w:t xml:space="preserve"> </w:t>
            </w:r>
            <w:r w:rsidRPr="00BD35D1">
              <w:rPr>
                <w:rFonts w:asciiTheme="majorHAnsi" w:eastAsia="Times New Roman" w:hAnsiTheme="majorHAnsi" w:cstheme="majorHAnsi"/>
                <w:color w:val="000000"/>
                <w:sz w:val="20"/>
                <w:szCs w:val="20"/>
                <w:lang w:val="ro-RO"/>
              </w:rPr>
              <w:t xml:space="preserve">на наем персонала в бюджетном секторе, вакантные должности, </w:t>
            </w:r>
            <w:r w:rsidR="00CF7E88">
              <w:rPr>
                <w:rFonts w:asciiTheme="majorHAnsi" w:eastAsia="Times New Roman" w:hAnsiTheme="majorHAnsi" w:cstheme="majorHAnsi"/>
                <w:color w:val="000000"/>
                <w:sz w:val="20"/>
                <w:szCs w:val="20"/>
                <w:lang w:val="ru-RU"/>
              </w:rPr>
              <w:t>з</w:t>
            </w:r>
            <w:r w:rsidRPr="00BD35D1">
              <w:rPr>
                <w:rFonts w:asciiTheme="majorHAnsi" w:eastAsia="Times New Roman" w:hAnsiTheme="majorHAnsi" w:cstheme="majorHAnsi"/>
                <w:color w:val="000000"/>
                <w:sz w:val="20"/>
                <w:szCs w:val="20"/>
                <w:lang w:val="ro-RO"/>
              </w:rPr>
              <w:t>арегистрированные для НКСС, явля</w:t>
            </w:r>
            <w:r w:rsidR="00CF7E88">
              <w:rPr>
                <w:rFonts w:asciiTheme="majorHAnsi" w:eastAsia="Times New Roman" w:hAnsiTheme="majorHAnsi" w:cstheme="majorHAnsi"/>
                <w:color w:val="000000"/>
                <w:sz w:val="20"/>
                <w:szCs w:val="20"/>
                <w:lang w:val="ru-RU"/>
              </w:rPr>
              <w:t>ю</w:t>
            </w:r>
            <w:r w:rsidRPr="00BD35D1">
              <w:rPr>
                <w:rFonts w:asciiTheme="majorHAnsi" w:eastAsia="Times New Roman" w:hAnsiTheme="majorHAnsi" w:cstheme="majorHAnsi"/>
                <w:color w:val="000000"/>
                <w:sz w:val="20"/>
                <w:szCs w:val="20"/>
                <w:lang w:val="ro-RO"/>
              </w:rPr>
              <w:t>тся рекомендательным</w:t>
            </w:r>
            <w:r w:rsidR="00CF7E88">
              <w:rPr>
                <w:rFonts w:asciiTheme="majorHAnsi" w:eastAsia="Times New Roman" w:hAnsiTheme="majorHAnsi" w:cstheme="majorHAnsi"/>
                <w:color w:val="000000"/>
                <w:sz w:val="20"/>
                <w:szCs w:val="20"/>
                <w:lang w:val="ru-RU"/>
              </w:rPr>
              <w:t>и</w:t>
            </w:r>
            <w:r w:rsidR="009E02E5" w:rsidRPr="00B16852">
              <w:rPr>
                <w:rFonts w:asciiTheme="majorHAnsi" w:eastAsia="Times New Roman" w:hAnsiTheme="majorHAnsi" w:cstheme="majorHAnsi"/>
                <w:color w:val="000000"/>
                <w:sz w:val="20"/>
                <w:szCs w:val="20"/>
                <w:lang w:val="ro-RO"/>
              </w:rPr>
              <w:t>.</w:t>
            </w:r>
          </w:p>
        </w:tc>
      </w:tr>
      <w:tr w:rsidR="009E02E5" w:rsidRPr="00BD35D1" w14:paraId="1DD7834D" w14:textId="77777777" w:rsidTr="00C90D60">
        <w:trPr>
          <w:trHeight w:val="57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238DD99"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16</w:t>
            </w:r>
          </w:p>
        </w:tc>
        <w:tc>
          <w:tcPr>
            <w:tcW w:w="1582" w:type="dxa"/>
            <w:tcBorders>
              <w:top w:val="nil"/>
              <w:left w:val="nil"/>
              <w:bottom w:val="single" w:sz="4" w:space="0" w:color="auto"/>
              <w:right w:val="single" w:sz="4" w:space="0" w:color="auto"/>
            </w:tcBorders>
            <w:shd w:val="clear" w:color="auto" w:fill="auto"/>
            <w:vAlign w:val="center"/>
            <w:hideMark/>
          </w:tcPr>
          <w:p w14:paraId="0A9A3DD5" w14:textId="58E3B6B3" w:rsidR="009E02E5" w:rsidRPr="00B16852" w:rsidRDefault="00B16852" w:rsidP="00B16852">
            <w:pPr>
              <w:spacing w:after="0" w:line="240" w:lineRule="auto"/>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Количество л</w:t>
            </w:r>
            <w:r>
              <w:rPr>
                <w:rFonts w:asciiTheme="majorHAnsi" w:eastAsia="Times New Roman" w:hAnsiTheme="majorHAnsi" w:cstheme="majorHAnsi"/>
                <w:b/>
                <w:bCs/>
                <w:color w:val="000000"/>
                <w:sz w:val="20"/>
                <w:szCs w:val="20"/>
                <w:lang w:val="ru-RU"/>
              </w:rPr>
              <w:t>иц</w:t>
            </w:r>
            <w:r w:rsidRPr="00B16852">
              <w:rPr>
                <w:rFonts w:asciiTheme="majorHAnsi" w:eastAsia="Times New Roman" w:hAnsiTheme="majorHAnsi" w:cstheme="majorHAnsi"/>
                <w:b/>
                <w:bCs/>
                <w:color w:val="000000"/>
                <w:sz w:val="20"/>
                <w:szCs w:val="20"/>
                <w:lang w:val="ro-RO"/>
              </w:rPr>
              <w:t xml:space="preserve">, </w:t>
            </w:r>
            <w:r>
              <w:rPr>
                <w:rFonts w:asciiTheme="majorHAnsi" w:eastAsia="Times New Roman" w:hAnsiTheme="majorHAnsi" w:cstheme="majorHAnsi"/>
                <w:b/>
                <w:bCs/>
                <w:color w:val="000000"/>
                <w:sz w:val="20"/>
                <w:szCs w:val="20"/>
                <w:lang w:val="ru-RU"/>
              </w:rPr>
              <w:t xml:space="preserve">имеющих </w:t>
            </w:r>
            <w:r w:rsidRPr="00B16852">
              <w:rPr>
                <w:rFonts w:asciiTheme="majorHAnsi" w:eastAsia="Times New Roman" w:hAnsiTheme="majorHAnsi" w:cstheme="majorHAnsi"/>
                <w:b/>
                <w:bCs/>
                <w:color w:val="000000"/>
                <w:sz w:val="20"/>
                <w:szCs w:val="20"/>
                <w:lang w:val="ro-RO"/>
              </w:rPr>
              <w:t>неиспользованные дни отпуска</w:t>
            </w:r>
          </w:p>
        </w:tc>
        <w:tc>
          <w:tcPr>
            <w:tcW w:w="988" w:type="dxa"/>
            <w:tcBorders>
              <w:top w:val="nil"/>
              <w:left w:val="nil"/>
              <w:bottom w:val="single" w:sz="4" w:space="0" w:color="auto"/>
              <w:right w:val="single" w:sz="4" w:space="0" w:color="auto"/>
            </w:tcBorders>
            <w:shd w:val="clear" w:color="auto" w:fill="auto"/>
            <w:noWrap/>
            <w:vAlign w:val="center"/>
            <w:hideMark/>
          </w:tcPr>
          <w:p w14:paraId="5A42C29C" w14:textId="449C9F5B"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4E30B74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3DF4327A"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5C414CAF"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vMerge w:val="restart"/>
            <w:tcBorders>
              <w:top w:val="nil"/>
              <w:left w:val="single" w:sz="4" w:space="0" w:color="auto"/>
              <w:bottom w:val="single" w:sz="4" w:space="0" w:color="000000"/>
              <w:right w:val="single" w:sz="4" w:space="0" w:color="auto"/>
            </w:tcBorders>
            <w:shd w:val="clear" w:color="auto" w:fill="auto"/>
            <w:vAlign w:val="center"/>
            <w:hideMark/>
          </w:tcPr>
          <w:p w14:paraId="5027B1A9" w14:textId="622D41EB" w:rsidR="009E02E5" w:rsidRPr="00B16852" w:rsidRDefault="00BD35D1" w:rsidP="00C90D60">
            <w:pPr>
              <w:spacing w:after="0" w:line="240" w:lineRule="auto"/>
              <w:jc w:val="both"/>
              <w:rPr>
                <w:rFonts w:asciiTheme="majorHAnsi" w:eastAsia="Times New Roman" w:hAnsiTheme="majorHAnsi" w:cstheme="majorHAnsi"/>
                <w:color w:val="000000"/>
                <w:sz w:val="20"/>
                <w:szCs w:val="20"/>
                <w:lang w:val="ro-RO"/>
              </w:rPr>
            </w:pPr>
            <w:r w:rsidRPr="00BD35D1">
              <w:rPr>
                <w:rFonts w:asciiTheme="majorHAnsi" w:eastAsia="Times New Roman" w:hAnsiTheme="majorHAnsi" w:cstheme="majorHAnsi"/>
                <w:color w:val="000000"/>
                <w:sz w:val="20"/>
                <w:szCs w:val="20"/>
                <w:lang w:val="ro-RO"/>
              </w:rPr>
              <w:t>Национальная касса социального страхования не может предоставить эти данные, потому что эта информация хранится на бумаге в личном листе MR2 каждого сотрудника, и для ее расчета требуется много времени, организация не владеет консолидированной информацией по этим вопросам</w:t>
            </w:r>
          </w:p>
        </w:tc>
      </w:tr>
      <w:tr w:rsidR="009E02E5" w:rsidRPr="00B16852" w14:paraId="59426782" w14:textId="77777777" w:rsidTr="00C90D60">
        <w:trPr>
          <w:trHeight w:val="61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FD4F1D1"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17</w:t>
            </w:r>
          </w:p>
        </w:tc>
        <w:tc>
          <w:tcPr>
            <w:tcW w:w="1582" w:type="dxa"/>
            <w:tcBorders>
              <w:top w:val="nil"/>
              <w:left w:val="nil"/>
              <w:bottom w:val="single" w:sz="4" w:space="0" w:color="auto"/>
              <w:right w:val="single" w:sz="4" w:space="0" w:color="auto"/>
            </w:tcBorders>
            <w:shd w:val="clear" w:color="auto" w:fill="auto"/>
            <w:vAlign w:val="center"/>
            <w:hideMark/>
          </w:tcPr>
          <w:p w14:paraId="574DDEC1" w14:textId="6CEE9FDB" w:rsidR="009E02E5" w:rsidRPr="00B16852" w:rsidRDefault="00B16852" w:rsidP="00B16852">
            <w:pPr>
              <w:spacing w:after="0" w:line="240" w:lineRule="auto"/>
              <w:rPr>
                <w:rFonts w:asciiTheme="majorHAnsi" w:eastAsia="Times New Roman" w:hAnsiTheme="majorHAnsi" w:cstheme="majorHAnsi"/>
                <w:b/>
                <w:bCs/>
                <w:color w:val="000000"/>
                <w:sz w:val="20"/>
                <w:szCs w:val="20"/>
                <w:lang w:val="ru-RU"/>
              </w:rPr>
            </w:pPr>
            <w:r w:rsidRPr="00B16852">
              <w:rPr>
                <w:rFonts w:asciiTheme="majorHAnsi" w:eastAsia="Times New Roman" w:hAnsiTheme="majorHAnsi" w:cstheme="majorHAnsi"/>
                <w:b/>
                <w:bCs/>
                <w:color w:val="000000"/>
                <w:sz w:val="20"/>
                <w:szCs w:val="20"/>
                <w:lang w:val="ro-RO"/>
              </w:rPr>
              <w:t xml:space="preserve">Общее количество неиспользованных дней отпуска </w:t>
            </w:r>
            <w:r>
              <w:rPr>
                <w:rFonts w:asciiTheme="majorHAnsi" w:eastAsia="Times New Roman" w:hAnsiTheme="majorHAnsi" w:cstheme="majorHAnsi"/>
                <w:b/>
                <w:bCs/>
                <w:color w:val="000000"/>
                <w:sz w:val="20"/>
                <w:szCs w:val="20"/>
                <w:lang w:val="ru-RU"/>
              </w:rPr>
              <w:t>по</w:t>
            </w:r>
            <w:r w:rsidRPr="00B16852">
              <w:rPr>
                <w:rFonts w:asciiTheme="majorHAnsi" w:eastAsia="Times New Roman" w:hAnsiTheme="majorHAnsi" w:cstheme="majorHAnsi"/>
                <w:b/>
                <w:bCs/>
                <w:color w:val="000000"/>
                <w:sz w:val="20"/>
                <w:szCs w:val="20"/>
                <w:lang w:val="ro-RO"/>
              </w:rPr>
              <w:t xml:space="preserve"> учреждени</w:t>
            </w:r>
            <w:r>
              <w:rPr>
                <w:rFonts w:asciiTheme="majorHAnsi" w:eastAsia="Times New Roman" w:hAnsiTheme="majorHAnsi" w:cstheme="majorHAnsi"/>
                <w:b/>
                <w:bCs/>
                <w:color w:val="000000"/>
                <w:sz w:val="20"/>
                <w:szCs w:val="20"/>
                <w:lang w:val="ru-RU"/>
              </w:rPr>
              <w:t>ю</w:t>
            </w:r>
          </w:p>
        </w:tc>
        <w:tc>
          <w:tcPr>
            <w:tcW w:w="988" w:type="dxa"/>
            <w:tcBorders>
              <w:top w:val="nil"/>
              <w:left w:val="nil"/>
              <w:bottom w:val="single" w:sz="4" w:space="0" w:color="auto"/>
              <w:right w:val="single" w:sz="4" w:space="0" w:color="auto"/>
            </w:tcBorders>
            <w:shd w:val="clear" w:color="auto" w:fill="auto"/>
            <w:noWrap/>
            <w:vAlign w:val="center"/>
            <w:hideMark/>
          </w:tcPr>
          <w:p w14:paraId="61676774" w14:textId="471265BD" w:rsidR="009E02E5" w:rsidRPr="00BD35D1" w:rsidRDefault="00BD35D1" w:rsidP="00C90D60">
            <w:pPr>
              <w:spacing w:after="0" w:line="240" w:lineRule="auto"/>
              <w:jc w:val="center"/>
              <w:rPr>
                <w:rFonts w:asciiTheme="majorHAnsi" w:eastAsia="Times New Roman" w:hAnsiTheme="majorHAnsi" w:cstheme="majorHAnsi"/>
                <w:color w:val="000000"/>
                <w:sz w:val="20"/>
                <w:szCs w:val="20"/>
                <w:lang w:val="ru-RU"/>
              </w:rPr>
            </w:pPr>
            <w:r>
              <w:rPr>
                <w:rFonts w:asciiTheme="majorHAnsi" w:eastAsia="Times New Roman" w:hAnsiTheme="majorHAnsi" w:cstheme="majorHAnsi"/>
                <w:color w:val="000000"/>
                <w:sz w:val="20"/>
                <w:szCs w:val="20"/>
                <w:lang w:val="ru-RU"/>
              </w:rPr>
              <w:t>дней</w:t>
            </w:r>
          </w:p>
        </w:tc>
        <w:tc>
          <w:tcPr>
            <w:tcW w:w="1682" w:type="dxa"/>
            <w:tcBorders>
              <w:top w:val="nil"/>
              <w:left w:val="nil"/>
              <w:bottom w:val="single" w:sz="4" w:space="0" w:color="auto"/>
              <w:right w:val="single" w:sz="4" w:space="0" w:color="auto"/>
            </w:tcBorders>
            <w:shd w:val="clear" w:color="auto" w:fill="auto"/>
            <w:noWrap/>
            <w:vAlign w:val="center"/>
            <w:hideMark/>
          </w:tcPr>
          <w:p w14:paraId="56F8C912"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2146A20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2DC22B3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vMerge/>
            <w:tcBorders>
              <w:top w:val="nil"/>
              <w:left w:val="single" w:sz="4" w:space="0" w:color="auto"/>
              <w:bottom w:val="single" w:sz="4" w:space="0" w:color="000000"/>
              <w:right w:val="single" w:sz="4" w:space="0" w:color="auto"/>
            </w:tcBorders>
            <w:vAlign w:val="center"/>
            <w:hideMark/>
          </w:tcPr>
          <w:p w14:paraId="0D0022C4"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p>
        </w:tc>
      </w:tr>
      <w:tr w:rsidR="009E02E5" w:rsidRPr="00B16852" w14:paraId="65F7FDCD" w14:textId="77777777" w:rsidTr="00C90D60">
        <w:trPr>
          <w:trHeight w:val="1140"/>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6389C9CE"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18</w:t>
            </w:r>
          </w:p>
        </w:tc>
        <w:tc>
          <w:tcPr>
            <w:tcW w:w="1582" w:type="dxa"/>
            <w:tcBorders>
              <w:top w:val="nil"/>
              <w:left w:val="nil"/>
              <w:bottom w:val="single" w:sz="4" w:space="0" w:color="auto"/>
              <w:right w:val="single" w:sz="4" w:space="0" w:color="auto"/>
            </w:tcBorders>
            <w:shd w:val="clear" w:color="auto" w:fill="auto"/>
            <w:vAlign w:val="center"/>
            <w:hideMark/>
          </w:tcPr>
          <w:p w14:paraId="380FCD09" w14:textId="0BDE2ACE" w:rsidR="009E02E5" w:rsidRPr="00B16852" w:rsidRDefault="00B16852" w:rsidP="00C90D60">
            <w:pPr>
              <w:spacing w:after="0" w:line="240" w:lineRule="auto"/>
              <w:rPr>
                <w:rFonts w:asciiTheme="majorHAnsi" w:eastAsia="Times New Roman" w:hAnsiTheme="majorHAnsi" w:cstheme="majorHAnsi"/>
                <w:b/>
                <w:bCs/>
                <w:color w:val="000000"/>
                <w:sz w:val="20"/>
                <w:szCs w:val="20"/>
                <w:lang w:val="ro-RO"/>
              </w:rPr>
            </w:pPr>
            <w:r>
              <w:rPr>
                <w:rFonts w:asciiTheme="majorHAnsi" w:eastAsia="Times New Roman" w:hAnsiTheme="majorHAnsi" w:cstheme="majorHAnsi"/>
                <w:b/>
                <w:bCs/>
                <w:color w:val="000000"/>
                <w:sz w:val="20"/>
                <w:szCs w:val="20"/>
                <w:lang w:val="ru-RU"/>
              </w:rPr>
              <w:t>Размер</w:t>
            </w:r>
            <w:r w:rsidRPr="00B16852">
              <w:rPr>
                <w:rFonts w:asciiTheme="majorHAnsi" w:eastAsia="Times New Roman" w:hAnsiTheme="majorHAnsi" w:cstheme="majorHAnsi"/>
                <w:b/>
                <w:bCs/>
                <w:color w:val="000000"/>
                <w:sz w:val="20"/>
                <w:szCs w:val="20"/>
                <w:lang w:val="ro-RO"/>
              </w:rPr>
              <w:t xml:space="preserve"> потребности в финансовых ресурсах для оплаты общего количества неиспользованных дней отпуска</w:t>
            </w:r>
          </w:p>
        </w:tc>
        <w:tc>
          <w:tcPr>
            <w:tcW w:w="988" w:type="dxa"/>
            <w:tcBorders>
              <w:top w:val="nil"/>
              <w:left w:val="nil"/>
              <w:bottom w:val="single" w:sz="4" w:space="0" w:color="auto"/>
              <w:right w:val="single" w:sz="4" w:space="0" w:color="auto"/>
            </w:tcBorders>
            <w:shd w:val="clear" w:color="auto" w:fill="auto"/>
            <w:noWrap/>
            <w:vAlign w:val="center"/>
            <w:hideMark/>
          </w:tcPr>
          <w:p w14:paraId="5139AD02" w14:textId="1CDD262F"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2CAEFE4B"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p>
        </w:tc>
        <w:tc>
          <w:tcPr>
            <w:tcW w:w="3677" w:type="dxa"/>
            <w:tcBorders>
              <w:top w:val="nil"/>
              <w:left w:val="nil"/>
              <w:bottom w:val="single" w:sz="4" w:space="0" w:color="auto"/>
              <w:right w:val="single" w:sz="4" w:space="0" w:color="auto"/>
            </w:tcBorders>
            <w:shd w:val="clear" w:color="auto" w:fill="auto"/>
            <w:noWrap/>
            <w:vAlign w:val="center"/>
            <w:hideMark/>
          </w:tcPr>
          <w:p w14:paraId="505E518C"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4D6B3A9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vMerge/>
            <w:tcBorders>
              <w:top w:val="nil"/>
              <w:left w:val="single" w:sz="4" w:space="0" w:color="auto"/>
              <w:bottom w:val="single" w:sz="4" w:space="0" w:color="000000"/>
              <w:right w:val="single" w:sz="4" w:space="0" w:color="auto"/>
            </w:tcBorders>
            <w:vAlign w:val="center"/>
            <w:hideMark/>
          </w:tcPr>
          <w:p w14:paraId="25B32DFD"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p>
        </w:tc>
      </w:tr>
      <w:tr w:rsidR="009E02E5" w:rsidRPr="00B16852" w14:paraId="4681686F" w14:textId="77777777" w:rsidTr="00C90D60">
        <w:trPr>
          <w:trHeight w:val="828"/>
        </w:trPr>
        <w:tc>
          <w:tcPr>
            <w:tcW w:w="921" w:type="dxa"/>
            <w:tcBorders>
              <w:top w:val="nil"/>
              <w:left w:val="single" w:sz="4" w:space="0" w:color="auto"/>
              <w:bottom w:val="single" w:sz="4" w:space="0" w:color="auto"/>
              <w:right w:val="single" w:sz="4" w:space="0" w:color="auto"/>
            </w:tcBorders>
            <w:shd w:val="clear" w:color="auto" w:fill="auto"/>
            <w:vAlign w:val="center"/>
            <w:hideMark/>
          </w:tcPr>
          <w:p w14:paraId="75D098D5"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19*</w:t>
            </w:r>
          </w:p>
        </w:tc>
        <w:tc>
          <w:tcPr>
            <w:tcW w:w="1582" w:type="dxa"/>
            <w:tcBorders>
              <w:top w:val="nil"/>
              <w:left w:val="nil"/>
              <w:bottom w:val="single" w:sz="4" w:space="0" w:color="auto"/>
              <w:right w:val="single" w:sz="4" w:space="0" w:color="auto"/>
            </w:tcBorders>
            <w:shd w:val="clear" w:color="auto" w:fill="auto"/>
            <w:vAlign w:val="center"/>
            <w:hideMark/>
          </w:tcPr>
          <w:p w14:paraId="5E840AC7" w14:textId="06AD79B2" w:rsidR="009E02E5" w:rsidRPr="00B16852" w:rsidRDefault="00B16852" w:rsidP="00C90D60">
            <w:pPr>
              <w:spacing w:after="0" w:line="240" w:lineRule="auto"/>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Количество сотрудников, получивших единовременные пособия, связанные с инфекцией COVID-19</w:t>
            </w:r>
          </w:p>
        </w:tc>
        <w:tc>
          <w:tcPr>
            <w:tcW w:w="988" w:type="dxa"/>
            <w:tcBorders>
              <w:top w:val="nil"/>
              <w:left w:val="nil"/>
              <w:bottom w:val="single" w:sz="4" w:space="0" w:color="auto"/>
              <w:right w:val="single" w:sz="4" w:space="0" w:color="auto"/>
            </w:tcBorders>
            <w:shd w:val="clear" w:color="auto" w:fill="auto"/>
            <w:noWrap/>
            <w:vAlign w:val="center"/>
            <w:hideMark/>
          </w:tcPr>
          <w:p w14:paraId="0A9E679C" w14:textId="680D255F" w:rsidR="009E02E5" w:rsidRPr="00B16852" w:rsidRDefault="00BD35D1" w:rsidP="00C90D60">
            <w:pPr>
              <w:spacing w:after="0" w:line="240" w:lineRule="auto"/>
              <w:jc w:val="center"/>
              <w:rPr>
                <w:rFonts w:asciiTheme="majorHAnsi" w:eastAsia="Times New Roman" w:hAnsiTheme="majorHAnsi" w:cstheme="majorHAnsi"/>
                <w:color w:val="000000"/>
                <w:sz w:val="20"/>
                <w:szCs w:val="20"/>
                <w:lang w:val="ro-RO"/>
              </w:rPr>
            </w:pPr>
            <w:r>
              <w:rPr>
                <w:rFonts w:asciiTheme="majorHAnsi" w:eastAsia="Times New Roman" w:hAnsiTheme="majorHAnsi" w:cstheme="majorHAnsi"/>
                <w:color w:val="000000"/>
                <w:sz w:val="20"/>
                <w:szCs w:val="20"/>
                <w:lang w:val="ro-RO"/>
              </w:rPr>
              <w:t>единиц</w:t>
            </w:r>
          </w:p>
        </w:tc>
        <w:tc>
          <w:tcPr>
            <w:tcW w:w="1682" w:type="dxa"/>
            <w:tcBorders>
              <w:top w:val="nil"/>
              <w:left w:val="nil"/>
              <w:bottom w:val="single" w:sz="4" w:space="0" w:color="auto"/>
              <w:right w:val="single" w:sz="4" w:space="0" w:color="auto"/>
            </w:tcBorders>
            <w:shd w:val="clear" w:color="auto" w:fill="auto"/>
            <w:noWrap/>
            <w:vAlign w:val="center"/>
            <w:hideMark/>
          </w:tcPr>
          <w:p w14:paraId="79F9940D"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68</w:t>
            </w:r>
          </w:p>
        </w:tc>
        <w:tc>
          <w:tcPr>
            <w:tcW w:w="3677" w:type="dxa"/>
            <w:tcBorders>
              <w:top w:val="nil"/>
              <w:left w:val="nil"/>
              <w:bottom w:val="single" w:sz="4" w:space="0" w:color="auto"/>
              <w:right w:val="single" w:sz="4" w:space="0" w:color="auto"/>
            </w:tcBorders>
            <w:shd w:val="clear" w:color="auto" w:fill="auto"/>
            <w:noWrap/>
            <w:vAlign w:val="center"/>
            <w:hideMark/>
          </w:tcPr>
          <w:p w14:paraId="76B1A264"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17AFD74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4FE2AFDC" w14:textId="77777777" w:rsidR="009E02E5" w:rsidRPr="00B16852" w:rsidRDefault="009E02E5" w:rsidP="00C90D60">
            <w:pPr>
              <w:spacing w:after="0" w:line="240" w:lineRule="auto"/>
              <w:jc w:val="both"/>
              <w:rPr>
                <w:rFonts w:asciiTheme="majorHAnsi" w:eastAsia="Times New Roman" w:hAnsiTheme="majorHAnsi" w:cstheme="majorHAnsi"/>
                <w:color w:val="000000"/>
                <w:sz w:val="20"/>
                <w:szCs w:val="20"/>
                <w:lang w:val="ro-RO"/>
              </w:rPr>
            </w:pPr>
          </w:p>
        </w:tc>
      </w:tr>
      <w:tr w:rsidR="009E02E5" w:rsidRPr="00EF6323" w14:paraId="51CF2CF8" w14:textId="77777777" w:rsidTr="00C90D60">
        <w:trPr>
          <w:trHeight w:val="828"/>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D90382C" w14:textId="77777777" w:rsidR="009E02E5" w:rsidRPr="00B16852" w:rsidRDefault="009E02E5" w:rsidP="00C90D60">
            <w:pPr>
              <w:spacing w:after="0" w:line="240" w:lineRule="auto"/>
              <w:jc w:val="center"/>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20*</w:t>
            </w:r>
          </w:p>
        </w:tc>
        <w:tc>
          <w:tcPr>
            <w:tcW w:w="1582" w:type="dxa"/>
            <w:tcBorders>
              <w:top w:val="nil"/>
              <w:left w:val="nil"/>
              <w:bottom w:val="single" w:sz="4" w:space="0" w:color="auto"/>
              <w:right w:val="single" w:sz="4" w:space="0" w:color="auto"/>
            </w:tcBorders>
            <w:shd w:val="clear" w:color="auto" w:fill="auto"/>
            <w:vAlign w:val="center"/>
            <w:hideMark/>
          </w:tcPr>
          <w:p w14:paraId="50C7E59F" w14:textId="208A9365" w:rsidR="009E02E5" w:rsidRPr="00B16852" w:rsidRDefault="00B16852" w:rsidP="00C90D60">
            <w:pPr>
              <w:spacing w:after="0" w:line="240" w:lineRule="auto"/>
              <w:rPr>
                <w:rFonts w:asciiTheme="majorHAnsi" w:eastAsia="Times New Roman" w:hAnsiTheme="majorHAnsi" w:cstheme="majorHAnsi"/>
                <w:b/>
                <w:bCs/>
                <w:color w:val="000000"/>
                <w:sz w:val="20"/>
                <w:szCs w:val="20"/>
                <w:lang w:val="ro-RO"/>
              </w:rPr>
            </w:pPr>
            <w:r w:rsidRPr="00B16852">
              <w:rPr>
                <w:rFonts w:asciiTheme="majorHAnsi" w:eastAsia="Times New Roman" w:hAnsiTheme="majorHAnsi" w:cstheme="majorHAnsi"/>
                <w:b/>
                <w:bCs/>
                <w:color w:val="000000"/>
                <w:sz w:val="20"/>
                <w:szCs w:val="20"/>
                <w:lang w:val="ro-RO"/>
              </w:rPr>
              <w:t>Размер единовременных пособий, связанных с инфекцией COVID-19, выплачиваемых сотрудникам</w:t>
            </w:r>
          </w:p>
        </w:tc>
        <w:tc>
          <w:tcPr>
            <w:tcW w:w="988" w:type="dxa"/>
            <w:tcBorders>
              <w:top w:val="nil"/>
              <w:left w:val="nil"/>
              <w:bottom w:val="single" w:sz="4" w:space="0" w:color="auto"/>
              <w:right w:val="single" w:sz="4" w:space="0" w:color="auto"/>
            </w:tcBorders>
            <w:shd w:val="clear" w:color="auto" w:fill="auto"/>
            <w:noWrap/>
            <w:vAlign w:val="center"/>
            <w:hideMark/>
          </w:tcPr>
          <w:p w14:paraId="1FC0E57F" w14:textId="02530680" w:rsidR="009E02E5" w:rsidRPr="00B16852" w:rsidRDefault="00DC6CED"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тыс. леев</w:t>
            </w:r>
          </w:p>
        </w:tc>
        <w:tc>
          <w:tcPr>
            <w:tcW w:w="1682" w:type="dxa"/>
            <w:tcBorders>
              <w:top w:val="nil"/>
              <w:left w:val="nil"/>
              <w:bottom w:val="single" w:sz="4" w:space="0" w:color="auto"/>
              <w:right w:val="single" w:sz="4" w:space="0" w:color="auto"/>
            </w:tcBorders>
            <w:shd w:val="clear" w:color="auto" w:fill="auto"/>
            <w:noWrap/>
            <w:vAlign w:val="center"/>
            <w:hideMark/>
          </w:tcPr>
          <w:p w14:paraId="4630FFB8"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1088,00</w:t>
            </w:r>
          </w:p>
        </w:tc>
        <w:tc>
          <w:tcPr>
            <w:tcW w:w="3677" w:type="dxa"/>
            <w:tcBorders>
              <w:top w:val="nil"/>
              <w:left w:val="nil"/>
              <w:bottom w:val="single" w:sz="4" w:space="0" w:color="auto"/>
              <w:right w:val="single" w:sz="4" w:space="0" w:color="auto"/>
            </w:tcBorders>
            <w:shd w:val="clear" w:color="auto" w:fill="auto"/>
            <w:noWrap/>
            <w:vAlign w:val="center"/>
            <w:hideMark/>
          </w:tcPr>
          <w:p w14:paraId="60CF13BA" w14:textId="77777777" w:rsidR="009E02E5" w:rsidRPr="00B16852"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192" w:type="dxa"/>
            <w:tcBorders>
              <w:top w:val="nil"/>
              <w:left w:val="nil"/>
              <w:bottom w:val="single" w:sz="4" w:space="0" w:color="auto"/>
              <w:right w:val="single" w:sz="4" w:space="0" w:color="auto"/>
            </w:tcBorders>
            <w:shd w:val="clear" w:color="auto" w:fill="auto"/>
            <w:noWrap/>
            <w:vAlign w:val="center"/>
            <w:hideMark/>
          </w:tcPr>
          <w:p w14:paraId="0334B744" w14:textId="77777777" w:rsidR="009E02E5" w:rsidRPr="00EF6323" w:rsidRDefault="009E02E5" w:rsidP="00C90D60">
            <w:pPr>
              <w:spacing w:after="0" w:line="240" w:lineRule="auto"/>
              <w:jc w:val="center"/>
              <w:rPr>
                <w:rFonts w:asciiTheme="majorHAnsi" w:eastAsia="Times New Roman" w:hAnsiTheme="majorHAnsi" w:cstheme="majorHAnsi"/>
                <w:color w:val="000000"/>
                <w:sz w:val="20"/>
                <w:szCs w:val="20"/>
                <w:lang w:val="ro-RO"/>
              </w:rPr>
            </w:pPr>
            <w:r w:rsidRPr="00B16852">
              <w:rPr>
                <w:rFonts w:asciiTheme="majorHAnsi" w:eastAsia="Times New Roman" w:hAnsiTheme="majorHAnsi" w:cstheme="majorHAnsi"/>
                <w:color w:val="000000"/>
                <w:sz w:val="20"/>
                <w:szCs w:val="20"/>
                <w:lang w:val="ro-RO"/>
              </w:rPr>
              <w:t>-</w:t>
            </w:r>
          </w:p>
        </w:tc>
        <w:tc>
          <w:tcPr>
            <w:tcW w:w="2949" w:type="dxa"/>
            <w:tcBorders>
              <w:top w:val="nil"/>
              <w:left w:val="nil"/>
              <w:bottom w:val="single" w:sz="4" w:space="0" w:color="auto"/>
              <w:right w:val="single" w:sz="4" w:space="0" w:color="auto"/>
            </w:tcBorders>
            <w:shd w:val="clear" w:color="auto" w:fill="auto"/>
            <w:noWrap/>
            <w:vAlign w:val="center"/>
            <w:hideMark/>
          </w:tcPr>
          <w:p w14:paraId="18676660" w14:textId="77777777" w:rsidR="009E02E5" w:rsidRPr="00EF6323" w:rsidRDefault="009E02E5" w:rsidP="00C90D60">
            <w:pPr>
              <w:spacing w:after="0" w:line="240" w:lineRule="auto"/>
              <w:jc w:val="both"/>
              <w:rPr>
                <w:rFonts w:asciiTheme="majorHAnsi" w:eastAsia="Times New Roman" w:hAnsiTheme="majorHAnsi" w:cstheme="majorHAnsi"/>
                <w:color w:val="000000"/>
                <w:sz w:val="20"/>
                <w:szCs w:val="20"/>
                <w:lang w:val="ro-RO"/>
              </w:rPr>
            </w:pPr>
          </w:p>
        </w:tc>
      </w:tr>
    </w:tbl>
    <w:p w14:paraId="13FD0A80" w14:textId="77777777" w:rsidR="009E02E5" w:rsidRDefault="009E02E5" w:rsidP="009E02E5"/>
    <w:p w14:paraId="3B822EB1" w14:textId="77777777" w:rsidR="000B30F4" w:rsidRDefault="000B30F4" w:rsidP="004D7171">
      <w:pPr>
        <w:pStyle w:val="2"/>
        <w:spacing w:before="0"/>
        <w:jc w:val="right"/>
        <w:rPr>
          <w:rFonts w:cstheme="majorHAnsi"/>
          <w:b/>
          <w:bCs/>
          <w:color w:val="000000" w:themeColor="text1"/>
          <w:sz w:val="24"/>
          <w:szCs w:val="24"/>
          <w:lang w:val="ro-RO"/>
        </w:rPr>
      </w:pPr>
    </w:p>
    <w:sectPr w:rsidR="000B30F4" w:rsidSect="009E02E5">
      <w:pgSz w:w="15840" w:h="12240"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A2D8" w14:textId="77777777" w:rsidR="0099098A" w:rsidRDefault="0099098A" w:rsidP="009351E2">
      <w:pPr>
        <w:spacing w:after="0" w:line="240" w:lineRule="auto"/>
      </w:pPr>
      <w:r>
        <w:separator/>
      </w:r>
    </w:p>
  </w:endnote>
  <w:endnote w:type="continuationSeparator" w:id="0">
    <w:p w14:paraId="3DD6290F" w14:textId="77777777" w:rsidR="0099098A" w:rsidRDefault="0099098A" w:rsidP="0093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941647"/>
      <w:docPartObj>
        <w:docPartGallery w:val="Page Numbers (Bottom of Page)"/>
        <w:docPartUnique/>
      </w:docPartObj>
    </w:sdtPr>
    <w:sdtEndPr>
      <w:rPr>
        <w:noProof/>
      </w:rPr>
    </w:sdtEndPr>
    <w:sdtContent>
      <w:p w14:paraId="044AC5F9" w14:textId="137796E2" w:rsidR="009330E4" w:rsidRDefault="009330E4">
        <w:pPr>
          <w:pStyle w:val="ad"/>
          <w:jc w:val="right"/>
        </w:pPr>
        <w:r>
          <w:fldChar w:fldCharType="begin"/>
        </w:r>
        <w:r>
          <w:instrText xml:space="preserve"> PAGE   \* MERGEFORMAT </w:instrText>
        </w:r>
        <w:r>
          <w:fldChar w:fldCharType="separate"/>
        </w:r>
        <w:r w:rsidR="00EC7F99">
          <w:rPr>
            <w:noProof/>
          </w:rPr>
          <w:t>2</w:t>
        </w:r>
        <w:r>
          <w:rPr>
            <w:noProof/>
          </w:rPr>
          <w:fldChar w:fldCharType="end"/>
        </w:r>
      </w:p>
    </w:sdtContent>
  </w:sdt>
  <w:p w14:paraId="4399A172" w14:textId="77777777" w:rsidR="009330E4" w:rsidRDefault="009330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4FA56" w14:textId="77777777" w:rsidR="0099098A" w:rsidRDefault="0099098A" w:rsidP="009351E2">
      <w:pPr>
        <w:spacing w:after="0" w:line="240" w:lineRule="auto"/>
      </w:pPr>
      <w:r>
        <w:separator/>
      </w:r>
    </w:p>
  </w:footnote>
  <w:footnote w:type="continuationSeparator" w:id="0">
    <w:p w14:paraId="29257210" w14:textId="77777777" w:rsidR="0099098A" w:rsidRDefault="0099098A" w:rsidP="009351E2">
      <w:pPr>
        <w:spacing w:after="0" w:line="240" w:lineRule="auto"/>
      </w:pPr>
      <w:r>
        <w:continuationSeparator/>
      </w:r>
    </w:p>
  </w:footnote>
  <w:footnote w:id="1">
    <w:p w14:paraId="051BA86D" w14:textId="642A9DCC" w:rsidR="009330E4" w:rsidRPr="000A4484" w:rsidRDefault="009330E4" w:rsidP="005205DD">
      <w:pPr>
        <w:pStyle w:val="a8"/>
        <w:jc w:val="both"/>
        <w:rPr>
          <w:rFonts w:asciiTheme="majorHAnsi" w:hAnsiTheme="majorHAnsi" w:cstheme="majorHAnsi"/>
          <w:noProof/>
          <w:highlight w:val="yellow"/>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общих показателей бюджета государственного социального страхования - Формуляр №1 НКСС (согласно приложению № 1 к Закону о бюджете государственного социального страхования)</w:t>
      </w:r>
      <w:r w:rsidRPr="000A4484">
        <w:rPr>
          <w:rFonts w:asciiTheme="majorHAnsi" w:hAnsiTheme="majorHAnsi" w:cstheme="majorHAnsi"/>
          <w:noProof/>
          <w:lang w:val="ru-MD"/>
        </w:rPr>
        <w:t xml:space="preserve">; Отчет об исполнении подпрограмм расходов бюджета государственного социального страхования – Формуляр №2 НКСС (согласно приложению № 2 к Закону о бюджете государственного социального страхования); </w:t>
      </w:r>
      <w:r w:rsidRPr="000A4484">
        <w:rPr>
          <w:rFonts w:asciiTheme="majorHAnsi" w:hAnsiTheme="majorHAnsi" w:cstheme="majorHAnsi"/>
          <w:bCs/>
          <w:noProof/>
          <w:lang w:val="ru-MD"/>
        </w:rPr>
        <w:t>Отчет об исполнении бюджета государственного социального страхования</w:t>
      </w:r>
      <w:r w:rsidRPr="000A4484">
        <w:rPr>
          <w:rFonts w:asciiTheme="majorHAnsi" w:hAnsiTheme="majorHAnsi" w:cstheme="majorHAnsi"/>
          <w:noProof/>
          <w:lang w:val="ru-MD"/>
        </w:rPr>
        <w:t xml:space="preserve"> – Формуляр №4 НКСС; </w:t>
      </w:r>
      <w:r w:rsidRPr="000A4484">
        <w:rPr>
          <w:rFonts w:asciiTheme="majorHAnsi" w:hAnsiTheme="majorHAnsi" w:cstheme="majorHAnsi"/>
          <w:bCs/>
          <w:noProof/>
          <w:lang w:val="ru-MD"/>
        </w:rPr>
        <w:t>Отчет об исполнении бюджета государственного социального страхования по части расходов и нефинансовых активов</w:t>
      </w:r>
      <w:r w:rsidRPr="000A4484">
        <w:rPr>
          <w:rFonts w:asciiTheme="majorHAnsi" w:hAnsiTheme="majorHAnsi" w:cstheme="majorHAnsi"/>
          <w:noProof/>
          <w:lang w:val="ru-MD"/>
        </w:rPr>
        <w:t xml:space="preserve"> – Формуляр №4.1 НКСС; </w:t>
      </w:r>
      <w:r w:rsidRPr="000A4484">
        <w:rPr>
          <w:rFonts w:asciiTheme="majorHAnsi" w:hAnsiTheme="majorHAnsi" w:cstheme="majorHAnsi"/>
          <w:bCs/>
          <w:noProof/>
          <w:lang w:val="ru-MD"/>
        </w:rPr>
        <w:t>Отчет об исполнении бюджета государственного социального страхования</w:t>
      </w:r>
      <w:r w:rsidRPr="000A4484">
        <w:rPr>
          <w:rFonts w:asciiTheme="majorHAnsi" w:hAnsiTheme="majorHAnsi" w:cstheme="majorHAnsi"/>
          <w:noProof/>
          <w:lang w:val="ru-MD"/>
        </w:rPr>
        <w:t xml:space="preserve"> (Пояснительная записка). </w:t>
      </w:r>
    </w:p>
  </w:footnote>
  <w:footnote w:id="2">
    <w:p w14:paraId="2D3288B8" w14:textId="77777777"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Приказ министра финансов №38 от 17.02.2017 „</w:t>
      </w:r>
      <w:r w:rsidRPr="000A4484">
        <w:rPr>
          <w:rFonts w:asciiTheme="majorHAnsi" w:hAnsiTheme="majorHAnsi" w:cstheme="majorHAnsi"/>
          <w:bCs/>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0A4484">
        <w:rPr>
          <w:rFonts w:asciiTheme="majorHAnsi" w:hAnsiTheme="majorHAnsi" w:cstheme="majorHAnsi"/>
          <w:lang w:val="ru-MD"/>
        </w:rPr>
        <w:t xml:space="preserve">” (с последующими изменениями и дополнениями) </w:t>
      </w:r>
      <w:r w:rsidRPr="000A4484">
        <w:rPr>
          <w:rFonts w:asciiTheme="majorHAnsi" w:hAnsiTheme="majorHAnsi" w:cstheme="majorHAnsi"/>
          <w:noProof/>
          <w:lang w:val="ru-MD"/>
        </w:rPr>
        <w:t xml:space="preserve">(далее – </w:t>
      </w:r>
      <w:r w:rsidRPr="000A4484">
        <w:rPr>
          <w:rFonts w:asciiTheme="majorHAnsi" w:hAnsiTheme="majorHAnsi" w:cstheme="majorHAnsi"/>
          <w:lang w:val="ru-MD"/>
        </w:rPr>
        <w:t>Приказ министра финансов №38 от 17.02.2017</w:t>
      </w:r>
      <w:r w:rsidRPr="000A4484">
        <w:rPr>
          <w:rFonts w:asciiTheme="majorHAnsi" w:hAnsiTheme="majorHAnsi" w:cstheme="majorHAnsi"/>
          <w:noProof/>
          <w:lang w:val="ru-MD"/>
        </w:rPr>
        <w:t>).</w:t>
      </w:r>
    </w:p>
  </w:footnote>
  <w:footnote w:id="3">
    <w:p w14:paraId="51DC8086" w14:textId="4346D6A0" w:rsidR="009330E4" w:rsidRPr="000A4484" w:rsidRDefault="009330E4" w:rsidP="005205DD">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14:paraId="1D0B37D9" w14:textId="6A0783BD" w:rsidR="009330E4" w:rsidRPr="000A4484" w:rsidRDefault="009330E4" w:rsidP="005205DD">
      <w:pPr>
        <w:pStyle w:val="tt"/>
        <w:jc w:val="both"/>
        <w:rPr>
          <w:rFonts w:asciiTheme="majorHAnsi" w:hAnsiTheme="majorHAnsi" w:cstheme="majorHAnsi"/>
          <w:b w:val="0"/>
          <w:sz w:val="20"/>
          <w:szCs w:val="20"/>
          <w:lang w:val="ru-MD"/>
        </w:rPr>
      </w:pPr>
      <w:r w:rsidRPr="000A4484">
        <w:rPr>
          <w:rStyle w:val="a5"/>
          <w:rFonts w:asciiTheme="majorHAnsi" w:hAnsiTheme="majorHAnsi" w:cstheme="majorHAnsi"/>
          <w:b w:val="0"/>
          <w:sz w:val="20"/>
          <w:szCs w:val="20"/>
          <w:lang w:val="ru-MD"/>
        </w:rPr>
        <w:footnoteRef/>
      </w:r>
      <w:r w:rsidRPr="000A4484">
        <w:rPr>
          <w:rFonts w:asciiTheme="majorHAnsi" w:hAnsiTheme="majorHAnsi" w:cstheme="majorHAnsi"/>
          <w:b w:val="0"/>
          <w:sz w:val="20"/>
          <w:szCs w:val="20"/>
          <w:lang w:val="ru-MD"/>
        </w:rPr>
        <w:t xml:space="preserve"> Ст.62 (2) Закона о публичных финансах и бюджетно-налоговой ответственности №181 от 25.07.2014 (далее – Закон №181 от 25.07.2014).</w:t>
      </w:r>
    </w:p>
  </w:footnote>
  <w:footnote w:id="5">
    <w:p w14:paraId="375E1914" w14:textId="77777777"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noProof/>
          <w:lang w:val="ru-MD"/>
        </w:rPr>
        <w:t>Отчет об исполнении бюджета государственного социального страхования по состоянию на 1 января 2022 года (</w:t>
      </w:r>
      <w:r w:rsidRPr="000A4484">
        <w:rPr>
          <w:rFonts w:asciiTheme="majorHAnsi" w:hAnsiTheme="majorHAnsi" w:cstheme="majorHAnsi"/>
          <w:noProof/>
          <w:lang w:val="ru-MD"/>
        </w:rPr>
        <w:t>Формуляр № 4 НКСС)</w:t>
      </w:r>
      <w:r w:rsidRPr="000A4484">
        <w:rPr>
          <w:rFonts w:asciiTheme="majorHAnsi" w:hAnsiTheme="majorHAnsi" w:cstheme="majorHAnsi"/>
          <w:lang w:val="ru-MD"/>
        </w:rPr>
        <w:t>.</w:t>
      </w:r>
    </w:p>
  </w:footnote>
  <w:footnote w:id="6">
    <w:p w14:paraId="6817071D" w14:textId="479742AC"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Приложение №1 к Закону </w:t>
      </w:r>
      <w:r w:rsidRPr="000A4484">
        <w:rPr>
          <w:rFonts w:asciiTheme="majorHAnsi" w:hAnsiTheme="majorHAnsi" w:cstheme="majorHAnsi"/>
          <w:bCs/>
          <w:lang w:val="ru-MD"/>
        </w:rPr>
        <w:t>о государственной системе социального страхования №</w:t>
      </w:r>
      <w:r w:rsidRPr="000A4484">
        <w:rPr>
          <w:rFonts w:asciiTheme="majorHAnsi" w:hAnsiTheme="majorHAnsi" w:cstheme="majorHAnsi"/>
          <w:lang w:val="ru-MD"/>
        </w:rPr>
        <w:t xml:space="preserve">489-XIV от 08.07.1999 (далее – Закон №489-XIV от 08.07.1999). </w:t>
      </w:r>
    </w:p>
  </w:footnote>
  <w:footnote w:id="7">
    <w:p w14:paraId="0B073915" w14:textId="404C755D" w:rsidR="009330E4" w:rsidRPr="000A4484" w:rsidRDefault="009330E4" w:rsidP="005205DD">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Ст.5 (1) Закона о бюджете государственного социального страхования на 2021 год, №255 от 16.12.2020.</w:t>
      </w:r>
    </w:p>
  </w:footnote>
  <w:footnote w:id="8">
    <w:p w14:paraId="37F479F6" w14:textId="49C5A622"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Ст.5 (3) Закона о бюджете государственного социального страхования на 2021 год, №255 от 16.12.2020.</w:t>
      </w:r>
    </w:p>
  </w:footnote>
  <w:footnote w:id="9">
    <w:p w14:paraId="42FA7C04" w14:textId="0F4B3B80" w:rsidR="009330E4" w:rsidRPr="000A4484" w:rsidRDefault="009330E4" w:rsidP="005205DD">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Закон </w:t>
      </w:r>
      <w:r w:rsidRPr="000A4484">
        <w:rPr>
          <w:rFonts w:asciiTheme="majorHAnsi" w:hAnsiTheme="majorHAnsi" w:cstheme="majorHAnsi"/>
          <w:bCs/>
          <w:lang w:val="ru-MD"/>
        </w:rPr>
        <w:t>о порядке выполнения поденщиками случайных неквалифицированных работ</w:t>
      </w:r>
      <w:r w:rsidRPr="000A4484">
        <w:rPr>
          <w:rFonts w:asciiTheme="majorHAnsi" w:hAnsiTheme="majorHAnsi" w:cstheme="majorHAnsi"/>
          <w:b/>
          <w:bCs/>
          <w:lang w:val="ru-MD"/>
        </w:rPr>
        <w:t xml:space="preserve"> </w:t>
      </w:r>
      <w:r w:rsidRPr="000A4484">
        <w:rPr>
          <w:rFonts w:asciiTheme="majorHAnsi" w:hAnsiTheme="majorHAnsi" w:cstheme="majorHAnsi"/>
          <w:lang w:val="ru-MD"/>
        </w:rPr>
        <w:t>№22 от 23.02.2018.</w:t>
      </w:r>
    </w:p>
  </w:footnote>
  <w:footnote w:id="10">
    <w:p w14:paraId="6B5B6141" w14:textId="1144246B"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бюджета государственного социального страхования по состоянию на 1 января 2022 года (Формуляр №4.2 НКСС).</w:t>
      </w:r>
    </w:p>
  </w:footnote>
  <w:footnote w:id="11">
    <w:p w14:paraId="78523A40" w14:textId="61A7C7DF"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бюджета государственного социального страхования по состоянию на 1 января 2022 года (Формуляр №4.2 НКСС).</w:t>
      </w:r>
    </w:p>
  </w:footnote>
  <w:footnote w:id="12">
    <w:p w14:paraId="007B625E" w14:textId="095CF97E"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Постановление Правительства №</w:t>
      </w:r>
      <w:r w:rsidRPr="000A4484">
        <w:rPr>
          <w:rFonts w:asciiTheme="majorHAnsi" w:hAnsiTheme="majorHAnsi" w:cstheme="majorHAnsi"/>
          <w:lang w:val="ru-MD"/>
        </w:rPr>
        <w:t xml:space="preserve">926 от 22.12.2020 </w:t>
      </w:r>
      <w:r w:rsidRPr="000A4484">
        <w:rPr>
          <w:rFonts w:asciiTheme="majorHAnsi" w:hAnsiTheme="majorHAnsi" w:cstheme="majorHAnsi"/>
          <w:bCs/>
          <w:lang w:val="ru-MD"/>
        </w:rPr>
        <w:t>о внесении изменений в Приложение №1 к Положению о порядке назначения и выплаты пособий семьям с детьми, утвержденному Постановлением Правительства №</w:t>
      </w:r>
      <w:r w:rsidRPr="000A4484">
        <w:rPr>
          <w:rFonts w:asciiTheme="majorHAnsi" w:hAnsiTheme="majorHAnsi" w:cstheme="majorHAnsi"/>
          <w:lang w:val="ru-MD"/>
        </w:rPr>
        <w:t xml:space="preserve">1478 от 15.11.2002 о пособиях </w:t>
      </w:r>
      <w:r w:rsidRPr="000A4484">
        <w:rPr>
          <w:rFonts w:asciiTheme="majorHAnsi" w:hAnsiTheme="majorHAnsi" w:cstheme="majorHAnsi"/>
          <w:bCs/>
          <w:lang w:val="ru-MD"/>
        </w:rPr>
        <w:t>пособий семьям с детьми</w:t>
      </w:r>
      <w:r w:rsidRPr="000A4484">
        <w:rPr>
          <w:rFonts w:asciiTheme="majorHAnsi" w:hAnsiTheme="majorHAnsi" w:cstheme="majorHAnsi"/>
          <w:lang w:val="ru-MD"/>
        </w:rPr>
        <w:t>.</w:t>
      </w:r>
    </w:p>
  </w:footnote>
  <w:footnote w:id="13">
    <w:p w14:paraId="40BF3BF2" w14:textId="77777777"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 xml:space="preserve">Положение о порядке установления и выплаты социального пособия, </w:t>
      </w:r>
      <w:r w:rsidRPr="000A4484">
        <w:rPr>
          <w:rFonts w:asciiTheme="majorHAnsi" w:hAnsiTheme="majorHAnsi" w:cstheme="majorHAnsi"/>
          <w:lang w:val="ru-MD"/>
        </w:rPr>
        <w:t>утвержденное</w:t>
      </w:r>
      <w:r w:rsidRPr="000A4484">
        <w:rPr>
          <w:rFonts w:asciiTheme="majorHAnsi" w:hAnsiTheme="majorHAnsi" w:cstheme="majorHAnsi"/>
          <w:bCs/>
          <w:lang w:val="ru-MD"/>
        </w:rPr>
        <w:t xml:space="preserve"> Постановлением Правительства №</w:t>
      </w:r>
      <w:r w:rsidRPr="000A4484">
        <w:rPr>
          <w:rFonts w:asciiTheme="majorHAnsi" w:hAnsiTheme="majorHAnsi" w:cstheme="majorHAnsi"/>
          <w:lang w:val="ru-MD"/>
        </w:rPr>
        <w:t>1167 от 16.10.2008.</w:t>
      </w:r>
    </w:p>
  </w:footnote>
  <w:footnote w:id="14">
    <w:p w14:paraId="4E0A7060" w14:textId="5267E8E8"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№802 от 28.10.2011 </w:t>
      </w:r>
      <w:r w:rsidRPr="000A4484">
        <w:rPr>
          <w:rFonts w:asciiTheme="majorHAnsi" w:hAnsiTheme="majorHAnsi" w:cstheme="majorHAnsi"/>
          <w:bCs/>
          <w:lang w:val="ru-MD"/>
        </w:rPr>
        <w:t>о создании Социальной инспекции</w:t>
      </w:r>
      <w:r w:rsidRPr="000A4484">
        <w:rPr>
          <w:rFonts w:asciiTheme="majorHAnsi" w:hAnsiTheme="majorHAnsi" w:cstheme="majorHAnsi"/>
          <w:lang w:val="ru-MD"/>
        </w:rPr>
        <w:t>.</w:t>
      </w:r>
    </w:p>
  </w:footnote>
  <w:footnote w:id="15">
    <w:p w14:paraId="0B55593B" w14:textId="21C35B8B"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Ст.16 (1) Закона №</w:t>
      </w:r>
      <w:bookmarkStart w:id="5" w:name="_Hlk99542811"/>
      <w:r w:rsidRPr="000A4484">
        <w:rPr>
          <w:rFonts w:asciiTheme="majorHAnsi" w:hAnsiTheme="majorHAnsi" w:cstheme="majorHAnsi"/>
          <w:lang w:val="ru-MD"/>
        </w:rPr>
        <w:t xml:space="preserve">289 от 22.07.2004 </w:t>
      </w:r>
      <w:bookmarkEnd w:id="5"/>
      <w:r w:rsidRPr="000A4484">
        <w:rPr>
          <w:rFonts w:asciiTheme="majorHAnsi" w:hAnsiTheme="majorHAnsi" w:cstheme="majorHAnsi"/>
          <w:bCs/>
          <w:lang w:val="ru-MD"/>
        </w:rPr>
        <w:t>о пособиях по временной нетрудоспособности и других пособиях социального страхования</w:t>
      </w:r>
      <w:r w:rsidRPr="000A4484">
        <w:rPr>
          <w:rFonts w:asciiTheme="majorHAnsi" w:hAnsiTheme="majorHAnsi" w:cstheme="majorHAnsi"/>
          <w:lang w:val="ru-MD"/>
        </w:rPr>
        <w:t xml:space="preserve"> (далее – Закон №289 от 22.07.2004).</w:t>
      </w:r>
    </w:p>
  </w:footnote>
  <w:footnote w:id="16">
    <w:p w14:paraId="4B747A1C" w14:textId="71D81486"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№108 от 03.02.2005 </w:t>
      </w:r>
      <w:r w:rsidRPr="000A4484">
        <w:rPr>
          <w:rFonts w:asciiTheme="majorHAnsi" w:hAnsiTheme="majorHAnsi" w:cstheme="majorHAnsi"/>
          <w:bCs/>
          <w:lang w:val="ru-MD"/>
        </w:rPr>
        <w:t>об утверждении Положения об условиях назначения, порядке исчисления и выплаты пособий по временной нетрудоспособности</w:t>
      </w:r>
      <w:r w:rsidRPr="000A4484">
        <w:rPr>
          <w:rFonts w:asciiTheme="majorHAnsi" w:hAnsiTheme="majorHAnsi" w:cstheme="majorHAnsi"/>
          <w:lang w:val="ru-MD"/>
        </w:rPr>
        <w:t>.</w:t>
      </w:r>
    </w:p>
  </w:footnote>
  <w:footnote w:id="17">
    <w:p w14:paraId="0CD3E9FD" w14:textId="2B6F2CF6"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Ст.391 (1) Гражданского кодекса Республики Молдова, утвержденного Законом №1107-XV от 06.06.2002 (опубликованного повторно в Официальном мониторе Республики Молдова №66-75 от 01.03.2019, ст. 132).</w:t>
      </w:r>
    </w:p>
  </w:footnote>
  <w:footnote w:id="18">
    <w:p w14:paraId="1ADE4BB4" w14:textId="1A1AA7C4" w:rsidR="009330E4" w:rsidRPr="000A4484" w:rsidRDefault="009330E4" w:rsidP="000D486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Ст. 27 (2) Закона № 289 от 22.07.2004.</w:t>
      </w:r>
    </w:p>
  </w:footnote>
  <w:footnote w:id="19">
    <w:p w14:paraId="0D45AE37" w14:textId="0E02C71F" w:rsidR="009330E4" w:rsidRPr="000A4484" w:rsidRDefault="009330E4" w:rsidP="00B1401A">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Ст.18 Закона №289 от 22.07.2004.</w:t>
      </w:r>
    </w:p>
  </w:footnote>
  <w:footnote w:id="20">
    <w:p w14:paraId="1CF2B69B" w14:textId="79694B2A" w:rsidR="009330E4" w:rsidRPr="000A4484" w:rsidRDefault="009330E4" w:rsidP="00B365A6">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 14 </w:t>
      </w:r>
      <w:r w:rsidRPr="000A4484">
        <w:rPr>
          <w:rFonts w:asciiTheme="majorHAnsi" w:hAnsiTheme="majorHAnsi" w:cstheme="majorHAnsi"/>
          <w:bCs/>
          <w:lang w:val="ru-MD"/>
        </w:rPr>
        <w:t>Положения об условиях назначения, порядке исчисления и выплаты пособия по отцовству</w:t>
      </w:r>
      <w:r w:rsidRPr="000A4484">
        <w:rPr>
          <w:rFonts w:asciiTheme="majorHAnsi" w:hAnsiTheme="majorHAnsi" w:cstheme="majorHAnsi"/>
          <w:lang w:val="ru-MD"/>
        </w:rPr>
        <w:t xml:space="preserve">, </w:t>
      </w:r>
      <w:r w:rsidRPr="000A4484">
        <w:rPr>
          <w:rFonts w:asciiTheme="majorHAnsi" w:hAnsiTheme="majorHAnsi" w:cstheme="majorHAnsi"/>
          <w:bCs/>
          <w:lang w:val="ru-MD"/>
        </w:rPr>
        <w:t>утвержденного</w:t>
      </w:r>
      <w:r w:rsidRPr="000A4484">
        <w:rPr>
          <w:rFonts w:asciiTheme="majorHAnsi" w:hAnsiTheme="majorHAnsi" w:cstheme="majorHAnsi"/>
          <w:b/>
          <w:bCs/>
          <w:lang w:val="ru-MD"/>
        </w:rPr>
        <w:t xml:space="preserve"> </w:t>
      </w:r>
      <w:r w:rsidRPr="000A4484">
        <w:rPr>
          <w:rFonts w:asciiTheme="majorHAnsi" w:hAnsiTheme="majorHAnsi" w:cstheme="majorHAnsi"/>
          <w:lang w:val="ru-MD"/>
        </w:rPr>
        <w:t>Постановлением Правительства №1245 от 15.11.2016.</w:t>
      </w:r>
    </w:p>
  </w:footnote>
  <w:footnote w:id="21">
    <w:p w14:paraId="5C3A0B2C" w14:textId="77777777" w:rsidR="009330E4" w:rsidRPr="000A4484" w:rsidRDefault="009330E4" w:rsidP="002B7A0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bookmarkStart w:id="6" w:name="_Hlk103588748"/>
      <w:r w:rsidRPr="000A4484">
        <w:rPr>
          <w:rFonts w:asciiTheme="majorHAnsi" w:hAnsiTheme="majorHAnsi" w:cstheme="majorHAnsi"/>
          <w:lang w:val="ru-MD"/>
        </w:rPr>
        <w:t xml:space="preserve">П. 9 </w:t>
      </w:r>
      <w:r w:rsidRPr="000A4484">
        <w:rPr>
          <w:rFonts w:asciiTheme="majorHAnsi" w:hAnsiTheme="majorHAnsi" w:cstheme="majorHAnsi"/>
          <w:bCs/>
          <w:lang w:val="ru-MD"/>
        </w:rPr>
        <w:t>Положения об условиях назначения, порядке исчисления и выплаты пособия по отцовству</w:t>
      </w:r>
      <w:r w:rsidRPr="000A4484">
        <w:rPr>
          <w:rFonts w:asciiTheme="majorHAnsi" w:hAnsiTheme="majorHAnsi" w:cstheme="majorHAnsi"/>
          <w:lang w:val="ru-MD"/>
        </w:rPr>
        <w:t xml:space="preserve">, </w:t>
      </w:r>
      <w:r w:rsidRPr="000A4484">
        <w:rPr>
          <w:rFonts w:asciiTheme="majorHAnsi" w:hAnsiTheme="majorHAnsi" w:cstheme="majorHAnsi"/>
          <w:bCs/>
          <w:lang w:val="ru-MD"/>
        </w:rPr>
        <w:t>утвержденного</w:t>
      </w:r>
      <w:r w:rsidRPr="000A4484">
        <w:rPr>
          <w:rFonts w:asciiTheme="majorHAnsi" w:hAnsiTheme="majorHAnsi" w:cstheme="majorHAnsi"/>
          <w:b/>
          <w:bCs/>
          <w:lang w:val="ru-MD"/>
        </w:rPr>
        <w:t xml:space="preserve"> </w:t>
      </w:r>
      <w:r w:rsidRPr="000A4484">
        <w:rPr>
          <w:rFonts w:asciiTheme="majorHAnsi" w:hAnsiTheme="majorHAnsi" w:cstheme="majorHAnsi"/>
          <w:lang w:val="ru-MD"/>
        </w:rPr>
        <w:t>Постановлением Правительства №1245 от 15.11.2016</w:t>
      </w:r>
      <w:bookmarkEnd w:id="6"/>
      <w:r w:rsidRPr="000A4484">
        <w:rPr>
          <w:rFonts w:asciiTheme="majorHAnsi" w:hAnsiTheme="majorHAnsi" w:cstheme="majorHAnsi"/>
          <w:lang w:val="ru-MD"/>
        </w:rPr>
        <w:t>.</w:t>
      </w:r>
    </w:p>
  </w:footnote>
  <w:footnote w:id="22">
    <w:p w14:paraId="08F8D730" w14:textId="43E51665"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 4, 8 и 15 Закона о государственном внутреннем финансовом контроле №229 от 23.09.2010 (далее – Закон №</w:t>
      </w:r>
      <w:r w:rsidRPr="000A4484">
        <w:rPr>
          <w:rFonts w:asciiTheme="majorHAnsi" w:eastAsia="Times New Roman" w:hAnsiTheme="majorHAnsi" w:cstheme="majorHAnsi"/>
          <w:lang w:val="ru-MD"/>
        </w:rPr>
        <w:t>229 от 23.09.2010)</w:t>
      </w:r>
      <w:r w:rsidRPr="000A4484">
        <w:rPr>
          <w:rFonts w:asciiTheme="majorHAnsi" w:hAnsiTheme="majorHAnsi" w:cstheme="majorHAnsi"/>
          <w:lang w:val="ru-MD"/>
        </w:rPr>
        <w:t>.</w:t>
      </w:r>
    </w:p>
  </w:footnote>
  <w:footnote w:id="23">
    <w:p w14:paraId="0DB3DFF0" w14:textId="77777777" w:rsidR="009330E4" w:rsidRPr="000A4484" w:rsidRDefault="009330E4" w:rsidP="005205DD">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Закон №229 от 23.09.2010.</w:t>
      </w:r>
    </w:p>
  </w:footnote>
  <w:footnote w:id="24">
    <w:p w14:paraId="50278A15" w14:textId="5263F810" w:rsidR="009330E4" w:rsidRPr="000A4484" w:rsidRDefault="009330E4" w:rsidP="001401F1">
      <w:pPr>
        <w:spacing w:after="0"/>
        <w:jc w:val="both"/>
        <w:rPr>
          <w:rFonts w:eastAsia="Times New Roman" w:cstheme="majorHAnsi"/>
          <w:b/>
          <w:bCs/>
          <w:sz w:val="20"/>
          <w:szCs w:val="20"/>
          <w:lang w:val="ru-MD"/>
        </w:rPr>
      </w:pPr>
      <w:r w:rsidRPr="000A4484">
        <w:rPr>
          <w:rStyle w:val="a5"/>
          <w:rFonts w:asciiTheme="majorHAnsi" w:hAnsiTheme="majorHAnsi" w:cstheme="majorHAnsi"/>
          <w:sz w:val="20"/>
          <w:szCs w:val="20"/>
          <w:lang w:val="ru-MD"/>
        </w:rPr>
        <w:footnoteRef/>
      </w:r>
      <w:r w:rsidRPr="000A4484">
        <w:rPr>
          <w:rFonts w:asciiTheme="majorHAnsi" w:hAnsiTheme="majorHAnsi" w:cstheme="majorHAnsi"/>
          <w:sz w:val="20"/>
          <w:szCs w:val="20"/>
          <w:lang w:val="ru-MD"/>
        </w:rPr>
        <w:t xml:space="preserve"> Постановлением Счетной палаты №</w:t>
      </w:r>
      <w:r w:rsidRPr="000A4484">
        <w:rPr>
          <w:rFonts w:asciiTheme="majorHAnsi" w:eastAsia="Times New Roman" w:hAnsiTheme="majorHAnsi" w:cstheme="majorHAnsi"/>
          <w:sz w:val="20"/>
          <w:szCs w:val="20"/>
          <w:lang w:val="ru-MD"/>
        </w:rPr>
        <w:t xml:space="preserve">20 от 03.06.2021 </w:t>
      </w:r>
      <w:r w:rsidRPr="000A4484">
        <w:rPr>
          <w:rFonts w:asciiTheme="majorHAnsi" w:eastAsia="Times New Roman" w:hAnsiTheme="majorHAnsi" w:cstheme="majorHAnsi"/>
          <w:bCs/>
          <w:sz w:val="20"/>
          <w:szCs w:val="20"/>
          <w:lang w:val="ru-MD"/>
        </w:rPr>
        <w:t>по Отчету финансового аудита Отчета Правительства об исполнении бюджета государственного социального страхования за 2020 год,</w:t>
      </w:r>
      <w:r w:rsidRPr="000A4484">
        <w:rPr>
          <w:rFonts w:asciiTheme="majorHAnsi" w:eastAsia="Times New Roman" w:hAnsiTheme="majorHAnsi" w:cstheme="majorHAnsi"/>
          <w:sz w:val="20"/>
          <w:szCs w:val="20"/>
          <w:lang w:val="ru-MD"/>
        </w:rPr>
        <w:t xml:space="preserve"> были направлены 21 рекомендация.</w:t>
      </w:r>
    </w:p>
  </w:footnote>
  <w:footnote w:id="25">
    <w:p w14:paraId="5041986F" w14:textId="6C39F48C" w:rsidR="009330E4" w:rsidRPr="000A4484" w:rsidRDefault="009330E4" w:rsidP="001401F1">
      <w:pPr>
        <w:pStyle w:val="a3"/>
        <w:jc w:val="both"/>
        <w:rPr>
          <w:rFonts w:asciiTheme="majorHAnsi" w:eastAsia="Times New Roman" w:hAnsiTheme="majorHAnsi" w:cstheme="majorHAnsi"/>
          <w:lang w:val="ru-MD"/>
        </w:rPr>
      </w:pPr>
      <w:r w:rsidRPr="000A4484">
        <w:rPr>
          <w:rFonts w:asciiTheme="majorHAnsi" w:eastAsia="Times New Roman" w:hAnsiTheme="majorHAnsi" w:cstheme="majorHAnsi"/>
          <w:vertAlign w:val="superscript"/>
          <w:lang w:val="ru-MD"/>
        </w:rPr>
        <w:footnoteRef/>
      </w:r>
      <w:r w:rsidRPr="000A4484">
        <w:rPr>
          <w:rFonts w:asciiTheme="majorHAnsi" w:eastAsia="Times New Roman" w:hAnsiTheme="majorHAnsi" w:cstheme="majorHAnsi"/>
          <w:vertAlign w:val="superscript"/>
          <w:lang w:val="ru-MD"/>
        </w:rPr>
        <w:t xml:space="preserve"> </w:t>
      </w:r>
      <w:r w:rsidRPr="000A4484">
        <w:rPr>
          <w:rFonts w:asciiTheme="majorHAnsi" w:eastAsia="Times New Roman" w:hAnsiTheme="majorHAnsi" w:cstheme="majorHAnsi"/>
          <w:lang w:val="ru-MD"/>
        </w:rPr>
        <w:t xml:space="preserve">Раздел 4 „Страхование по безработице” Закона </w:t>
      </w:r>
      <w:r w:rsidRPr="000A4484">
        <w:rPr>
          <w:rFonts w:asciiTheme="majorHAnsi" w:eastAsia="Times New Roman" w:hAnsiTheme="majorHAnsi" w:cstheme="majorHAnsi"/>
          <w:bCs/>
          <w:lang w:val="ru-MD"/>
        </w:rPr>
        <w:t>о содействии занятости населения и страховании по безработице №</w:t>
      </w:r>
      <w:r w:rsidRPr="000A4484">
        <w:rPr>
          <w:rFonts w:asciiTheme="majorHAnsi" w:eastAsia="Times New Roman" w:hAnsiTheme="majorHAnsi" w:cstheme="majorHAnsi"/>
          <w:lang w:val="ru-MD"/>
        </w:rPr>
        <w:t xml:space="preserve">105 от 14.06.2018. </w:t>
      </w:r>
    </w:p>
  </w:footnote>
  <w:footnote w:id="26">
    <w:p w14:paraId="2E9F7872" w14:textId="748E726F" w:rsidR="009330E4" w:rsidRPr="000A4484" w:rsidRDefault="009330E4" w:rsidP="00E823BF">
      <w:pPr>
        <w:pStyle w:val="a3"/>
        <w:jc w:val="both"/>
        <w:rPr>
          <w:rFonts w:asciiTheme="majorHAnsi" w:hAnsiTheme="majorHAnsi" w:cstheme="majorHAnsi"/>
          <w:lang w:val="ru-MD"/>
        </w:rPr>
      </w:pPr>
      <w:r w:rsidRPr="000A4484">
        <w:rPr>
          <w:rFonts w:asciiTheme="majorHAnsi" w:eastAsia="Times New Roman" w:hAnsiTheme="majorHAnsi" w:cstheme="majorHAnsi"/>
          <w:vertAlign w:val="superscript"/>
          <w:lang w:val="ru-MD"/>
        </w:rPr>
        <w:footnoteRef/>
      </w:r>
      <w:r w:rsidRPr="000A4484">
        <w:rPr>
          <w:rFonts w:asciiTheme="majorHAnsi" w:eastAsia="Times New Roman" w:hAnsiTheme="majorHAnsi" w:cstheme="majorHAnsi"/>
          <w:vertAlign w:val="superscript"/>
          <w:lang w:val="ru-MD"/>
        </w:rPr>
        <w:t xml:space="preserve"> </w:t>
      </w:r>
      <w:r w:rsidRPr="000A4484">
        <w:rPr>
          <w:rFonts w:asciiTheme="majorHAnsi" w:eastAsia="Times New Roman" w:hAnsiTheme="majorHAnsi" w:cstheme="majorHAnsi"/>
          <w:lang w:val="ru-MD"/>
        </w:rPr>
        <w:t>Министерство внутренних дел, Министерство труда и социальной защиты.</w:t>
      </w:r>
    </w:p>
  </w:footnote>
  <w:footnote w:id="27">
    <w:p w14:paraId="6C059F02" w14:textId="77777777" w:rsidR="009330E4" w:rsidRPr="000A4484" w:rsidRDefault="009330E4" w:rsidP="00D16C1C">
      <w:pPr>
        <w:pStyle w:val="a3"/>
        <w:jc w:val="both"/>
        <w:rPr>
          <w:rFonts w:asciiTheme="majorHAnsi" w:hAnsiTheme="majorHAnsi" w:cstheme="majorHAnsi"/>
          <w:lang w:val="ru-MD"/>
        </w:rPr>
      </w:pPr>
      <w:r w:rsidRPr="000A4484">
        <w:rPr>
          <w:rFonts w:asciiTheme="majorHAnsi" w:eastAsia="Times New Roman" w:hAnsiTheme="majorHAnsi" w:cstheme="majorHAnsi"/>
          <w:bCs/>
          <w:vertAlign w:val="superscript"/>
          <w:lang w:val="ru-MD" w:eastAsia="ro-RO"/>
        </w:rPr>
        <w:footnoteRef/>
      </w:r>
      <w:r w:rsidRPr="000A4484">
        <w:rPr>
          <w:rFonts w:asciiTheme="majorHAnsi" w:eastAsia="Times New Roman" w:hAnsiTheme="majorHAnsi" w:cstheme="majorHAnsi"/>
          <w:bCs/>
          <w:lang w:val="ru-MD" w:eastAsia="ro-RO"/>
        </w:rPr>
        <w:t xml:space="preserve"> Закон №489</w:t>
      </w:r>
      <w:r w:rsidRPr="000A4484">
        <w:rPr>
          <w:rFonts w:asciiTheme="majorHAnsi" w:hAnsiTheme="majorHAnsi" w:cstheme="majorHAnsi"/>
          <w:lang w:val="ru-MD"/>
        </w:rPr>
        <w:t>-XIV от 08.07.</w:t>
      </w:r>
      <w:r w:rsidRPr="000A4484">
        <w:rPr>
          <w:rFonts w:asciiTheme="majorHAnsi" w:eastAsia="Times New Roman" w:hAnsiTheme="majorHAnsi" w:cstheme="majorHAnsi"/>
          <w:bCs/>
          <w:lang w:val="ru-MD" w:eastAsia="ro-RO"/>
        </w:rPr>
        <w:t>1999</w:t>
      </w:r>
      <w:r w:rsidRPr="000A4484">
        <w:rPr>
          <w:rFonts w:asciiTheme="majorHAnsi" w:hAnsiTheme="majorHAnsi" w:cstheme="majorHAnsi"/>
          <w:noProof/>
          <w:color w:val="000000"/>
          <w:lang w:val="ru-MD"/>
        </w:rPr>
        <w:t>.</w:t>
      </w:r>
    </w:p>
  </w:footnote>
  <w:footnote w:id="28">
    <w:p w14:paraId="30F36930" w14:textId="50F24B50" w:rsidR="009330E4" w:rsidRPr="000A4484" w:rsidRDefault="009330E4" w:rsidP="00235FB9">
      <w:pPr>
        <w:pStyle w:val="a3"/>
        <w:contextualSpacing/>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w:t>
      </w:r>
      <w:r w:rsidRPr="000A4484">
        <w:rPr>
          <w:rFonts w:asciiTheme="majorHAnsi" w:hAnsiTheme="majorHAnsi" w:cstheme="majorHAnsi"/>
          <w:bCs/>
          <w:lang w:val="ru-MD"/>
        </w:rPr>
        <w:t>о бюджете государственного социального страхования на 2021 год</w:t>
      </w:r>
      <w:r w:rsidRPr="000A4484">
        <w:rPr>
          <w:rFonts w:asciiTheme="majorHAnsi" w:hAnsiTheme="majorHAnsi" w:cstheme="majorHAnsi"/>
          <w:b/>
          <w:bCs/>
          <w:lang w:val="ru-MD"/>
        </w:rPr>
        <w:t xml:space="preserve"> </w:t>
      </w:r>
      <w:r w:rsidRPr="000A4484">
        <w:rPr>
          <w:rFonts w:asciiTheme="majorHAnsi" w:hAnsiTheme="majorHAnsi" w:cstheme="majorHAnsi"/>
          <w:noProof/>
          <w:lang w:val="ru-MD"/>
        </w:rPr>
        <w:t xml:space="preserve">№255 от 16.12.2020 (далее – Закон №255 от 16.12.2020); </w:t>
      </w:r>
      <w:r w:rsidRPr="000A4484">
        <w:rPr>
          <w:rFonts w:asciiTheme="majorHAnsi" w:hAnsiTheme="majorHAnsi" w:cstheme="majorHAnsi"/>
          <w:lang w:val="ru-MD"/>
        </w:rPr>
        <w:t>Закон №489-XIV от 08.07.1999</w:t>
      </w:r>
      <w:r w:rsidRPr="000A4484">
        <w:rPr>
          <w:rFonts w:asciiTheme="majorHAnsi" w:hAnsiTheme="majorHAnsi" w:cstheme="majorHAnsi"/>
          <w:noProof/>
          <w:color w:val="000000"/>
          <w:lang w:val="ru-MD"/>
        </w:rPr>
        <w:t>.</w:t>
      </w:r>
    </w:p>
  </w:footnote>
  <w:footnote w:id="29">
    <w:p w14:paraId="542AE5EC" w14:textId="6DE53020" w:rsidR="009330E4" w:rsidRPr="000A4484" w:rsidRDefault="009330E4" w:rsidP="00620580">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Ст.13 (1) Закона о государственной пенсионной системе №156-XIV от 14.10.1998 (далее – Закон №156-XIV от 14.10.1998).</w:t>
      </w:r>
    </w:p>
  </w:footnote>
  <w:footnote w:id="30">
    <w:p w14:paraId="5F179BB2" w14:textId="106B5CE1" w:rsidR="009330E4" w:rsidRPr="000A4484" w:rsidRDefault="009330E4" w:rsidP="0032421D">
      <w:pPr>
        <w:pStyle w:val="a3"/>
        <w:jc w:val="both"/>
        <w:rPr>
          <w:rFonts w:asciiTheme="majorHAnsi" w:hAnsiTheme="majorHAnsi" w:cstheme="majorHAnsi"/>
          <w:bCs/>
          <w:color w:val="333333"/>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Ст.4 (4) Закона </w:t>
      </w:r>
      <w:r w:rsidRPr="000A4484">
        <w:rPr>
          <w:rFonts w:asciiTheme="majorHAnsi" w:hAnsiTheme="majorHAnsi" w:cstheme="majorHAnsi"/>
          <w:bCs/>
          <w:lang w:val="ru-MD"/>
        </w:rPr>
        <w:t>о внесении изменений в некоторые нормативные акты</w:t>
      </w:r>
      <w:r w:rsidRPr="000A4484">
        <w:rPr>
          <w:rFonts w:asciiTheme="majorHAnsi" w:hAnsiTheme="majorHAnsi" w:cstheme="majorHAnsi"/>
          <w:b/>
          <w:bCs/>
          <w:lang w:val="ru-MD"/>
        </w:rPr>
        <w:t xml:space="preserve"> </w:t>
      </w:r>
      <w:r w:rsidRPr="000A4484">
        <w:rPr>
          <w:rFonts w:asciiTheme="majorHAnsi" w:hAnsiTheme="majorHAnsi" w:cstheme="majorHAnsi"/>
          <w:lang w:val="ru-MD"/>
        </w:rPr>
        <w:t xml:space="preserve">№27 от 12.03.2021; Постановление Правительства №162 от 08.09.2021 </w:t>
      </w:r>
      <w:r w:rsidRPr="000A4484">
        <w:rPr>
          <w:rFonts w:asciiTheme="majorHAnsi" w:hAnsiTheme="majorHAnsi" w:cstheme="majorHAnsi"/>
          <w:bCs/>
          <w:color w:val="333333"/>
          <w:lang w:val="ru-MD"/>
        </w:rPr>
        <w:t>об индексации выплат социального страхования и некоторых государственных социальных выплат</w:t>
      </w:r>
      <w:r w:rsidRPr="000A4484">
        <w:rPr>
          <w:rStyle w:val="af"/>
          <w:rFonts w:asciiTheme="majorHAnsi" w:hAnsiTheme="majorHAnsi" w:cstheme="majorHAnsi"/>
          <w:b w:val="0"/>
          <w:color w:val="333333"/>
          <w:lang w:val="ru-MD"/>
        </w:rPr>
        <w:t>.</w:t>
      </w:r>
    </w:p>
  </w:footnote>
  <w:footnote w:id="31">
    <w:p w14:paraId="497FC028" w14:textId="0A193353"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Ст.33 Закона</w:t>
      </w:r>
      <w:r w:rsidRPr="000A4484">
        <w:rPr>
          <w:rFonts w:asciiTheme="majorHAnsi" w:hAnsiTheme="majorHAnsi" w:cstheme="majorHAnsi"/>
          <w:lang w:val="ru-MD"/>
        </w:rPr>
        <w:t xml:space="preserve"> № 156-XIV от 14.10.1998.</w:t>
      </w:r>
    </w:p>
  </w:footnote>
  <w:footnote w:id="32">
    <w:p w14:paraId="23AA7F90" w14:textId="7DDB79E8" w:rsidR="009330E4" w:rsidRPr="000A4484" w:rsidRDefault="009330E4" w:rsidP="00F07D1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Письмо НКСС №</w:t>
      </w:r>
      <w:r w:rsidRPr="000A4484">
        <w:rPr>
          <w:rFonts w:asciiTheme="majorHAnsi" w:eastAsia="Times New Roman" w:hAnsiTheme="majorHAnsi" w:cstheme="majorHAnsi"/>
          <w:color w:val="000000"/>
          <w:lang w:val="ru-MD" w:eastAsia="ru-RU"/>
        </w:rPr>
        <w:t>II-03/10-1946 от 11.10.2021.</w:t>
      </w:r>
    </w:p>
  </w:footnote>
  <w:footnote w:id="33">
    <w:p w14:paraId="775E3C51" w14:textId="7F1F5A34" w:rsidR="009330E4" w:rsidRPr="000A4484" w:rsidRDefault="009330E4" w:rsidP="00FF51E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Ст.37 Закона №156-XIV от 14.10.1998.</w:t>
      </w:r>
    </w:p>
  </w:footnote>
  <w:footnote w:id="34">
    <w:p w14:paraId="098C0217" w14:textId="757B8B45" w:rsidR="009330E4" w:rsidRPr="000A4484" w:rsidRDefault="009330E4" w:rsidP="00ED65F8">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Глава III </w:t>
      </w:r>
      <w:r w:rsidR="0017346A" w:rsidRPr="000A4484">
        <w:rPr>
          <w:rFonts w:asciiTheme="majorHAnsi" w:hAnsiTheme="majorHAnsi" w:cstheme="majorHAnsi"/>
          <w:lang w:val="ru-MD"/>
        </w:rPr>
        <w:t>b</w:t>
      </w:r>
      <w:r w:rsidRPr="000A4484">
        <w:rPr>
          <w:rFonts w:asciiTheme="majorHAnsi" w:hAnsiTheme="majorHAnsi" w:cstheme="majorHAnsi"/>
          <w:lang w:val="ru-MD"/>
        </w:rPr>
        <w:t>) Концепции автоматизированной информационной системы „Государственный регистр населения” и Глава III п.9 Положения о Государственном регистре населения, утвержденных Постановлением Правительства №333 от 18.03.2002</w:t>
      </w:r>
      <w:r w:rsidRPr="000A4484">
        <w:rPr>
          <w:rFonts w:asciiTheme="majorHAnsi" w:hAnsiTheme="majorHAnsi" w:cstheme="majorHAnsi"/>
          <w:lang w:val="ru-MD" w:eastAsia="ro-RO"/>
        </w:rPr>
        <w:t>.</w:t>
      </w:r>
    </w:p>
  </w:footnote>
  <w:footnote w:id="35">
    <w:p w14:paraId="7E94C734" w14:textId="536611D8" w:rsidR="009330E4" w:rsidRPr="000A4484" w:rsidRDefault="009330E4" w:rsidP="00ED65F8">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Соглашение о сотрудничестве по модернизации некоторых публичных услуг, предоставляемых Агентством публичных услуг, подписанное между Публичным учреждением „Агентство электронного управления” и Агентством публичных услуг 13 января 2020 года, Решения премьер-министра №8 от 11.02.2020 и №28 от 07.09.2020.</w:t>
      </w:r>
    </w:p>
  </w:footnote>
  <w:footnote w:id="36">
    <w:p w14:paraId="06A00CBF" w14:textId="35421220" w:rsidR="009330E4" w:rsidRPr="000A4484" w:rsidRDefault="009330E4" w:rsidP="008B736B">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№1442 от 19.12.2006 </w:t>
      </w:r>
      <w:r w:rsidRPr="000A4484">
        <w:rPr>
          <w:rFonts w:asciiTheme="majorHAnsi" w:hAnsiTheme="majorHAnsi" w:cstheme="majorHAnsi"/>
          <w:bCs/>
          <w:lang w:val="ru-MD"/>
        </w:rPr>
        <w:t>об утверждении Положения о порядке назначения и выплаты пособий на погребение</w:t>
      </w:r>
      <w:r w:rsidRPr="000A4484">
        <w:rPr>
          <w:rFonts w:asciiTheme="majorHAnsi" w:hAnsiTheme="majorHAnsi" w:cstheme="majorHAnsi"/>
          <w:lang w:val="ru-MD"/>
        </w:rPr>
        <w:t>.</w:t>
      </w:r>
    </w:p>
  </w:footnote>
  <w:footnote w:id="37">
    <w:p w14:paraId="25E46D4E" w14:textId="3D70C614" w:rsidR="009330E4" w:rsidRPr="000A4484" w:rsidRDefault="009330E4" w:rsidP="00BA192B">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Положение </w:t>
      </w:r>
      <w:r w:rsidRPr="000A4484">
        <w:rPr>
          <w:rFonts w:asciiTheme="majorHAnsi" w:hAnsiTheme="majorHAnsi" w:cstheme="majorHAnsi"/>
          <w:bCs/>
          <w:lang w:val="ru-MD"/>
        </w:rPr>
        <w:t>об организации и функционировании Национальной кассы социального страхования</w:t>
      </w:r>
      <w:r w:rsidRPr="000A4484">
        <w:rPr>
          <w:rFonts w:asciiTheme="majorHAnsi" w:hAnsiTheme="majorHAnsi" w:cstheme="majorHAnsi"/>
          <w:lang w:val="ru-MD"/>
        </w:rPr>
        <w:t>, утвержденное Постановление Правительства №230 от 10.04.2020.</w:t>
      </w:r>
    </w:p>
  </w:footnote>
  <w:footnote w:id="38">
    <w:p w14:paraId="34176FB3" w14:textId="4191ABAD" w:rsidR="009330E4" w:rsidRPr="000A4484" w:rsidRDefault="009330E4" w:rsidP="00FB74D5">
      <w:pPr>
        <w:pStyle w:val="a3"/>
        <w:contextualSpacing/>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№314 от 22.05.2017 о создании Агентства публичных услуг.</w:t>
      </w:r>
    </w:p>
  </w:footnote>
  <w:footnote w:id="39">
    <w:p w14:paraId="574EA6D9" w14:textId="2CCF5EC2" w:rsidR="009330E4" w:rsidRPr="000A4484" w:rsidRDefault="009330E4" w:rsidP="00431CBD">
      <w:pPr>
        <w:pStyle w:val="4"/>
        <w:numPr>
          <w:ilvl w:val="0"/>
          <w:numId w:val="0"/>
        </w:numPr>
        <w:shd w:val="clear" w:color="auto" w:fill="FFFFFF"/>
        <w:spacing w:before="0"/>
        <w:ind w:left="180" w:hanging="180"/>
        <w:contextualSpacing/>
        <w:rPr>
          <w:rFonts w:asciiTheme="majorHAnsi" w:hAnsiTheme="majorHAnsi" w:cstheme="majorHAnsi"/>
          <w:i w:val="0"/>
          <w:color w:val="333333"/>
          <w:sz w:val="20"/>
          <w:szCs w:val="20"/>
          <w:lang w:val="ru-MD"/>
        </w:rPr>
      </w:pPr>
      <w:r w:rsidRPr="000A4484">
        <w:rPr>
          <w:rStyle w:val="a5"/>
          <w:rFonts w:asciiTheme="majorHAnsi" w:hAnsiTheme="majorHAnsi" w:cstheme="majorHAnsi"/>
          <w:i w:val="0"/>
          <w:sz w:val="20"/>
          <w:szCs w:val="20"/>
          <w:lang w:val="ru-MD"/>
        </w:rPr>
        <w:footnoteRef/>
      </w:r>
      <w:r w:rsidRPr="000A4484">
        <w:rPr>
          <w:rFonts w:asciiTheme="majorHAnsi" w:eastAsiaTheme="minorHAnsi" w:hAnsiTheme="majorHAnsi" w:cstheme="majorHAnsi"/>
          <w:i w:val="0"/>
          <w:iCs w:val="0"/>
          <w:sz w:val="20"/>
          <w:szCs w:val="20"/>
          <w:lang w:val="ru-MD"/>
        </w:rPr>
        <w:t>Постановление Правительства №760 от 18.08.2010 о Публичном учреждении „Агентство электронного управления”.</w:t>
      </w:r>
    </w:p>
  </w:footnote>
  <w:footnote w:id="40">
    <w:p w14:paraId="57450780" w14:textId="124C1C11" w:rsidR="009330E4" w:rsidRPr="000A4484" w:rsidRDefault="009330E4" w:rsidP="00FB74D5">
      <w:pPr>
        <w:pStyle w:val="a3"/>
        <w:contextualSpacing/>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Отчет об исполнении бюджета государственного социального страхования в части расходов на социальные пособия по состоянию на 01.01.2022 (Формуляр №7 НКСС), (далее - Формуляр №7 НКСС).</w:t>
      </w:r>
    </w:p>
  </w:footnote>
  <w:footnote w:id="41">
    <w:p w14:paraId="5FA56627" w14:textId="77777777" w:rsidR="009330E4" w:rsidRPr="000A4484" w:rsidRDefault="009330E4" w:rsidP="007B477B">
      <w:pPr>
        <w:pStyle w:val="a3"/>
        <w:contextualSpacing/>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Приложение №2 „Перечень должностей персонала гражданской авиации, условия работы которого относятся к специальным” к Закону №489-XIV от 08.07.1999.</w:t>
      </w:r>
    </w:p>
  </w:footnote>
  <w:footnote w:id="42">
    <w:p w14:paraId="7FC79F49" w14:textId="77777777" w:rsidR="009330E4" w:rsidRPr="000A4484" w:rsidRDefault="009330E4" w:rsidP="007B477B">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Ст.56 Закона №156-XIV от 14.10.1998.</w:t>
      </w:r>
    </w:p>
  </w:footnote>
  <w:footnote w:id="43">
    <w:p w14:paraId="4C71BE1A" w14:textId="03A30487" w:rsidR="009330E4" w:rsidRPr="000A4484" w:rsidRDefault="009330E4" w:rsidP="003525EB">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Классификатор занятий Республики Молдова</w:t>
      </w:r>
      <w:r w:rsidRPr="000A4484">
        <w:rPr>
          <w:rFonts w:asciiTheme="majorHAnsi" w:hAnsiTheme="majorHAnsi" w:cstheme="majorHAnsi"/>
          <w:lang w:val="ru-MD"/>
        </w:rPr>
        <w:t xml:space="preserve">, </w:t>
      </w:r>
      <w:r w:rsidRPr="000A4484">
        <w:rPr>
          <w:rFonts w:asciiTheme="majorHAnsi" w:hAnsiTheme="majorHAnsi" w:cstheme="majorHAnsi"/>
          <w:bCs/>
          <w:lang w:val="ru-MD"/>
        </w:rPr>
        <w:t>утвержденный</w:t>
      </w:r>
      <w:r w:rsidRPr="000A4484">
        <w:rPr>
          <w:rFonts w:asciiTheme="majorHAnsi" w:hAnsiTheme="majorHAnsi" w:cstheme="majorHAnsi"/>
          <w:lang w:val="ru-MD"/>
        </w:rPr>
        <w:t xml:space="preserve"> Приказом МТСЗ №22 от 03.03.2014; </w:t>
      </w:r>
      <w:r w:rsidRPr="000A4484">
        <w:rPr>
          <w:rFonts w:asciiTheme="majorHAnsi" w:hAnsiTheme="majorHAnsi" w:cstheme="majorHAnsi"/>
          <w:bCs/>
          <w:lang w:val="ru-MD"/>
        </w:rPr>
        <w:t xml:space="preserve">Классификатор занятий Республики Молдова </w:t>
      </w:r>
      <w:r w:rsidRPr="000A4484">
        <w:rPr>
          <w:rFonts w:asciiTheme="majorHAnsi" w:hAnsiTheme="majorHAnsi" w:cstheme="majorHAnsi"/>
          <w:lang w:val="ru-MD"/>
        </w:rPr>
        <w:t xml:space="preserve">(CORM 006-2021), </w:t>
      </w:r>
      <w:r w:rsidRPr="000A4484">
        <w:rPr>
          <w:rFonts w:asciiTheme="majorHAnsi" w:hAnsiTheme="majorHAnsi" w:cstheme="majorHAnsi"/>
          <w:bCs/>
          <w:lang w:val="ru-MD"/>
        </w:rPr>
        <w:t xml:space="preserve">утвержденный </w:t>
      </w:r>
      <w:r w:rsidRPr="000A4484">
        <w:rPr>
          <w:rFonts w:asciiTheme="majorHAnsi" w:hAnsiTheme="majorHAnsi" w:cstheme="majorHAnsi"/>
          <w:lang w:val="ru-MD"/>
        </w:rPr>
        <w:t>Приказом министра труда и социальной защиты №11 от 12.11.2021.</w:t>
      </w:r>
    </w:p>
  </w:footnote>
  <w:footnote w:id="44">
    <w:p w14:paraId="43FC027C" w14:textId="679671AB" w:rsidR="009330E4" w:rsidRPr="000A4484" w:rsidRDefault="009330E4" w:rsidP="003525EB">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Ст.56 Закона №156-XIV от 14.10.1998, Приложение №2 к Закону №489-XIV от 08.07.1999.</w:t>
      </w:r>
    </w:p>
  </w:footnote>
  <w:footnote w:id="45">
    <w:p w14:paraId="1450525A" w14:textId="77777777" w:rsidR="009330E4" w:rsidRPr="000A4484" w:rsidRDefault="009330E4" w:rsidP="003525EB">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vertAlign w:val="superscript"/>
          <w:lang w:val="ru-MD"/>
        </w:rPr>
        <w:t xml:space="preserve"> </w:t>
      </w:r>
      <w:r w:rsidRPr="000A4484">
        <w:rPr>
          <w:rFonts w:asciiTheme="majorHAnsi" w:hAnsiTheme="majorHAnsi" w:cstheme="majorHAnsi"/>
          <w:lang w:val="ru-MD"/>
        </w:rPr>
        <w:t>Приложение №1 „</w:t>
      </w:r>
      <w:r w:rsidRPr="000A4484">
        <w:rPr>
          <w:rFonts w:asciiTheme="majorHAnsi" w:hAnsiTheme="majorHAnsi" w:cstheme="majorHAnsi"/>
          <w:bCs/>
          <w:lang w:val="ru-MD"/>
        </w:rPr>
        <w:t>Категории плательщиков и застрахованных лиц, тарифы и сроки перечисления взносов обязательного государственного социального страхования</w:t>
      </w:r>
      <w:r w:rsidRPr="000A4484">
        <w:rPr>
          <w:rFonts w:asciiTheme="majorHAnsi" w:hAnsiTheme="majorHAnsi" w:cstheme="majorHAnsi"/>
          <w:lang w:val="ru-MD"/>
        </w:rPr>
        <w:t>” к Закону №489-XIV от 08.07.1999.</w:t>
      </w:r>
    </w:p>
  </w:footnote>
  <w:footnote w:id="46">
    <w:p w14:paraId="7D57E371" w14:textId="77777777" w:rsidR="009330E4" w:rsidRPr="000A4484" w:rsidRDefault="009330E4" w:rsidP="003525EB">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CORM 006-2021.</w:t>
      </w:r>
    </w:p>
  </w:footnote>
  <w:footnote w:id="47">
    <w:p w14:paraId="5683E073" w14:textId="3F2C858C" w:rsidR="009330E4" w:rsidRPr="000A4484" w:rsidRDefault="009330E4" w:rsidP="003525EB">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Ст.39 6) Закона №156 от 14.10.1998</w:t>
      </w:r>
    </w:p>
  </w:footnote>
  <w:footnote w:id="48">
    <w:p w14:paraId="2AE9AD4D" w14:textId="5B8BC920" w:rsidR="009330E4" w:rsidRPr="000A4484" w:rsidRDefault="009330E4" w:rsidP="00056B48">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№527 от 06.08.1992 об утверждении Перечня должностей, обеспечивающих летному и техническому персоналу авиации право на пенсию по выслуге лет, и Способа рассчета трудового стажа для установления пенсии летному персоналу.</w:t>
      </w:r>
    </w:p>
  </w:footnote>
  <w:footnote w:id="49">
    <w:p w14:paraId="087EFFF4" w14:textId="1D935895" w:rsidR="009330E4" w:rsidRPr="000A4484" w:rsidRDefault="009330E4" w:rsidP="007E3B7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Ст.14 Закона №289 от 22.07.2004.</w:t>
      </w:r>
    </w:p>
  </w:footnote>
  <w:footnote w:id="50">
    <w:p w14:paraId="617B8252" w14:textId="0FB05382" w:rsidR="009330E4" w:rsidRPr="000A4484" w:rsidRDefault="009330E4" w:rsidP="004F643A">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П.3 d) Приказа МЗТСЗ №188 от 26.02.2020 „О реализации мер по снижению риска распространения случаев заражения Коронавирусом нового типа”.</w:t>
      </w:r>
    </w:p>
  </w:footnote>
  <w:footnote w:id="51">
    <w:p w14:paraId="0C967DDA" w14:textId="1C879871" w:rsidR="009330E4" w:rsidRPr="000A4484" w:rsidRDefault="009330E4" w:rsidP="005205DD">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vertAlign w:val="superscript"/>
          <w:lang w:val="ru-MD"/>
        </w:rPr>
        <w:t xml:space="preserve"> </w:t>
      </w:r>
      <w:r w:rsidRPr="000A4484">
        <w:rPr>
          <w:rFonts w:asciiTheme="majorHAnsi" w:hAnsiTheme="majorHAnsi" w:cstheme="majorHAnsi"/>
          <w:lang w:val="ru-MD"/>
        </w:rPr>
        <w:t>Ст.4 (1) Закона №289 от 22.07.2004.</w:t>
      </w:r>
    </w:p>
  </w:footnote>
  <w:footnote w:id="52">
    <w:p w14:paraId="7525CD9E" w14:textId="77777777" w:rsidR="009330E4" w:rsidRPr="000A4484" w:rsidRDefault="009330E4" w:rsidP="008648E0">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Ст.4 Закона №289 от 22.07.2004.</w:t>
      </w:r>
    </w:p>
  </w:footnote>
  <w:footnote w:id="53">
    <w:p w14:paraId="6A68B6A6" w14:textId="4F939788" w:rsidR="009330E4" w:rsidRPr="000A4484" w:rsidRDefault="009330E4" w:rsidP="0044367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Ст.13 (2) Закона №289 от 22.07.2004. </w:t>
      </w:r>
    </w:p>
  </w:footnote>
  <w:footnote w:id="54">
    <w:p w14:paraId="54E75809" w14:textId="6F1D47B8" w:rsidR="009330E4" w:rsidRPr="000A4484" w:rsidRDefault="009330E4" w:rsidP="0044367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П.2 Совместного приказа МЗ, НМСК и НКСС №953/220-А/115 от 28.08.2019 „Об использовании Портала больничных листов”.</w:t>
      </w:r>
    </w:p>
  </w:footnote>
  <w:footnote w:id="55">
    <w:p w14:paraId="39F66002" w14:textId="1E71E66B"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П.17 </w:t>
      </w:r>
      <w:r w:rsidRPr="000A4484">
        <w:rPr>
          <w:rFonts w:asciiTheme="majorHAnsi" w:hAnsiTheme="majorHAnsi" w:cstheme="majorHAnsi"/>
          <w:bCs/>
          <w:lang w:val="ru-MD"/>
        </w:rPr>
        <w:t>Положения об условиях назначения, порядке исчисления и выплаты пособий по временной нетрудоспособности</w:t>
      </w:r>
      <w:r w:rsidRPr="000A4484">
        <w:rPr>
          <w:rFonts w:asciiTheme="majorHAnsi" w:hAnsiTheme="majorHAnsi" w:cstheme="majorHAnsi"/>
          <w:lang w:val="ru-MD"/>
        </w:rPr>
        <w:t xml:space="preserve">, </w:t>
      </w:r>
      <w:r w:rsidRPr="000A4484">
        <w:rPr>
          <w:rFonts w:asciiTheme="majorHAnsi" w:hAnsiTheme="majorHAnsi" w:cstheme="majorHAnsi"/>
          <w:bCs/>
          <w:lang w:val="ru-MD"/>
        </w:rPr>
        <w:t>утвержденного</w:t>
      </w:r>
      <w:r w:rsidRPr="000A4484">
        <w:rPr>
          <w:rFonts w:asciiTheme="majorHAnsi" w:hAnsiTheme="majorHAnsi" w:cstheme="majorHAnsi"/>
          <w:lang w:val="ru-MD"/>
        </w:rPr>
        <w:t xml:space="preserve"> Постановлением Правительства №108 от 03.02.2005. </w:t>
      </w:r>
    </w:p>
  </w:footnote>
  <w:footnote w:id="56">
    <w:p w14:paraId="3BCDFC4D" w14:textId="563A8641"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Циркуляр Министерства здравоохранения №06/895 от 18.02.2021.</w:t>
      </w:r>
    </w:p>
  </w:footnote>
  <w:footnote w:id="57">
    <w:p w14:paraId="33B54217" w14:textId="77777777" w:rsidR="009330E4" w:rsidRPr="000A4484" w:rsidRDefault="009330E4" w:rsidP="0024019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Формуляр №7 НКСС.</w:t>
      </w:r>
    </w:p>
  </w:footnote>
  <w:footnote w:id="58">
    <w:p w14:paraId="385D5BE3" w14:textId="77777777" w:rsidR="009330E4" w:rsidRPr="000A4484" w:rsidRDefault="009330E4" w:rsidP="0024019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Ст.44 (2) Закона о пенсионном обеспечении военнослужащих, лиц начальствующего и рядового состава органов внутренних дел №1544-XII от 23.06.1993 (далее – Закон №1544-XII от 23.06.1993); п.3 Постановления Правительства №78 от 21.02.1994 </w:t>
      </w:r>
      <w:r w:rsidRPr="000A4484">
        <w:rPr>
          <w:rFonts w:asciiTheme="majorHAnsi" w:hAnsiTheme="majorHAnsi" w:cstheme="majorHAnsi"/>
          <w:bCs/>
          <w:lang w:val="ru-MD"/>
        </w:rPr>
        <w:t>о порядке исчисления выслуги лет, назначения и выплаты пенсий и пособий военнослужащим и лицам начальствующего и рядового состава органов внутренних дел, сотрудникам Национального центра по борьбе с коррупцией и пенитенциарной системы</w:t>
      </w:r>
      <w:r w:rsidRPr="000A4484">
        <w:rPr>
          <w:rFonts w:asciiTheme="majorHAnsi" w:hAnsiTheme="majorHAnsi" w:cstheme="majorHAnsi"/>
          <w:lang w:val="ru-MD"/>
        </w:rPr>
        <w:t xml:space="preserve"> (далее – Постановления Правительства №78 от 21.02.1994).</w:t>
      </w:r>
    </w:p>
  </w:footnote>
  <w:footnote w:id="59">
    <w:p w14:paraId="75352BD1" w14:textId="0740A36B" w:rsidR="009330E4" w:rsidRPr="000A4484" w:rsidRDefault="009330E4" w:rsidP="0024019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Ст.14 (a) Закона № 1544-XII </w:t>
      </w:r>
      <w:r w:rsidR="000A4484">
        <w:rPr>
          <w:rFonts w:asciiTheme="majorHAnsi" w:hAnsiTheme="majorHAnsi" w:cstheme="majorHAnsi"/>
          <w:lang w:val="ru-MD"/>
        </w:rPr>
        <w:t>от</w:t>
      </w:r>
      <w:r w:rsidRPr="000A4484">
        <w:rPr>
          <w:rFonts w:asciiTheme="majorHAnsi" w:hAnsiTheme="majorHAnsi" w:cstheme="majorHAnsi"/>
          <w:lang w:val="ru-MD"/>
        </w:rPr>
        <w:t xml:space="preserve"> 23.06.1993.</w:t>
      </w:r>
    </w:p>
  </w:footnote>
  <w:footnote w:id="60">
    <w:p w14:paraId="501A6970" w14:textId="76887A73" w:rsidR="009330E4" w:rsidRPr="000A4484" w:rsidRDefault="009330E4" w:rsidP="00800604">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w:t>
      </w:r>
      <w:r w:rsidR="000A4484">
        <w:rPr>
          <w:rFonts w:asciiTheme="majorHAnsi" w:hAnsiTheme="majorHAnsi" w:cstheme="majorHAnsi"/>
          <w:lang w:val="ru-MD"/>
        </w:rPr>
        <w:t>Выписка из Приказа МВД №</w:t>
      </w:r>
      <w:r w:rsidRPr="000A4484">
        <w:rPr>
          <w:rFonts w:asciiTheme="majorHAnsi" w:hAnsiTheme="majorHAnsi" w:cstheme="majorHAnsi"/>
          <w:lang w:val="ru-MD"/>
        </w:rPr>
        <w:t xml:space="preserve">463 ef. </w:t>
      </w:r>
      <w:r w:rsidR="000A4484">
        <w:rPr>
          <w:rFonts w:asciiTheme="majorHAnsi" w:hAnsiTheme="majorHAnsi" w:cstheme="majorHAnsi"/>
          <w:lang w:val="ru-MD"/>
        </w:rPr>
        <w:t>от</w:t>
      </w:r>
      <w:r w:rsidRPr="000A4484">
        <w:rPr>
          <w:rFonts w:asciiTheme="majorHAnsi" w:hAnsiTheme="majorHAnsi" w:cstheme="majorHAnsi"/>
          <w:lang w:val="ru-MD"/>
        </w:rPr>
        <w:t xml:space="preserve"> 21.10.2021.</w:t>
      </w:r>
    </w:p>
  </w:footnote>
  <w:footnote w:id="61">
    <w:p w14:paraId="3A014F24" w14:textId="1FAD754E" w:rsidR="009330E4" w:rsidRPr="000A4484" w:rsidRDefault="009330E4" w:rsidP="00BC07C8">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П.4 Постановлени</w:t>
      </w:r>
      <w:r w:rsidR="000A4484">
        <w:rPr>
          <w:rFonts w:asciiTheme="majorHAnsi" w:hAnsiTheme="majorHAnsi" w:cstheme="majorHAnsi"/>
          <w:lang w:val="ru-MD"/>
        </w:rPr>
        <w:t>я</w:t>
      </w:r>
      <w:r w:rsidRPr="000A4484">
        <w:rPr>
          <w:rFonts w:asciiTheme="majorHAnsi" w:hAnsiTheme="majorHAnsi" w:cstheme="majorHAnsi"/>
          <w:lang w:val="ru-MD"/>
        </w:rPr>
        <w:t xml:space="preserve"> Правительства №78 </w:t>
      </w:r>
      <w:r w:rsidR="000A4484">
        <w:rPr>
          <w:rFonts w:asciiTheme="majorHAnsi" w:hAnsiTheme="majorHAnsi" w:cstheme="majorHAnsi"/>
          <w:lang w:val="ru-MD"/>
        </w:rPr>
        <w:t>от</w:t>
      </w:r>
      <w:r w:rsidRPr="000A4484">
        <w:rPr>
          <w:rFonts w:asciiTheme="majorHAnsi" w:hAnsiTheme="majorHAnsi" w:cstheme="majorHAnsi"/>
          <w:lang w:val="ru-MD"/>
        </w:rPr>
        <w:t xml:space="preserve"> 21.02.1994.</w:t>
      </w:r>
    </w:p>
  </w:footnote>
  <w:footnote w:id="62">
    <w:p w14:paraId="4925A24D" w14:textId="77777777" w:rsidR="009330E4" w:rsidRPr="000A4484" w:rsidRDefault="009330E4" w:rsidP="006C74DE">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hAnsiTheme="majorHAnsi" w:cstheme="majorHAnsi"/>
          <w:bCs/>
          <w:lang w:val="ru-MD"/>
        </w:rPr>
        <w:t>Постановление Правительства</w:t>
      </w:r>
      <w:r w:rsidRPr="000A4484">
        <w:rPr>
          <w:rFonts w:asciiTheme="majorHAnsi" w:hAnsiTheme="majorHAnsi" w:cstheme="majorHAnsi"/>
          <w:lang w:val="ru-MD"/>
        </w:rPr>
        <w:t xml:space="preserve"> №826 от 18.11.2020 </w:t>
      </w:r>
      <w:r w:rsidRPr="000A4484">
        <w:rPr>
          <w:rFonts w:asciiTheme="majorHAnsi" w:hAnsiTheme="majorHAnsi" w:cstheme="majorHAnsi"/>
          <w:bCs/>
          <w:lang w:val="ru-MD"/>
        </w:rPr>
        <w:t>о внесении изменений в Постановление Правительства № 78/1994 о порядке исчисления выслуги лет, назначения и выплаты пенсий и пособий военнослужащим и лицам начальствующего и рядового состава органов внутренних дел, работникам Национального центра по борьбе с коррупцией и государственным служащим с особым статусом в составе системы пенитенциарной администрации</w:t>
      </w:r>
      <w:r w:rsidRPr="000A4484">
        <w:rPr>
          <w:rFonts w:asciiTheme="majorHAnsi" w:hAnsiTheme="majorHAnsi" w:cstheme="majorHAnsi"/>
          <w:lang w:val="ru-MD"/>
        </w:rPr>
        <w:t>.</w:t>
      </w:r>
    </w:p>
  </w:footnote>
  <w:footnote w:id="63">
    <w:p w14:paraId="6302B05B" w14:textId="219F332B" w:rsidR="009330E4" w:rsidRPr="00271548" w:rsidRDefault="009330E4" w:rsidP="006C74DE">
      <w:pPr>
        <w:pStyle w:val="a3"/>
        <w:jc w:val="both"/>
        <w:rPr>
          <w:rFonts w:asciiTheme="majorHAnsi" w:hAnsiTheme="majorHAnsi" w:cstheme="majorHAnsi"/>
          <w:lang w:val="ru-RU"/>
        </w:rPr>
      </w:pPr>
      <w:r w:rsidRPr="000A4484">
        <w:rPr>
          <w:rStyle w:val="a5"/>
          <w:rFonts w:asciiTheme="majorHAnsi" w:hAnsiTheme="majorHAnsi" w:cstheme="majorHAnsi"/>
          <w:lang w:val="ru-MD"/>
        </w:rPr>
        <w:footnoteRef/>
      </w:r>
      <w:r w:rsidRPr="00271548">
        <w:rPr>
          <w:rFonts w:asciiTheme="majorHAnsi" w:hAnsiTheme="majorHAnsi" w:cstheme="majorHAnsi"/>
          <w:lang w:val="ru-RU"/>
        </w:rPr>
        <w:t xml:space="preserve"> </w:t>
      </w:r>
      <w:r w:rsidR="00271548" w:rsidRPr="00271548">
        <w:rPr>
          <w:rFonts w:asciiTheme="majorHAnsi" w:hAnsiTheme="majorHAnsi" w:cstheme="majorHAnsi"/>
          <w:bCs/>
          <w:lang w:val="ru-RU"/>
        </w:rPr>
        <w:t>Отчет об исполнении плана по контингенту, получателям выплат и их размеру из бюджета государственного социального страхования</w:t>
      </w:r>
      <w:r w:rsidRPr="00271548">
        <w:rPr>
          <w:rFonts w:asciiTheme="majorHAnsi" w:hAnsiTheme="majorHAnsi" w:cstheme="majorHAnsi"/>
          <w:lang w:val="ru-RU"/>
        </w:rPr>
        <w:t xml:space="preserve"> </w:t>
      </w:r>
      <w:r w:rsidR="00271548">
        <w:rPr>
          <w:rFonts w:asciiTheme="majorHAnsi" w:hAnsiTheme="majorHAnsi" w:cstheme="majorHAnsi"/>
          <w:lang w:val="ru-RU"/>
        </w:rPr>
        <w:t>по состоянию на</w:t>
      </w:r>
      <w:r w:rsidRPr="00271548">
        <w:rPr>
          <w:rFonts w:asciiTheme="majorHAnsi" w:hAnsiTheme="majorHAnsi" w:cstheme="majorHAnsi"/>
          <w:lang w:val="ru-RU"/>
        </w:rPr>
        <w:t xml:space="preserve"> 01.01.2022 (</w:t>
      </w:r>
      <w:r w:rsidR="0017346A">
        <w:rPr>
          <w:rFonts w:asciiTheme="majorHAnsi" w:hAnsiTheme="majorHAnsi" w:cstheme="majorHAnsi"/>
          <w:lang w:val="ru-RU"/>
        </w:rPr>
        <w:t>Формуляр</w:t>
      </w:r>
      <w:r w:rsidR="0017346A" w:rsidRPr="00271548">
        <w:rPr>
          <w:rFonts w:asciiTheme="majorHAnsi" w:hAnsiTheme="majorHAnsi" w:cstheme="majorHAnsi"/>
          <w:lang w:val="ru-RU"/>
        </w:rPr>
        <w:t xml:space="preserve"> №</w:t>
      </w:r>
      <w:r w:rsidRPr="00271548">
        <w:rPr>
          <w:rFonts w:asciiTheme="majorHAnsi" w:hAnsiTheme="majorHAnsi" w:cstheme="majorHAnsi"/>
          <w:lang w:val="ru-RU"/>
        </w:rPr>
        <w:t>5</w:t>
      </w:r>
      <w:r w:rsidR="0017346A" w:rsidRPr="00271548">
        <w:rPr>
          <w:rFonts w:asciiTheme="majorHAnsi" w:hAnsiTheme="majorHAnsi" w:cstheme="majorHAnsi"/>
          <w:lang w:val="ru-RU"/>
        </w:rPr>
        <w:t xml:space="preserve"> </w:t>
      </w:r>
      <w:r w:rsidR="0017346A">
        <w:rPr>
          <w:rFonts w:asciiTheme="majorHAnsi" w:hAnsiTheme="majorHAnsi" w:cstheme="majorHAnsi"/>
          <w:lang w:val="ru-RU"/>
        </w:rPr>
        <w:t>НКСС</w:t>
      </w:r>
      <w:r w:rsidRPr="00271548">
        <w:rPr>
          <w:rFonts w:asciiTheme="majorHAnsi" w:hAnsiTheme="majorHAnsi" w:cstheme="majorHAnsi"/>
          <w:lang w:val="ru-RU"/>
        </w:rPr>
        <w:t>).</w:t>
      </w:r>
    </w:p>
  </w:footnote>
  <w:footnote w:id="64">
    <w:p w14:paraId="69BD9BDC" w14:textId="6793FD9D" w:rsidR="009330E4" w:rsidRPr="000A4484" w:rsidRDefault="009330E4" w:rsidP="0075650E">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№1544-XII от 23.06.1993.</w:t>
      </w:r>
    </w:p>
  </w:footnote>
  <w:footnote w:id="65">
    <w:p w14:paraId="7F9A32DF" w14:textId="4D067F8E" w:rsidR="009330E4" w:rsidRPr="00B242D0" w:rsidRDefault="009330E4" w:rsidP="00767D08">
      <w:pPr>
        <w:spacing w:after="0"/>
        <w:jc w:val="both"/>
        <w:rPr>
          <w:rFonts w:asciiTheme="majorHAnsi" w:hAnsiTheme="majorHAnsi" w:cstheme="majorHAnsi"/>
          <w:sz w:val="20"/>
          <w:szCs w:val="20"/>
          <w:lang w:val="ru-MD"/>
        </w:rPr>
      </w:pPr>
      <w:r w:rsidRPr="000A4484">
        <w:rPr>
          <w:rStyle w:val="a5"/>
          <w:rFonts w:asciiTheme="majorHAnsi" w:hAnsiTheme="majorHAnsi" w:cstheme="majorHAnsi"/>
          <w:sz w:val="20"/>
          <w:szCs w:val="20"/>
          <w:lang w:val="ru-MD"/>
        </w:rPr>
        <w:footnoteRef/>
      </w:r>
      <w:r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Закон</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о</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единой</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системе</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оплаты</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труда</w:t>
      </w:r>
      <w:r w:rsidR="00B242D0" w:rsidRPr="00B242D0">
        <w:rPr>
          <w:rFonts w:asciiTheme="majorHAnsi" w:hAnsiTheme="majorHAnsi" w:cstheme="majorHAnsi"/>
          <w:sz w:val="20"/>
          <w:szCs w:val="20"/>
          <w:lang w:val="ru-MD"/>
        </w:rPr>
        <w:t xml:space="preserve"> </w:t>
      </w:r>
      <w:r w:rsidR="00B242D0">
        <w:rPr>
          <w:rFonts w:asciiTheme="majorHAnsi" w:hAnsiTheme="majorHAnsi" w:cstheme="majorHAnsi"/>
          <w:sz w:val="20"/>
          <w:szCs w:val="20"/>
          <w:lang w:val="ru-RU"/>
        </w:rPr>
        <w:t>в бюджетной сфере №</w:t>
      </w:r>
      <w:r w:rsidRPr="00B242D0">
        <w:rPr>
          <w:rFonts w:asciiTheme="majorHAnsi" w:hAnsiTheme="majorHAnsi" w:cstheme="majorHAnsi"/>
          <w:sz w:val="20"/>
          <w:szCs w:val="20"/>
          <w:lang w:val="ru-MD"/>
        </w:rPr>
        <w:t xml:space="preserve">270 </w:t>
      </w:r>
      <w:r w:rsidR="00B242D0">
        <w:rPr>
          <w:rFonts w:asciiTheme="majorHAnsi" w:hAnsiTheme="majorHAnsi" w:cstheme="majorHAnsi"/>
          <w:sz w:val="20"/>
          <w:szCs w:val="20"/>
          <w:lang w:val="ru-RU"/>
        </w:rPr>
        <w:t>от</w:t>
      </w:r>
      <w:r w:rsidRPr="00B242D0">
        <w:rPr>
          <w:rFonts w:asciiTheme="majorHAnsi" w:hAnsiTheme="majorHAnsi" w:cstheme="majorHAnsi"/>
          <w:sz w:val="20"/>
          <w:szCs w:val="20"/>
          <w:lang w:val="ru-MD"/>
        </w:rPr>
        <w:t xml:space="preserve"> 23.11.2018.</w:t>
      </w:r>
    </w:p>
  </w:footnote>
  <w:footnote w:id="66">
    <w:p w14:paraId="3B2E7C3E" w14:textId="773362B5" w:rsidR="009330E4" w:rsidRPr="000A4484" w:rsidRDefault="009330E4" w:rsidP="00433BB3">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Ст.2 (1</w:t>
      </w:r>
      <w:r w:rsidRPr="000A4484">
        <w:rPr>
          <w:rFonts w:asciiTheme="majorHAnsi" w:hAnsiTheme="majorHAnsi" w:cstheme="majorHAnsi"/>
          <w:vertAlign w:val="superscript"/>
          <w:lang w:val="ru-MD"/>
        </w:rPr>
        <w:t>1</w:t>
      </w:r>
      <w:r w:rsidRPr="000A4484">
        <w:rPr>
          <w:rFonts w:asciiTheme="majorHAnsi" w:hAnsiTheme="majorHAnsi" w:cstheme="majorHAnsi"/>
          <w:lang w:val="ru-MD"/>
        </w:rPr>
        <w:t xml:space="preserve">), (3), (4), (5) Закона </w:t>
      </w:r>
      <w:r w:rsidRPr="000A4484">
        <w:rPr>
          <w:rFonts w:asciiTheme="majorHAnsi" w:hAnsiTheme="majorHAnsi" w:cstheme="majorHAnsi"/>
          <w:bCs/>
          <w:lang w:val="ru-MD"/>
        </w:rPr>
        <w:t>о дополнительной социальной защите некоторых категорий населения</w:t>
      </w:r>
      <w:r w:rsidRPr="000A4484">
        <w:rPr>
          <w:rFonts w:asciiTheme="majorHAnsi" w:hAnsiTheme="majorHAnsi" w:cstheme="majorHAnsi"/>
          <w:lang w:val="ru-MD"/>
        </w:rPr>
        <w:t xml:space="preserve"> №121 от 03.05.2001 (далее – Закон № 121 от 03.05.2001).</w:t>
      </w:r>
    </w:p>
  </w:footnote>
  <w:footnote w:id="67">
    <w:p w14:paraId="0A6F3F13" w14:textId="4D3B56C0" w:rsidR="009330E4" w:rsidRPr="000A4484" w:rsidRDefault="009330E4" w:rsidP="00433BB3">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w:t>
      </w:r>
      <w:r w:rsidRPr="000A4484">
        <w:rPr>
          <w:rFonts w:asciiTheme="majorHAnsi" w:hAnsiTheme="majorHAnsi" w:cstheme="majorHAnsi"/>
          <w:bCs/>
          <w:lang w:val="ru-MD"/>
        </w:rPr>
        <w:t>о социальной защите граждан, пострадавших вследствие чернобыльской катастрофы №</w:t>
      </w:r>
      <w:r w:rsidRPr="000A4484">
        <w:rPr>
          <w:rFonts w:asciiTheme="majorHAnsi" w:hAnsiTheme="majorHAnsi" w:cstheme="majorHAnsi"/>
          <w:lang w:val="ru-MD"/>
        </w:rPr>
        <w:t>909 от 30.01.1992.</w:t>
      </w:r>
    </w:p>
  </w:footnote>
  <w:footnote w:id="68">
    <w:p w14:paraId="1AD8C9E2" w14:textId="64611CC5" w:rsidR="009330E4" w:rsidRPr="000A4484" w:rsidRDefault="009330E4" w:rsidP="007A320F">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w:t>
      </w:r>
      <w:r w:rsidRPr="000A4484">
        <w:rPr>
          <w:rFonts w:asciiTheme="majorHAnsi" w:hAnsiTheme="majorHAnsi" w:cstheme="majorHAnsi"/>
          <w:bCs/>
          <w:lang w:val="ru-MD"/>
        </w:rPr>
        <w:t>о государственных наградах Республики Молдова №</w:t>
      </w:r>
      <w:r w:rsidRPr="000A4484">
        <w:rPr>
          <w:rFonts w:asciiTheme="majorHAnsi" w:hAnsiTheme="majorHAnsi" w:cstheme="majorHAnsi"/>
          <w:lang w:val="ru-MD"/>
        </w:rPr>
        <w:t>1123 от 30.07.1992.</w:t>
      </w:r>
    </w:p>
  </w:footnote>
  <w:footnote w:id="69">
    <w:p w14:paraId="65ACB92A" w14:textId="481A2BC9" w:rsidR="009330E4" w:rsidRPr="000A4484" w:rsidRDefault="009330E4" w:rsidP="007A320F">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Парламента №53 от 13.07.1995 </w:t>
      </w:r>
      <w:r w:rsidRPr="000A4484">
        <w:rPr>
          <w:rFonts w:asciiTheme="majorHAnsi" w:hAnsiTheme="majorHAnsi" w:cstheme="majorHAnsi"/>
          <w:bCs/>
          <w:lang w:val="ru-MD"/>
        </w:rPr>
        <w:t>о правах граждан Республики Молдова, награжденных государственными наградами бывшего СССР</w:t>
      </w:r>
      <w:r w:rsidRPr="000A4484">
        <w:rPr>
          <w:rFonts w:asciiTheme="majorHAnsi" w:hAnsiTheme="majorHAnsi" w:cstheme="majorHAnsi"/>
          <w:lang w:val="ru-MD"/>
        </w:rPr>
        <w:t>.</w:t>
      </w:r>
    </w:p>
  </w:footnote>
  <w:footnote w:id="70">
    <w:p w14:paraId="39C6145D" w14:textId="60FA776C" w:rsidR="009330E4" w:rsidRPr="000A4484" w:rsidRDefault="009330E4" w:rsidP="007A320F">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о ветеранах №190 от 08.05.2003.</w:t>
      </w:r>
    </w:p>
  </w:footnote>
  <w:footnote w:id="71">
    <w:p w14:paraId="1805EA07" w14:textId="515A7BF9"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№121 от 03.05.2001.</w:t>
      </w:r>
    </w:p>
  </w:footnote>
  <w:footnote w:id="72">
    <w:p w14:paraId="3DB6FEC9" w14:textId="3CAD1C51" w:rsidR="009330E4" w:rsidRPr="000A4484" w:rsidRDefault="009330E4" w:rsidP="00F90420">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Письмо №5156 от 20.10.2021 и Письмо №6599 от 24.12.2021. </w:t>
      </w:r>
    </w:p>
  </w:footnote>
  <w:footnote w:id="73">
    <w:p w14:paraId="591957E4" w14:textId="6C4930D3" w:rsidR="009330E4" w:rsidRPr="000A4484" w:rsidRDefault="009330E4" w:rsidP="00C04E17">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Постановление Правительства №672 от 10.09.2020 о внесении изменений в некоторые постановления Правительства; п.3</w:t>
      </w:r>
      <w:r w:rsidRPr="000A4484">
        <w:rPr>
          <w:rFonts w:asciiTheme="majorHAnsi" w:hAnsiTheme="majorHAnsi" w:cstheme="majorHAnsi"/>
          <w:vertAlign w:val="superscript"/>
          <w:lang w:val="ru-MD"/>
        </w:rPr>
        <w:t xml:space="preserve">4 </w:t>
      </w:r>
      <w:r w:rsidRPr="000A4484">
        <w:rPr>
          <w:rFonts w:asciiTheme="majorHAnsi" w:hAnsiTheme="majorHAnsi" w:cstheme="majorHAnsi"/>
          <w:lang w:val="ru-MD"/>
        </w:rPr>
        <w:t xml:space="preserve">Постановления Правительства №19 от 17.03.2010 </w:t>
      </w:r>
      <w:r w:rsidRPr="000A4484">
        <w:rPr>
          <w:rFonts w:asciiTheme="majorHAnsi" w:hAnsiTheme="majorHAnsi" w:cstheme="majorHAnsi"/>
          <w:bCs/>
          <w:lang w:val="ru-MD"/>
        </w:rPr>
        <w:t>об утверждении Положения об условиях, порядке обеспечения, учета и распределения санаторных путевок, предоставляемых ветеранам</w:t>
      </w:r>
      <w:r w:rsidRPr="000A4484">
        <w:rPr>
          <w:rFonts w:asciiTheme="majorHAnsi" w:hAnsiTheme="majorHAnsi" w:cstheme="majorHAnsi"/>
          <w:lang w:val="ru-MD"/>
        </w:rPr>
        <w:t>.</w:t>
      </w:r>
    </w:p>
    <w:p w14:paraId="3C4DB8FE" w14:textId="77777777" w:rsidR="009330E4" w:rsidRPr="000A4484" w:rsidRDefault="009330E4" w:rsidP="00C04E17">
      <w:pPr>
        <w:pStyle w:val="a3"/>
        <w:jc w:val="both"/>
        <w:rPr>
          <w:rFonts w:asciiTheme="majorHAnsi" w:hAnsiTheme="majorHAnsi" w:cstheme="majorHAnsi"/>
          <w:lang w:val="ru-MD"/>
        </w:rPr>
      </w:pPr>
    </w:p>
  </w:footnote>
  <w:footnote w:id="74">
    <w:p w14:paraId="14BA0F72" w14:textId="0CE5766B" w:rsidR="009330E4" w:rsidRPr="000A4484" w:rsidRDefault="009330E4" w:rsidP="00204BB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Договор об оказании услуг по распределению социальных выплат через Правительственную услугу электронных платежей №3009-287 от 29.12.2020</w:t>
      </w:r>
      <w:r w:rsidRPr="000A4484">
        <w:rPr>
          <w:rFonts w:asciiTheme="majorHAnsi" w:hAnsiTheme="majorHAnsi" w:cstheme="majorHAnsi"/>
          <w:color w:val="000000"/>
          <w:shd w:val="clear" w:color="auto" w:fill="FFFFFF"/>
          <w:lang w:val="ru-MD"/>
        </w:rPr>
        <w:t>.</w:t>
      </w:r>
    </w:p>
  </w:footnote>
  <w:footnote w:id="75">
    <w:p w14:paraId="743354B7" w14:textId="72F9F074" w:rsidR="009330E4" w:rsidRPr="000A4484" w:rsidRDefault="009330E4" w:rsidP="00051961">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 xml:space="preserve">Ст.1 Закона </w:t>
      </w:r>
      <w:r w:rsidRPr="000A4484">
        <w:rPr>
          <w:rFonts w:asciiTheme="majorHAnsi" w:eastAsia="Times New Roman" w:hAnsiTheme="majorHAnsi" w:cstheme="majorHAnsi"/>
          <w:bCs/>
          <w:lang w:val="ru-MD"/>
        </w:rPr>
        <w:t>№</w:t>
      </w:r>
      <w:r w:rsidRPr="000A4484">
        <w:rPr>
          <w:rFonts w:asciiTheme="majorHAnsi" w:eastAsia="Times New Roman" w:hAnsiTheme="majorHAnsi" w:cstheme="majorHAnsi"/>
          <w:lang w:val="ru-MD"/>
        </w:rPr>
        <w:t>489-XIV от 08.07.1999.</w:t>
      </w:r>
    </w:p>
  </w:footnote>
  <w:footnote w:id="76">
    <w:p w14:paraId="31909C99" w14:textId="3DC46D6E" w:rsidR="009330E4" w:rsidRPr="000A4484" w:rsidRDefault="009330E4" w:rsidP="005205DD">
      <w:pPr>
        <w:pStyle w:val="a3"/>
        <w:jc w:val="both"/>
        <w:rPr>
          <w:rFonts w:asciiTheme="majorHAnsi" w:eastAsia="Times New Roman"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Ст.10 Закона №489-XIV от 08.07.1999.</w:t>
      </w:r>
    </w:p>
  </w:footnote>
  <w:footnote w:id="77">
    <w:p w14:paraId="4AAB461D" w14:textId="5582304E" w:rsidR="009330E4" w:rsidRPr="000A4484" w:rsidRDefault="009330E4" w:rsidP="00CA083F">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w:t>
      </w:r>
      <w:r w:rsidRPr="000A4484">
        <w:rPr>
          <w:rFonts w:asciiTheme="majorHAnsi" w:eastAsia="Times New Roman" w:hAnsiTheme="majorHAnsi" w:cstheme="majorHAnsi"/>
          <w:lang w:val="ru-MD"/>
        </w:rPr>
        <w:t>Ст.22 Закона №181 от 25.07.2014.</w:t>
      </w:r>
    </w:p>
  </w:footnote>
  <w:footnote w:id="78">
    <w:p w14:paraId="31B33B13" w14:textId="79BC0EB9" w:rsidR="009330E4" w:rsidRPr="000A4484" w:rsidRDefault="009330E4" w:rsidP="00544402">
      <w:pPr>
        <w:pStyle w:val="a3"/>
        <w:jc w:val="both"/>
        <w:rPr>
          <w:rFonts w:asciiTheme="majorHAnsi" w:hAnsiTheme="majorHAnsi" w:cstheme="majorHAnsi"/>
          <w:lang w:val="ru-MD"/>
        </w:rPr>
      </w:pPr>
      <w:r w:rsidRPr="000A4484">
        <w:rPr>
          <w:rFonts w:asciiTheme="majorHAnsi" w:hAnsiTheme="majorHAnsi" w:cstheme="majorHAnsi"/>
          <w:vertAlign w:val="superscript"/>
          <w:lang w:val="ru-MD"/>
        </w:rPr>
        <w:footnoteRef/>
      </w:r>
      <w:r w:rsidRPr="000A4484">
        <w:rPr>
          <w:rFonts w:asciiTheme="majorHAnsi" w:hAnsiTheme="majorHAnsi" w:cstheme="majorHAnsi"/>
          <w:lang w:val="ru-MD"/>
        </w:rPr>
        <w:t xml:space="preserve"> Закон №181 от 25.07.2014.</w:t>
      </w:r>
    </w:p>
  </w:footnote>
  <w:footnote w:id="79">
    <w:p w14:paraId="6968EB94" w14:textId="554D9DC9" w:rsidR="009330E4" w:rsidRPr="000A4484" w:rsidRDefault="009330E4" w:rsidP="00544402">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№27 от 12.03.2021 о внесении изменений в Закон №255 от 16.12.2020 (далее – Закон № 27 от 12.03.2021); Закон №136 от 14.10.2021 о внесении изменений в Закон № 255 от 16.12.2020 (далее Закон № 136 от 14.10.2021); Закон №191 от 25.11.2021 о внесении изменений в Закон № 255 от 16.12.2020 (далее Закон № 191 от 25.11.2021).</w:t>
      </w:r>
    </w:p>
  </w:footnote>
  <w:footnote w:id="80">
    <w:p w14:paraId="09DAA30D" w14:textId="77777777" w:rsidR="009330E4" w:rsidRPr="000A4484" w:rsidRDefault="009330E4" w:rsidP="00A1726F">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Ст.19 Закона №</w:t>
      </w:r>
      <w:r w:rsidRPr="000A4484">
        <w:rPr>
          <w:rFonts w:asciiTheme="majorHAnsi" w:eastAsia="Times New Roman" w:hAnsiTheme="majorHAnsi" w:cstheme="majorHAnsi"/>
          <w:bCs/>
          <w:lang w:val="ru-MD"/>
        </w:rPr>
        <w:t>181 от 25.07.2014</w:t>
      </w:r>
      <w:r w:rsidRPr="000A4484">
        <w:rPr>
          <w:rFonts w:asciiTheme="majorHAnsi" w:hAnsiTheme="majorHAnsi" w:cstheme="majorHAnsi"/>
          <w:lang w:val="ru-MD" w:eastAsia="ro-RO"/>
        </w:rPr>
        <w:t>.</w:t>
      </w:r>
    </w:p>
  </w:footnote>
  <w:footnote w:id="81">
    <w:p w14:paraId="777211B7" w14:textId="488FBD9C" w:rsidR="009330E4" w:rsidRPr="000A4484" w:rsidRDefault="009330E4" w:rsidP="005205DD">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Ст.22 Закона №229</w:t>
      </w:r>
      <w:r w:rsidRPr="000A4484">
        <w:rPr>
          <w:rFonts w:asciiTheme="majorHAnsi" w:eastAsia="Times New Roman" w:hAnsiTheme="majorHAnsi" w:cstheme="majorHAnsi"/>
          <w:bCs/>
          <w:lang w:val="ru-MD"/>
        </w:rPr>
        <w:t xml:space="preserve"> от 23.09.2010.</w:t>
      </w:r>
    </w:p>
  </w:footnote>
  <w:footnote w:id="82">
    <w:p w14:paraId="52B900C7" w14:textId="77777777" w:rsidR="009330E4" w:rsidRPr="000A4484" w:rsidRDefault="009330E4" w:rsidP="009F762D">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w:t>
      </w:r>
      <w:r w:rsidRPr="000A4484">
        <w:rPr>
          <w:rFonts w:asciiTheme="majorHAnsi" w:eastAsia="Times New Roman" w:hAnsiTheme="majorHAnsi" w:cstheme="majorHAnsi"/>
          <w:bCs/>
          <w:lang w:val="ru-MD"/>
        </w:rPr>
        <w:t>181 от 25.07.2014</w:t>
      </w:r>
      <w:r w:rsidRPr="000A4484">
        <w:rPr>
          <w:rFonts w:asciiTheme="majorHAnsi" w:hAnsiTheme="majorHAnsi" w:cstheme="majorHAnsi"/>
          <w:lang w:val="ru-MD" w:eastAsia="ro-RO"/>
        </w:rPr>
        <w:t xml:space="preserve">; </w:t>
      </w:r>
      <w:r w:rsidRPr="000A4484">
        <w:rPr>
          <w:rFonts w:asciiTheme="majorHAnsi" w:hAnsiTheme="majorHAnsi" w:cstheme="majorHAnsi"/>
          <w:lang w:val="ru-MD"/>
        </w:rPr>
        <w:t>Закон о бухгалтерском учете №</w:t>
      </w:r>
      <w:r w:rsidRPr="000A4484">
        <w:rPr>
          <w:rFonts w:asciiTheme="majorHAnsi" w:eastAsia="Times New Roman" w:hAnsiTheme="majorHAnsi" w:cstheme="majorHAnsi"/>
          <w:lang w:val="ru-MD"/>
        </w:rPr>
        <w:t>113-XVI от 27.04.2007</w:t>
      </w:r>
      <w:r w:rsidRPr="000A4484">
        <w:rPr>
          <w:rFonts w:asciiTheme="majorHAnsi" w:hAnsiTheme="majorHAnsi" w:cstheme="majorHAnsi"/>
          <w:lang w:val="ru-MD" w:eastAsia="ro-RO"/>
        </w:rPr>
        <w:t>.</w:t>
      </w:r>
    </w:p>
  </w:footnote>
  <w:footnote w:id="83">
    <w:p w14:paraId="4FADA64D" w14:textId="77777777" w:rsidR="009330E4" w:rsidRPr="000A4484" w:rsidRDefault="009330E4" w:rsidP="000F0F99">
      <w:pPr>
        <w:pStyle w:val="a8"/>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Ст.22 Закона №</w:t>
      </w:r>
      <w:r w:rsidRPr="000A4484">
        <w:rPr>
          <w:rFonts w:asciiTheme="majorHAnsi" w:eastAsia="Times New Roman" w:hAnsiTheme="majorHAnsi" w:cstheme="majorHAnsi"/>
          <w:bCs/>
          <w:lang w:val="ru-MD"/>
        </w:rPr>
        <w:t>181 от 25.07.2014</w:t>
      </w:r>
      <w:r w:rsidRPr="000A4484">
        <w:rPr>
          <w:rFonts w:asciiTheme="majorHAnsi" w:hAnsiTheme="majorHAnsi" w:cstheme="majorHAnsi"/>
          <w:lang w:val="ru-MD" w:eastAsia="ro-RO"/>
        </w:rPr>
        <w:t>.</w:t>
      </w:r>
    </w:p>
  </w:footnote>
  <w:footnote w:id="84">
    <w:p w14:paraId="0AE1B5C4" w14:textId="77065E1F" w:rsidR="009330E4" w:rsidRPr="000A4484" w:rsidRDefault="009330E4" w:rsidP="000F0F99">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Закон №113-XVI от 27.04.2007; Приказ министра финансов №118 от 06.08.2013 „</w:t>
      </w:r>
      <w:r w:rsidRPr="000A4484">
        <w:rPr>
          <w:rFonts w:asciiTheme="majorHAnsi" w:hAnsiTheme="majorHAnsi" w:cstheme="majorHAnsi"/>
          <w:bCs/>
          <w:lang w:val="ru-MD"/>
        </w:rPr>
        <w:t>Об утверждении Национальных стандартов бухгалтерского учета</w:t>
      </w:r>
      <w:r w:rsidRPr="000A4484">
        <w:rPr>
          <w:rFonts w:asciiTheme="majorHAnsi" w:hAnsiTheme="majorHAnsi" w:cstheme="majorHAnsi"/>
          <w:lang w:val="ru-MD"/>
        </w:rPr>
        <w:t>”; Приказ министра финансов №</w:t>
      </w:r>
      <w:r w:rsidRPr="000A4484">
        <w:rPr>
          <w:rFonts w:asciiTheme="majorHAnsi" w:hAnsiTheme="majorHAnsi" w:cstheme="majorHAnsi"/>
          <w:noProof/>
          <w:lang w:val="ru-MD"/>
        </w:rPr>
        <w:t>38 от 17.02.2017.</w:t>
      </w:r>
    </w:p>
  </w:footnote>
  <w:footnote w:id="85">
    <w:p w14:paraId="49C9651B" w14:textId="77777777" w:rsidR="009330E4" w:rsidRPr="000A4484" w:rsidRDefault="009330E4" w:rsidP="00487A4B">
      <w:pPr>
        <w:pStyle w:val="a3"/>
        <w:jc w:val="both"/>
        <w:rPr>
          <w:rFonts w:asciiTheme="majorHAnsi" w:hAnsiTheme="majorHAnsi" w:cstheme="majorHAnsi"/>
          <w:lang w:val="ru-MD"/>
        </w:rPr>
      </w:pPr>
      <w:r w:rsidRPr="000A4484">
        <w:rPr>
          <w:rStyle w:val="a5"/>
          <w:rFonts w:asciiTheme="majorHAnsi" w:hAnsiTheme="majorHAnsi" w:cstheme="majorHAnsi"/>
          <w:lang w:val="ru-MD"/>
        </w:rPr>
        <w:footnoteRef/>
      </w:r>
      <w:r w:rsidRPr="000A4484">
        <w:rPr>
          <w:rFonts w:asciiTheme="majorHAnsi" w:hAnsiTheme="majorHAnsi" w:cstheme="majorHAnsi"/>
          <w:lang w:val="ru-MD"/>
        </w:rPr>
        <w:t xml:space="preserve"> Ст.13 (2) e) Закона №113-XVI от 27.04.2007.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6A91"/>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7020"/>
    <w:multiLevelType w:val="hybridMultilevel"/>
    <w:tmpl w:val="3918CB6E"/>
    <w:lvl w:ilvl="0" w:tplc="18666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A049E"/>
    <w:multiLevelType w:val="hybridMultilevel"/>
    <w:tmpl w:val="30B61826"/>
    <w:lvl w:ilvl="0" w:tplc="62BE77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3783A"/>
    <w:multiLevelType w:val="hybridMultilevel"/>
    <w:tmpl w:val="146C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218D"/>
    <w:multiLevelType w:val="hybridMultilevel"/>
    <w:tmpl w:val="C5480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4D65"/>
    <w:multiLevelType w:val="hybridMultilevel"/>
    <w:tmpl w:val="5BB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22E"/>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769CF"/>
    <w:multiLevelType w:val="hybridMultilevel"/>
    <w:tmpl w:val="C8503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4AC4"/>
    <w:multiLevelType w:val="hybridMultilevel"/>
    <w:tmpl w:val="18DC3156"/>
    <w:lvl w:ilvl="0" w:tplc="9E8E1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30937F8"/>
    <w:multiLevelType w:val="multilevel"/>
    <w:tmpl w:val="40B85BF2"/>
    <w:lvl w:ilvl="0">
      <w:start w:val="1"/>
      <w:numFmt w:val="upperRoman"/>
      <w:lvlText w:val="%1."/>
      <w:lvlJc w:val="left"/>
      <w:pPr>
        <w:ind w:left="720" w:hanging="720"/>
      </w:pPr>
      <w:rPr>
        <w:rFonts w:hint="default"/>
        <w:b/>
      </w:rPr>
    </w:lvl>
    <w:lvl w:ilvl="1">
      <w:start w:val="1"/>
      <w:numFmt w:val="decimal"/>
      <w:isLgl/>
      <w:lvlText w:val="%1.%2."/>
      <w:lvlJc w:val="left"/>
      <w:pPr>
        <w:ind w:left="756" w:hanging="396"/>
      </w:pPr>
      <w:rPr>
        <w:rFonts w:asciiTheme="majorHAnsi" w:hAnsiTheme="majorHAnsi" w:cstheme="majorHAnsi"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0668F5"/>
    <w:multiLevelType w:val="hybridMultilevel"/>
    <w:tmpl w:val="094C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33FA1"/>
    <w:multiLevelType w:val="hybridMultilevel"/>
    <w:tmpl w:val="D0668888"/>
    <w:lvl w:ilvl="0" w:tplc="6F3820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21B83"/>
    <w:multiLevelType w:val="hybridMultilevel"/>
    <w:tmpl w:val="378C69DA"/>
    <w:lvl w:ilvl="0" w:tplc="84BE006A">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A60AB"/>
    <w:multiLevelType w:val="hybridMultilevel"/>
    <w:tmpl w:val="5FF8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2390E"/>
    <w:multiLevelType w:val="hybridMultilevel"/>
    <w:tmpl w:val="96360E5A"/>
    <w:lvl w:ilvl="0" w:tplc="057812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24CA0"/>
    <w:multiLevelType w:val="hybridMultilevel"/>
    <w:tmpl w:val="CD861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518B6"/>
    <w:multiLevelType w:val="hybridMultilevel"/>
    <w:tmpl w:val="8D405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F46AC"/>
    <w:multiLevelType w:val="multilevel"/>
    <w:tmpl w:val="9648BED2"/>
    <w:lvl w:ilvl="0">
      <w:start w:val="5"/>
      <w:numFmt w:val="decimal"/>
      <w:lvlText w:val="%1"/>
      <w:lvlJc w:val="left"/>
      <w:pPr>
        <w:ind w:left="502"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0" w:hanging="720"/>
      </w:pPr>
      <w:rPr>
        <w:rFonts w:hint="default"/>
      </w:rPr>
    </w:lvl>
    <w:lvl w:ilvl="3">
      <w:start w:val="1"/>
      <w:numFmt w:val="decimal"/>
      <w:lvlText w:val="%1.%2.%3.%4"/>
      <w:lvlJc w:val="left"/>
      <w:pPr>
        <w:ind w:left="-416" w:hanging="720"/>
      </w:pPr>
      <w:rPr>
        <w:rFonts w:hint="default"/>
      </w:rPr>
    </w:lvl>
    <w:lvl w:ilvl="4">
      <w:start w:val="1"/>
      <w:numFmt w:val="decimal"/>
      <w:lvlText w:val="%1.%2.%3.%4.%5"/>
      <w:lvlJc w:val="left"/>
      <w:pPr>
        <w:ind w:left="-482" w:hanging="1080"/>
      </w:pPr>
      <w:rPr>
        <w:rFonts w:hint="default"/>
      </w:rPr>
    </w:lvl>
    <w:lvl w:ilvl="5">
      <w:start w:val="1"/>
      <w:numFmt w:val="decimal"/>
      <w:lvlText w:val="%1.%2.%3.%4.%5.%6"/>
      <w:lvlJc w:val="left"/>
      <w:pPr>
        <w:ind w:left="-908" w:hanging="1080"/>
      </w:pPr>
      <w:rPr>
        <w:rFonts w:hint="default"/>
      </w:rPr>
    </w:lvl>
    <w:lvl w:ilvl="6">
      <w:start w:val="1"/>
      <w:numFmt w:val="decimal"/>
      <w:lvlText w:val="%1.%2.%3.%4.%5.%6.%7"/>
      <w:lvlJc w:val="left"/>
      <w:pPr>
        <w:ind w:left="-974" w:hanging="1440"/>
      </w:pPr>
      <w:rPr>
        <w:rFonts w:hint="default"/>
      </w:rPr>
    </w:lvl>
    <w:lvl w:ilvl="7">
      <w:start w:val="1"/>
      <w:numFmt w:val="decimal"/>
      <w:lvlText w:val="%1.%2.%3.%4.%5.%6.%7.%8"/>
      <w:lvlJc w:val="left"/>
      <w:pPr>
        <w:ind w:left="-1400" w:hanging="1440"/>
      </w:pPr>
      <w:rPr>
        <w:rFonts w:hint="default"/>
      </w:rPr>
    </w:lvl>
    <w:lvl w:ilvl="8">
      <w:start w:val="1"/>
      <w:numFmt w:val="decimal"/>
      <w:lvlText w:val="%1.%2.%3.%4.%5.%6.%7.%8.%9"/>
      <w:lvlJc w:val="left"/>
      <w:pPr>
        <w:ind w:left="-1466" w:hanging="1800"/>
      </w:pPr>
      <w:rPr>
        <w:rFonts w:hint="default"/>
      </w:rPr>
    </w:lvl>
  </w:abstractNum>
  <w:abstractNum w:abstractNumId="20" w15:restartNumberingAfterBreak="0">
    <w:nsid w:val="3A6610AC"/>
    <w:multiLevelType w:val="multilevel"/>
    <w:tmpl w:val="9648BED2"/>
    <w:lvl w:ilvl="0">
      <w:start w:val="5"/>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1" w15:restartNumberingAfterBreak="0">
    <w:nsid w:val="3FDB6A25"/>
    <w:multiLevelType w:val="hybridMultilevel"/>
    <w:tmpl w:val="9C969508"/>
    <w:lvl w:ilvl="0" w:tplc="0C543F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20C7C84"/>
    <w:multiLevelType w:val="hybridMultilevel"/>
    <w:tmpl w:val="388C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F15C8"/>
    <w:multiLevelType w:val="hybridMultilevel"/>
    <w:tmpl w:val="9926C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96D7C"/>
    <w:multiLevelType w:val="multilevel"/>
    <w:tmpl w:val="97DE96CE"/>
    <w:lvl w:ilvl="0">
      <w:start w:val="1"/>
      <w:numFmt w:val="upperRoman"/>
      <w:pStyle w:val="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4"/>
      <w:lvlText w:val="%1.%2.%3.%4"/>
      <w:lvlJc w:val="left"/>
      <w:pPr>
        <w:ind w:left="438" w:hanging="864"/>
      </w:pPr>
      <w:rPr>
        <w:rFonts w:hint="default"/>
        <w:lang w:val="ro-MD"/>
      </w:rPr>
    </w:lvl>
    <w:lvl w:ilvl="4">
      <w:start w:val="1"/>
      <w:numFmt w:val="decimal"/>
      <w:pStyle w:val="5"/>
      <w:lvlText w:val="%1.%2.%3.%4.%5"/>
      <w:lvlJc w:val="left"/>
      <w:pPr>
        <w:ind w:left="582" w:hanging="1008"/>
      </w:pPr>
      <w:rPr>
        <w:rFonts w:hint="default"/>
      </w:rPr>
    </w:lvl>
    <w:lvl w:ilvl="5">
      <w:start w:val="1"/>
      <w:numFmt w:val="decimal"/>
      <w:pStyle w:val="6"/>
      <w:lvlText w:val="%1.%2.%3.%4.%5.%6"/>
      <w:lvlJc w:val="left"/>
      <w:pPr>
        <w:ind w:left="726" w:hanging="1152"/>
      </w:pPr>
      <w:rPr>
        <w:rFonts w:hint="default"/>
      </w:rPr>
    </w:lvl>
    <w:lvl w:ilvl="6">
      <w:start w:val="1"/>
      <w:numFmt w:val="decimal"/>
      <w:pStyle w:val="7"/>
      <w:lvlText w:val="%1.%2.%3.%4.%5.%6.%7"/>
      <w:lvlJc w:val="left"/>
      <w:pPr>
        <w:ind w:left="870" w:hanging="1296"/>
      </w:pPr>
      <w:rPr>
        <w:rFonts w:hint="default"/>
      </w:rPr>
    </w:lvl>
    <w:lvl w:ilvl="7">
      <w:start w:val="1"/>
      <w:numFmt w:val="decimal"/>
      <w:pStyle w:val="8"/>
      <w:lvlText w:val="%1.%2.%3.%4.%5.%6.%7.%8"/>
      <w:lvlJc w:val="left"/>
      <w:pPr>
        <w:ind w:left="1014" w:hanging="1440"/>
      </w:pPr>
      <w:rPr>
        <w:rFonts w:hint="default"/>
      </w:rPr>
    </w:lvl>
    <w:lvl w:ilvl="8">
      <w:start w:val="1"/>
      <w:numFmt w:val="decimal"/>
      <w:pStyle w:val="9"/>
      <w:lvlText w:val="%1.%2.%3.%4.%5.%6.%7.%8.%9"/>
      <w:lvlJc w:val="left"/>
      <w:pPr>
        <w:ind w:left="1158" w:hanging="1584"/>
      </w:pPr>
      <w:rPr>
        <w:rFonts w:hint="default"/>
      </w:rPr>
    </w:lvl>
  </w:abstractNum>
  <w:abstractNum w:abstractNumId="25" w15:restartNumberingAfterBreak="0">
    <w:nsid w:val="48024AD8"/>
    <w:multiLevelType w:val="hybridMultilevel"/>
    <w:tmpl w:val="90DCB672"/>
    <w:lvl w:ilvl="0" w:tplc="04090001">
      <w:start w:val="1"/>
      <w:numFmt w:val="bullet"/>
      <w:lvlText w:val=""/>
      <w:lvlJc w:val="left"/>
      <w:pPr>
        <w:ind w:left="720" w:hanging="360"/>
      </w:pPr>
      <w:rPr>
        <w:rFonts w:ascii="Symbol" w:hAnsi="Symbol" w:hint="default"/>
      </w:rPr>
    </w:lvl>
    <w:lvl w:ilvl="1" w:tplc="CD7C9898">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6C03"/>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2B07FF"/>
    <w:multiLevelType w:val="hybridMultilevel"/>
    <w:tmpl w:val="3642D536"/>
    <w:lvl w:ilvl="0" w:tplc="D7F68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5014D"/>
    <w:multiLevelType w:val="hybridMultilevel"/>
    <w:tmpl w:val="50BA4A2A"/>
    <w:lvl w:ilvl="0" w:tplc="771270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37D9B"/>
    <w:multiLevelType w:val="multilevel"/>
    <w:tmpl w:val="0C3EEC9E"/>
    <w:lvl w:ilvl="0">
      <w:start w:val="5"/>
      <w:numFmt w:val="decimal"/>
      <w:lvlText w:val="%1."/>
      <w:lvlJc w:val="left"/>
      <w:pPr>
        <w:ind w:left="360" w:hanging="360"/>
      </w:pPr>
      <w:rPr>
        <w:rFonts w:cstheme="majorBidi" w:hint="default"/>
        <w:sz w:val="24"/>
      </w:rPr>
    </w:lvl>
    <w:lvl w:ilvl="1">
      <w:start w:val="1"/>
      <w:numFmt w:val="decimal"/>
      <w:lvlText w:val="%1.%2."/>
      <w:lvlJc w:val="left"/>
      <w:pPr>
        <w:ind w:left="862" w:hanging="720"/>
      </w:pPr>
      <w:rPr>
        <w:rFonts w:cstheme="majorBidi" w:hint="default"/>
        <w:sz w:val="24"/>
      </w:rPr>
    </w:lvl>
    <w:lvl w:ilvl="2">
      <w:start w:val="1"/>
      <w:numFmt w:val="decimal"/>
      <w:lvlText w:val="%1.%2.%3."/>
      <w:lvlJc w:val="left"/>
      <w:pPr>
        <w:ind w:left="1004" w:hanging="720"/>
      </w:pPr>
      <w:rPr>
        <w:rFonts w:cstheme="majorBidi" w:hint="default"/>
        <w:sz w:val="24"/>
      </w:rPr>
    </w:lvl>
    <w:lvl w:ilvl="3">
      <w:start w:val="1"/>
      <w:numFmt w:val="decimal"/>
      <w:lvlText w:val="%1.%2.%3.%4."/>
      <w:lvlJc w:val="left"/>
      <w:pPr>
        <w:ind w:left="1506" w:hanging="1080"/>
      </w:pPr>
      <w:rPr>
        <w:rFonts w:cstheme="majorBidi" w:hint="default"/>
        <w:sz w:val="24"/>
      </w:rPr>
    </w:lvl>
    <w:lvl w:ilvl="4">
      <w:start w:val="1"/>
      <w:numFmt w:val="decimal"/>
      <w:lvlText w:val="%1.%2.%3.%4.%5."/>
      <w:lvlJc w:val="left"/>
      <w:pPr>
        <w:ind w:left="1648" w:hanging="1080"/>
      </w:pPr>
      <w:rPr>
        <w:rFonts w:cstheme="majorBidi" w:hint="default"/>
        <w:sz w:val="24"/>
      </w:rPr>
    </w:lvl>
    <w:lvl w:ilvl="5">
      <w:start w:val="1"/>
      <w:numFmt w:val="decimal"/>
      <w:lvlText w:val="%1.%2.%3.%4.%5.%6."/>
      <w:lvlJc w:val="left"/>
      <w:pPr>
        <w:ind w:left="2150" w:hanging="1440"/>
      </w:pPr>
      <w:rPr>
        <w:rFonts w:cstheme="majorBidi" w:hint="default"/>
        <w:sz w:val="24"/>
      </w:rPr>
    </w:lvl>
    <w:lvl w:ilvl="6">
      <w:start w:val="1"/>
      <w:numFmt w:val="decimal"/>
      <w:lvlText w:val="%1.%2.%3.%4.%5.%6.%7."/>
      <w:lvlJc w:val="left"/>
      <w:pPr>
        <w:ind w:left="2652" w:hanging="1800"/>
      </w:pPr>
      <w:rPr>
        <w:rFonts w:cstheme="majorBidi" w:hint="default"/>
        <w:sz w:val="24"/>
      </w:rPr>
    </w:lvl>
    <w:lvl w:ilvl="7">
      <w:start w:val="1"/>
      <w:numFmt w:val="decimal"/>
      <w:lvlText w:val="%1.%2.%3.%4.%5.%6.%7.%8."/>
      <w:lvlJc w:val="left"/>
      <w:pPr>
        <w:ind w:left="2794" w:hanging="1800"/>
      </w:pPr>
      <w:rPr>
        <w:rFonts w:cstheme="majorBidi" w:hint="default"/>
        <w:sz w:val="24"/>
      </w:rPr>
    </w:lvl>
    <w:lvl w:ilvl="8">
      <w:start w:val="1"/>
      <w:numFmt w:val="decimal"/>
      <w:lvlText w:val="%1.%2.%3.%4.%5.%6.%7.%8.%9."/>
      <w:lvlJc w:val="left"/>
      <w:pPr>
        <w:ind w:left="3296" w:hanging="2160"/>
      </w:pPr>
      <w:rPr>
        <w:rFonts w:cstheme="majorBidi" w:hint="default"/>
        <w:sz w:val="24"/>
      </w:rPr>
    </w:lvl>
  </w:abstractNum>
  <w:abstractNum w:abstractNumId="30" w15:restartNumberingAfterBreak="0">
    <w:nsid w:val="56943F67"/>
    <w:multiLevelType w:val="multilevel"/>
    <w:tmpl w:val="45A0801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80F1B"/>
    <w:multiLevelType w:val="hybridMultilevel"/>
    <w:tmpl w:val="73E0C60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DF0335"/>
    <w:multiLevelType w:val="multilevel"/>
    <w:tmpl w:val="671E5EA2"/>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i w:val="0"/>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BA5E3F"/>
    <w:multiLevelType w:val="hybridMultilevel"/>
    <w:tmpl w:val="1E88BC2E"/>
    <w:lvl w:ilvl="0" w:tplc="4ECC54E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63256"/>
    <w:multiLevelType w:val="hybridMultilevel"/>
    <w:tmpl w:val="7C62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7198A"/>
    <w:multiLevelType w:val="hybridMultilevel"/>
    <w:tmpl w:val="D0668888"/>
    <w:lvl w:ilvl="0" w:tplc="6F3820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C634E"/>
    <w:multiLevelType w:val="hybridMultilevel"/>
    <w:tmpl w:val="F67A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2727"/>
    <w:multiLevelType w:val="hybridMultilevel"/>
    <w:tmpl w:val="6A1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26D2E"/>
    <w:multiLevelType w:val="hybridMultilevel"/>
    <w:tmpl w:val="DA46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F0585"/>
    <w:multiLevelType w:val="hybridMultilevel"/>
    <w:tmpl w:val="7260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F390A"/>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10BA0"/>
    <w:multiLevelType w:val="hybridMultilevel"/>
    <w:tmpl w:val="49E2E46C"/>
    <w:lvl w:ilvl="0" w:tplc="951A9ED8">
      <w:start w:val="5"/>
      <w:numFmt w:val="bullet"/>
      <w:lvlText w:val=""/>
      <w:lvlJc w:val="left"/>
      <w:pPr>
        <w:ind w:left="720" w:hanging="360"/>
      </w:pPr>
      <w:rPr>
        <w:rFonts w:ascii="Symbol" w:eastAsiaTheme="majorEastAsia"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669D9"/>
    <w:multiLevelType w:val="hybridMultilevel"/>
    <w:tmpl w:val="5B543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D6189"/>
    <w:multiLevelType w:val="hybridMultilevel"/>
    <w:tmpl w:val="FA205376"/>
    <w:lvl w:ilvl="0" w:tplc="E782037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num>
  <w:num w:numId="3">
    <w:abstractNumId w:val="32"/>
  </w:num>
  <w:num w:numId="4">
    <w:abstractNumId w:val="11"/>
  </w:num>
  <w:num w:numId="5">
    <w:abstractNumId w:val="33"/>
  </w:num>
  <w:num w:numId="6">
    <w:abstractNumId w:val="15"/>
  </w:num>
  <w:num w:numId="7">
    <w:abstractNumId w:val="20"/>
  </w:num>
  <w:num w:numId="8">
    <w:abstractNumId w:val="19"/>
  </w:num>
  <w:num w:numId="9">
    <w:abstractNumId w:val="42"/>
  </w:num>
  <w:num w:numId="10">
    <w:abstractNumId w:val="29"/>
  </w:num>
  <w:num w:numId="11">
    <w:abstractNumId w:val="23"/>
  </w:num>
  <w:num w:numId="12">
    <w:abstractNumId w:val="3"/>
  </w:num>
  <w:num w:numId="13">
    <w:abstractNumId w:val="5"/>
  </w:num>
  <w:num w:numId="14">
    <w:abstractNumId w:val="8"/>
  </w:num>
  <w:num w:numId="15">
    <w:abstractNumId w:val="10"/>
  </w:num>
  <w:num w:numId="16">
    <w:abstractNumId w:val="18"/>
  </w:num>
  <w:num w:numId="17">
    <w:abstractNumId w:val="38"/>
  </w:num>
  <w:num w:numId="18">
    <w:abstractNumId w:val="4"/>
  </w:num>
  <w:num w:numId="19">
    <w:abstractNumId w:val="34"/>
  </w:num>
  <w:num w:numId="20">
    <w:abstractNumId w:val="25"/>
  </w:num>
  <w:num w:numId="21">
    <w:abstractNumId w:val="22"/>
  </w:num>
  <w:num w:numId="22">
    <w:abstractNumId w:val="6"/>
  </w:num>
  <w:num w:numId="23">
    <w:abstractNumId w:val="43"/>
  </w:num>
  <w:num w:numId="24">
    <w:abstractNumId w:val="28"/>
  </w:num>
  <w:num w:numId="25">
    <w:abstractNumId w:val="16"/>
  </w:num>
  <w:num w:numId="26">
    <w:abstractNumId w:val="1"/>
  </w:num>
  <w:num w:numId="27">
    <w:abstractNumId w:val="17"/>
  </w:num>
  <w:num w:numId="28">
    <w:abstractNumId w:val="37"/>
  </w:num>
  <w:num w:numId="29">
    <w:abstractNumId w:val="44"/>
  </w:num>
  <w:num w:numId="30">
    <w:abstractNumId w:val="40"/>
  </w:num>
  <w:num w:numId="31">
    <w:abstractNumId w:val="9"/>
  </w:num>
  <w:num w:numId="32">
    <w:abstractNumId w:val="21"/>
  </w:num>
  <w:num w:numId="33">
    <w:abstractNumId w:val="12"/>
  </w:num>
  <w:num w:numId="34">
    <w:abstractNumId w:val="35"/>
  </w:num>
  <w:num w:numId="35">
    <w:abstractNumId w:val="13"/>
  </w:num>
  <w:num w:numId="36">
    <w:abstractNumId w:val="27"/>
  </w:num>
  <w:num w:numId="37">
    <w:abstractNumId w:val="36"/>
  </w:num>
  <w:num w:numId="38">
    <w:abstractNumId w:val="41"/>
  </w:num>
  <w:num w:numId="39">
    <w:abstractNumId w:val="31"/>
  </w:num>
  <w:num w:numId="40">
    <w:abstractNumId w:val="2"/>
  </w:num>
  <w:num w:numId="41">
    <w:abstractNumId w:val="26"/>
  </w:num>
  <w:num w:numId="42">
    <w:abstractNumId w:val="7"/>
  </w:num>
  <w:num w:numId="43">
    <w:abstractNumId w:val="39"/>
  </w:num>
  <w:num w:numId="44">
    <w:abstractNumId w:val="0"/>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85"/>
    <w:rsid w:val="00003CD1"/>
    <w:rsid w:val="00007224"/>
    <w:rsid w:val="00010189"/>
    <w:rsid w:val="00011202"/>
    <w:rsid w:val="00011B07"/>
    <w:rsid w:val="00011B7B"/>
    <w:rsid w:val="00011EF9"/>
    <w:rsid w:val="00012CF8"/>
    <w:rsid w:val="00016C4A"/>
    <w:rsid w:val="00016F14"/>
    <w:rsid w:val="000202E7"/>
    <w:rsid w:val="00021F2B"/>
    <w:rsid w:val="00025B87"/>
    <w:rsid w:val="000269C8"/>
    <w:rsid w:val="00030F2A"/>
    <w:rsid w:val="0003120D"/>
    <w:rsid w:val="000322B0"/>
    <w:rsid w:val="00035ED1"/>
    <w:rsid w:val="0003629F"/>
    <w:rsid w:val="00036355"/>
    <w:rsid w:val="00040049"/>
    <w:rsid w:val="00044CF8"/>
    <w:rsid w:val="00045E55"/>
    <w:rsid w:val="000501BC"/>
    <w:rsid w:val="00051961"/>
    <w:rsid w:val="00054E59"/>
    <w:rsid w:val="0005509F"/>
    <w:rsid w:val="000553B6"/>
    <w:rsid w:val="00056B48"/>
    <w:rsid w:val="00060442"/>
    <w:rsid w:val="00064A5A"/>
    <w:rsid w:val="0007117C"/>
    <w:rsid w:val="00072147"/>
    <w:rsid w:val="00073D63"/>
    <w:rsid w:val="00075020"/>
    <w:rsid w:val="00085E9D"/>
    <w:rsid w:val="00092474"/>
    <w:rsid w:val="000943C3"/>
    <w:rsid w:val="000A2191"/>
    <w:rsid w:val="000A2BD2"/>
    <w:rsid w:val="000A4484"/>
    <w:rsid w:val="000A58E9"/>
    <w:rsid w:val="000A67BF"/>
    <w:rsid w:val="000A687C"/>
    <w:rsid w:val="000A7357"/>
    <w:rsid w:val="000B30F4"/>
    <w:rsid w:val="000B4A03"/>
    <w:rsid w:val="000B4A9B"/>
    <w:rsid w:val="000B645A"/>
    <w:rsid w:val="000B64C3"/>
    <w:rsid w:val="000C0109"/>
    <w:rsid w:val="000C01CB"/>
    <w:rsid w:val="000C3A23"/>
    <w:rsid w:val="000C59C7"/>
    <w:rsid w:val="000D08CB"/>
    <w:rsid w:val="000D3AC7"/>
    <w:rsid w:val="000D4867"/>
    <w:rsid w:val="000D4EA9"/>
    <w:rsid w:val="000D686B"/>
    <w:rsid w:val="000E21AD"/>
    <w:rsid w:val="000E5E4C"/>
    <w:rsid w:val="000F0F99"/>
    <w:rsid w:val="000F2CC4"/>
    <w:rsid w:val="00101084"/>
    <w:rsid w:val="00104DE9"/>
    <w:rsid w:val="00111740"/>
    <w:rsid w:val="00111AEF"/>
    <w:rsid w:val="0011548E"/>
    <w:rsid w:val="00115AA0"/>
    <w:rsid w:val="0011670C"/>
    <w:rsid w:val="00120DB3"/>
    <w:rsid w:val="0012160B"/>
    <w:rsid w:val="0012409A"/>
    <w:rsid w:val="001251E5"/>
    <w:rsid w:val="0013005B"/>
    <w:rsid w:val="00131BDF"/>
    <w:rsid w:val="00136935"/>
    <w:rsid w:val="00136F64"/>
    <w:rsid w:val="001401F1"/>
    <w:rsid w:val="00142826"/>
    <w:rsid w:val="00143BAD"/>
    <w:rsid w:val="00143ECE"/>
    <w:rsid w:val="00152FDB"/>
    <w:rsid w:val="00153694"/>
    <w:rsid w:val="00154153"/>
    <w:rsid w:val="00155159"/>
    <w:rsid w:val="001556C2"/>
    <w:rsid w:val="00157A91"/>
    <w:rsid w:val="00160C57"/>
    <w:rsid w:val="001617C0"/>
    <w:rsid w:val="00161F88"/>
    <w:rsid w:val="00165463"/>
    <w:rsid w:val="00166E72"/>
    <w:rsid w:val="00170430"/>
    <w:rsid w:val="0017066D"/>
    <w:rsid w:val="00172A0D"/>
    <w:rsid w:val="0017346A"/>
    <w:rsid w:val="0017514D"/>
    <w:rsid w:val="00175930"/>
    <w:rsid w:val="00180DDD"/>
    <w:rsid w:val="00181E2B"/>
    <w:rsid w:val="001820C5"/>
    <w:rsid w:val="001830E7"/>
    <w:rsid w:val="00184168"/>
    <w:rsid w:val="00184FBE"/>
    <w:rsid w:val="00187A2C"/>
    <w:rsid w:val="001919E5"/>
    <w:rsid w:val="001A0115"/>
    <w:rsid w:val="001A1B66"/>
    <w:rsid w:val="001A3801"/>
    <w:rsid w:val="001B0EE4"/>
    <w:rsid w:val="001B3E51"/>
    <w:rsid w:val="001B4578"/>
    <w:rsid w:val="001B7D60"/>
    <w:rsid w:val="001C0933"/>
    <w:rsid w:val="001C1AE7"/>
    <w:rsid w:val="001C5284"/>
    <w:rsid w:val="001C6B84"/>
    <w:rsid w:val="001C7155"/>
    <w:rsid w:val="001C7701"/>
    <w:rsid w:val="001D114D"/>
    <w:rsid w:val="001D2280"/>
    <w:rsid w:val="001D66E3"/>
    <w:rsid w:val="001D7A3A"/>
    <w:rsid w:val="001E0956"/>
    <w:rsid w:val="001E2AE8"/>
    <w:rsid w:val="001E45B4"/>
    <w:rsid w:val="001E4C86"/>
    <w:rsid w:val="001F113B"/>
    <w:rsid w:val="001F786A"/>
    <w:rsid w:val="001F7B17"/>
    <w:rsid w:val="00203240"/>
    <w:rsid w:val="00204BBD"/>
    <w:rsid w:val="00205FDE"/>
    <w:rsid w:val="00207141"/>
    <w:rsid w:val="00211842"/>
    <w:rsid w:val="002172F0"/>
    <w:rsid w:val="0022011B"/>
    <w:rsid w:val="00220CC8"/>
    <w:rsid w:val="00223ABF"/>
    <w:rsid w:val="0022407F"/>
    <w:rsid w:val="00225D28"/>
    <w:rsid w:val="00227D28"/>
    <w:rsid w:val="002325B9"/>
    <w:rsid w:val="00232CA4"/>
    <w:rsid w:val="0023316D"/>
    <w:rsid w:val="0023380D"/>
    <w:rsid w:val="00235B65"/>
    <w:rsid w:val="00235FB9"/>
    <w:rsid w:val="00236888"/>
    <w:rsid w:val="00240192"/>
    <w:rsid w:val="00240E5A"/>
    <w:rsid w:val="002431C2"/>
    <w:rsid w:val="0024423C"/>
    <w:rsid w:val="00244B17"/>
    <w:rsid w:val="00246B21"/>
    <w:rsid w:val="00250383"/>
    <w:rsid w:val="00254B91"/>
    <w:rsid w:val="00255384"/>
    <w:rsid w:val="00255C7A"/>
    <w:rsid w:val="0026078C"/>
    <w:rsid w:val="00261430"/>
    <w:rsid w:val="002645CD"/>
    <w:rsid w:val="00271548"/>
    <w:rsid w:val="002742D9"/>
    <w:rsid w:val="0027651F"/>
    <w:rsid w:val="002766C6"/>
    <w:rsid w:val="00276A33"/>
    <w:rsid w:val="00286CBF"/>
    <w:rsid w:val="00287445"/>
    <w:rsid w:val="00290F61"/>
    <w:rsid w:val="002927D2"/>
    <w:rsid w:val="002A0CF0"/>
    <w:rsid w:val="002A5CF1"/>
    <w:rsid w:val="002B176F"/>
    <w:rsid w:val="002B42D1"/>
    <w:rsid w:val="002B5842"/>
    <w:rsid w:val="002B63D1"/>
    <w:rsid w:val="002B7575"/>
    <w:rsid w:val="002B7A0D"/>
    <w:rsid w:val="002C222D"/>
    <w:rsid w:val="002C3835"/>
    <w:rsid w:val="002C423D"/>
    <w:rsid w:val="002C5215"/>
    <w:rsid w:val="002D4404"/>
    <w:rsid w:val="002D4E5D"/>
    <w:rsid w:val="002D5457"/>
    <w:rsid w:val="002E538D"/>
    <w:rsid w:val="002E6004"/>
    <w:rsid w:val="002E6027"/>
    <w:rsid w:val="002F48DF"/>
    <w:rsid w:val="002F4DB1"/>
    <w:rsid w:val="002F5E0F"/>
    <w:rsid w:val="002F6403"/>
    <w:rsid w:val="00301BA5"/>
    <w:rsid w:val="00302BD3"/>
    <w:rsid w:val="00311E1F"/>
    <w:rsid w:val="00315428"/>
    <w:rsid w:val="003235A9"/>
    <w:rsid w:val="00323C42"/>
    <w:rsid w:val="00323D9E"/>
    <w:rsid w:val="0032421D"/>
    <w:rsid w:val="003251A4"/>
    <w:rsid w:val="003312A8"/>
    <w:rsid w:val="00331A03"/>
    <w:rsid w:val="00334697"/>
    <w:rsid w:val="00340182"/>
    <w:rsid w:val="00342285"/>
    <w:rsid w:val="003424BC"/>
    <w:rsid w:val="0034326D"/>
    <w:rsid w:val="003525EB"/>
    <w:rsid w:val="00356494"/>
    <w:rsid w:val="00361E98"/>
    <w:rsid w:val="00362056"/>
    <w:rsid w:val="00366B43"/>
    <w:rsid w:val="00367C59"/>
    <w:rsid w:val="00371983"/>
    <w:rsid w:val="0037217C"/>
    <w:rsid w:val="00373045"/>
    <w:rsid w:val="00374340"/>
    <w:rsid w:val="00376110"/>
    <w:rsid w:val="003772C0"/>
    <w:rsid w:val="00380726"/>
    <w:rsid w:val="0038217F"/>
    <w:rsid w:val="003839E7"/>
    <w:rsid w:val="00383A94"/>
    <w:rsid w:val="00384367"/>
    <w:rsid w:val="00390909"/>
    <w:rsid w:val="00391D42"/>
    <w:rsid w:val="00393165"/>
    <w:rsid w:val="00395389"/>
    <w:rsid w:val="003953D8"/>
    <w:rsid w:val="00395916"/>
    <w:rsid w:val="00396F30"/>
    <w:rsid w:val="00397AAD"/>
    <w:rsid w:val="00397DDF"/>
    <w:rsid w:val="003A16CA"/>
    <w:rsid w:val="003A6CDD"/>
    <w:rsid w:val="003A7CDE"/>
    <w:rsid w:val="003B4243"/>
    <w:rsid w:val="003B42BE"/>
    <w:rsid w:val="003C0BC5"/>
    <w:rsid w:val="003C1B8A"/>
    <w:rsid w:val="003D184E"/>
    <w:rsid w:val="003D3FFF"/>
    <w:rsid w:val="003D4DF9"/>
    <w:rsid w:val="003E063C"/>
    <w:rsid w:val="003E13EF"/>
    <w:rsid w:val="003E340B"/>
    <w:rsid w:val="003E3D9F"/>
    <w:rsid w:val="003E5245"/>
    <w:rsid w:val="003E58D9"/>
    <w:rsid w:val="003E79AD"/>
    <w:rsid w:val="003F0EE6"/>
    <w:rsid w:val="003F0F6C"/>
    <w:rsid w:val="003F3073"/>
    <w:rsid w:val="003F51AF"/>
    <w:rsid w:val="003F67CF"/>
    <w:rsid w:val="003F736D"/>
    <w:rsid w:val="003F7860"/>
    <w:rsid w:val="004034CC"/>
    <w:rsid w:val="004061CE"/>
    <w:rsid w:val="00406A29"/>
    <w:rsid w:val="00406C1F"/>
    <w:rsid w:val="00407360"/>
    <w:rsid w:val="004102C5"/>
    <w:rsid w:val="00413714"/>
    <w:rsid w:val="004149E7"/>
    <w:rsid w:val="00414BBD"/>
    <w:rsid w:val="00416E06"/>
    <w:rsid w:val="0042463C"/>
    <w:rsid w:val="0042471D"/>
    <w:rsid w:val="00424C42"/>
    <w:rsid w:val="004269AA"/>
    <w:rsid w:val="00426C1F"/>
    <w:rsid w:val="004308CC"/>
    <w:rsid w:val="00431CBD"/>
    <w:rsid w:val="00431FDB"/>
    <w:rsid w:val="00433BB3"/>
    <w:rsid w:val="00434BA8"/>
    <w:rsid w:val="00437018"/>
    <w:rsid w:val="004403B7"/>
    <w:rsid w:val="004428A8"/>
    <w:rsid w:val="00443672"/>
    <w:rsid w:val="00447B00"/>
    <w:rsid w:val="0045116D"/>
    <w:rsid w:val="004524F0"/>
    <w:rsid w:val="00456B10"/>
    <w:rsid w:val="00457AD4"/>
    <w:rsid w:val="00460A7F"/>
    <w:rsid w:val="00462491"/>
    <w:rsid w:val="00463E0F"/>
    <w:rsid w:val="00464D55"/>
    <w:rsid w:val="00467182"/>
    <w:rsid w:val="00467E50"/>
    <w:rsid w:val="00475A60"/>
    <w:rsid w:val="004764B4"/>
    <w:rsid w:val="00481212"/>
    <w:rsid w:val="004819E2"/>
    <w:rsid w:val="004825E0"/>
    <w:rsid w:val="004836FF"/>
    <w:rsid w:val="00485DE6"/>
    <w:rsid w:val="00487A4B"/>
    <w:rsid w:val="00492254"/>
    <w:rsid w:val="004934C8"/>
    <w:rsid w:val="004A0AF0"/>
    <w:rsid w:val="004A35A3"/>
    <w:rsid w:val="004A4929"/>
    <w:rsid w:val="004B008D"/>
    <w:rsid w:val="004B068F"/>
    <w:rsid w:val="004B0D23"/>
    <w:rsid w:val="004C0A19"/>
    <w:rsid w:val="004C1199"/>
    <w:rsid w:val="004C1630"/>
    <w:rsid w:val="004C270C"/>
    <w:rsid w:val="004C48E9"/>
    <w:rsid w:val="004C5F9F"/>
    <w:rsid w:val="004C73CE"/>
    <w:rsid w:val="004D11F3"/>
    <w:rsid w:val="004D2B9E"/>
    <w:rsid w:val="004D53FC"/>
    <w:rsid w:val="004D60CB"/>
    <w:rsid w:val="004D7171"/>
    <w:rsid w:val="004E0678"/>
    <w:rsid w:val="004E25A7"/>
    <w:rsid w:val="004E51FB"/>
    <w:rsid w:val="004E67DB"/>
    <w:rsid w:val="004E794E"/>
    <w:rsid w:val="004F1E23"/>
    <w:rsid w:val="004F643A"/>
    <w:rsid w:val="00501F8A"/>
    <w:rsid w:val="00502141"/>
    <w:rsid w:val="00504112"/>
    <w:rsid w:val="005055A3"/>
    <w:rsid w:val="005109FD"/>
    <w:rsid w:val="00512A68"/>
    <w:rsid w:val="00514E6A"/>
    <w:rsid w:val="00515C61"/>
    <w:rsid w:val="00515EA5"/>
    <w:rsid w:val="005205DD"/>
    <w:rsid w:val="00521BA8"/>
    <w:rsid w:val="00521FEF"/>
    <w:rsid w:val="005243AC"/>
    <w:rsid w:val="00525005"/>
    <w:rsid w:val="00525630"/>
    <w:rsid w:val="00526CA8"/>
    <w:rsid w:val="005278A8"/>
    <w:rsid w:val="0053055F"/>
    <w:rsid w:val="0053231B"/>
    <w:rsid w:val="00533DAF"/>
    <w:rsid w:val="00535783"/>
    <w:rsid w:val="0054210F"/>
    <w:rsid w:val="00544402"/>
    <w:rsid w:val="0054619C"/>
    <w:rsid w:val="0054647C"/>
    <w:rsid w:val="005502DD"/>
    <w:rsid w:val="00551FB2"/>
    <w:rsid w:val="005539D9"/>
    <w:rsid w:val="00553CE7"/>
    <w:rsid w:val="00556D26"/>
    <w:rsid w:val="0056175F"/>
    <w:rsid w:val="005642E1"/>
    <w:rsid w:val="0056481D"/>
    <w:rsid w:val="00566235"/>
    <w:rsid w:val="0058778D"/>
    <w:rsid w:val="00590DF4"/>
    <w:rsid w:val="005926E3"/>
    <w:rsid w:val="00593612"/>
    <w:rsid w:val="00596ECB"/>
    <w:rsid w:val="005A0BE1"/>
    <w:rsid w:val="005A143B"/>
    <w:rsid w:val="005A3FCA"/>
    <w:rsid w:val="005A7FC1"/>
    <w:rsid w:val="005B3A77"/>
    <w:rsid w:val="005C5155"/>
    <w:rsid w:val="005D118D"/>
    <w:rsid w:val="005D2C2B"/>
    <w:rsid w:val="005D770F"/>
    <w:rsid w:val="005D7B84"/>
    <w:rsid w:val="005E0619"/>
    <w:rsid w:val="005F3B9D"/>
    <w:rsid w:val="005F45F2"/>
    <w:rsid w:val="005F6C7B"/>
    <w:rsid w:val="006005CB"/>
    <w:rsid w:val="00601BDD"/>
    <w:rsid w:val="00602D8C"/>
    <w:rsid w:val="006077D5"/>
    <w:rsid w:val="00614DB2"/>
    <w:rsid w:val="00620580"/>
    <w:rsid w:val="006302F3"/>
    <w:rsid w:val="00632E44"/>
    <w:rsid w:val="00650976"/>
    <w:rsid w:val="00663ADA"/>
    <w:rsid w:val="00664147"/>
    <w:rsid w:val="006679A6"/>
    <w:rsid w:val="00670F56"/>
    <w:rsid w:val="00670FD9"/>
    <w:rsid w:val="00671428"/>
    <w:rsid w:val="0067149A"/>
    <w:rsid w:val="00671C02"/>
    <w:rsid w:val="00675372"/>
    <w:rsid w:val="006770F1"/>
    <w:rsid w:val="00677177"/>
    <w:rsid w:val="00680151"/>
    <w:rsid w:val="00684268"/>
    <w:rsid w:val="006868F5"/>
    <w:rsid w:val="00690E57"/>
    <w:rsid w:val="00696CB2"/>
    <w:rsid w:val="00697015"/>
    <w:rsid w:val="006A2294"/>
    <w:rsid w:val="006A3810"/>
    <w:rsid w:val="006B0446"/>
    <w:rsid w:val="006B146F"/>
    <w:rsid w:val="006B205A"/>
    <w:rsid w:val="006B33C9"/>
    <w:rsid w:val="006B3FB9"/>
    <w:rsid w:val="006C27DA"/>
    <w:rsid w:val="006C4AA5"/>
    <w:rsid w:val="006C74DE"/>
    <w:rsid w:val="006D01A2"/>
    <w:rsid w:val="006D05E9"/>
    <w:rsid w:val="006D2BF7"/>
    <w:rsid w:val="006D4285"/>
    <w:rsid w:val="006D4780"/>
    <w:rsid w:val="006D5028"/>
    <w:rsid w:val="006D5E91"/>
    <w:rsid w:val="006D6971"/>
    <w:rsid w:val="006D7922"/>
    <w:rsid w:val="006E36B0"/>
    <w:rsid w:val="006E3B9B"/>
    <w:rsid w:val="006E59E9"/>
    <w:rsid w:val="006E7940"/>
    <w:rsid w:val="006F0096"/>
    <w:rsid w:val="006F38C4"/>
    <w:rsid w:val="006F53C0"/>
    <w:rsid w:val="007013C7"/>
    <w:rsid w:val="00702C0E"/>
    <w:rsid w:val="00703B21"/>
    <w:rsid w:val="0070600C"/>
    <w:rsid w:val="00707C04"/>
    <w:rsid w:val="00711BBF"/>
    <w:rsid w:val="007133DD"/>
    <w:rsid w:val="00714A35"/>
    <w:rsid w:val="00717950"/>
    <w:rsid w:val="00720BFF"/>
    <w:rsid w:val="00721B8F"/>
    <w:rsid w:val="00722644"/>
    <w:rsid w:val="00722F62"/>
    <w:rsid w:val="007256B4"/>
    <w:rsid w:val="00727708"/>
    <w:rsid w:val="00727A3B"/>
    <w:rsid w:val="0073276C"/>
    <w:rsid w:val="00732E24"/>
    <w:rsid w:val="00737B55"/>
    <w:rsid w:val="00740CF4"/>
    <w:rsid w:val="0074433C"/>
    <w:rsid w:val="00750677"/>
    <w:rsid w:val="00752CDD"/>
    <w:rsid w:val="00753CBE"/>
    <w:rsid w:val="0075650E"/>
    <w:rsid w:val="007613BD"/>
    <w:rsid w:val="007654CF"/>
    <w:rsid w:val="00766F8F"/>
    <w:rsid w:val="00767D08"/>
    <w:rsid w:val="00770F88"/>
    <w:rsid w:val="0077517F"/>
    <w:rsid w:val="00776063"/>
    <w:rsid w:val="007771AE"/>
    <w:rsid w:val="007821BA"/>
    <w:rsid w:val="00782C67"/>
    <w:rsid w:val="00784319"/>
    <w:rsid w:val="00784F7C"/>
    <w:rsid w:val="0078669F"/>
    <w:rsid w:val="007911D4"/>
    <w:rsid w:val="00791CF6"/>
    <w:rsid w:val="00792CF6"/>
    <w:rsid w:val="00794BDD"/>
    <w:rsid w:val="007961CB"/>
    <w:rsid w:val="007A320F"/>
    <w:rsid w:val="007A77CA"/>
    <w:rsid w:val="007A78AF"/>
    <w:rsid w:val="007A78F2"/>
    <w:rsid w:val="007B13D6"/>
    <w:rsid w:val="007B2622"/>
    <w:rsid w:val="007B477B"/>
    <w:rsid w:val="007B51CB"/>
    <w:rsid w:val="007B7642"/>
    <w:rsid w:val="007C48BF"/>
    <w:rsid w:val="007C496F"/>
    <w:rsid w:val="007C4F7D"/>
    <w:rsid w:val="007C55EC"/>
    <w:rsid w:val="007C62EA"/>
    <w:rsid w:val="007D2824"/>
    <w:rsid w:val="007D3636"/>
    <w:rsid w:val="007D4C32"/>
    <w:rsid w:val="007D5DA3"/>
    <w:rsid w:val="007D7239"/>
    <w:rsid w:val="007D7247"/>
    <w:rsid w:val="007E011F"/>
    <w:rsid w:val="007E19CC"/>
    <w:rsid w:val="007E2CAA"/>
    <w:rsid w:val="007E2EC6"/>
    <w:rsid w:val="007E3B7D"/>
    <w:rsid w:val="007E3CA1"/>
    <w:rsid w:val="007E7362"/>
    <w:rsid w:val="007F338C"/>
    <w:rsid w:val="007F4052"/>
    <w:rsid w:val="007F4BEE"/>
    <w:rsid w:val="007F76E1"/>
    <w:rsid w:val="00800604"/>
    <w:rsid w:val="008009AA"/>
    <w:rsid w:val="00801294"/>
    <w:rsid w:val="008014A3"/>
    <w:rsid w:val="00806770"/>
    <w:rsid w:val="00812372"/>
    <w:rsid w:val="0081253A"/>
    <w:rsid w:val="00814A01"/>
    <w:rsid w:val="0081673F"/>
    <w:rsid w:val="00817114"/>
    <w:rsid w:val="00817B4E"/>
    <w:rsid w:val="00822015"/>
    <w:rsid w:val="00822C3C"/>
    <w:rsid w:val="008351E1"/>
    <w:rsid w:val="008362B9"/>
    <w:rsid w:val="0083780C"/>
    <w:rsid w:val="008427C8"/>
    <w:rsid w:val="008431E0"/>
    <w:rsid w:val="008454DB"/>
    <w:rsid w:val="0085337E"/>
    <w:rsid w:val="0085352B"/>
    <w:rsid w:val="00854A8D"/>
    <w:rsid w:val="00855127"/>
    <w:rsid w:val="00857792"/>
    <w:rsid w:val="00860F6C"/>
    <w:rsid w:val="008618AC"/>
    <w:rsid w:val="008633A9"/>
    <w:rsid w:val="00864330"/>
    <w:rsid w:val="008648E0"/>
    <w:rsid w:val="00866B53"/>
    <w:rsid w:val="00867988"/>
    <w:rsid w:val="0087092D"/>
    <w:rsid w:val="00871817"/>
    <w:rsid w:val="00873226"/>
    <w:rsid w:val="008735DE"/>
    <w:rsid w:val="00873C7E"/>
    <w:rsid w:val="00876DAB"/>
    <w:rsid w:val="008803A4"/>
    <w:rsid w:val="0089196C"/>
    <w:rsid w:val="0089343C"/>
    <w:rsid w:val="00895753"/>
    <w:rsid w:val="00895A90"/>
    <w:rsid w:val="0089614C"/>
    <w:rsid w:val="008967EB"/>
    <w:rsid w:val="00897588"/>
    <w:rsid w:val="008A1132"/>
    <w:rsid w:val="008A3C26"/>
    <w:rsid w:val="008A4045"/>
    <w:rsid w:val="008A67E9"/>
    <w:rsid w:val="008B108E"/>
    <w:rsid w:val="008B27D2"/>
    <w:rsid w:val="008B3B27"/>
    <w:rsid w:val="008B4492"/>
    <w:rsid w:val="008B54EA"/>
    <w:rsid w:val="008B5906"/>
    <w:rsid w:val="008B736B"/>
    <w:rsid w:val="008B7CD2"/>
    <w:rsid w:val="008C1355"/>
    <w:rsid w:val="008C38EB"/>
    <w:rsid w:val="008D0A11"/>
    <w:rsid w:val="008D0C18"/>
    <w:rsid w:val="008D0C4F"/>
    <w:rsid w:val="008D25C8"/>
    <w:rsid w:val="008D692F"/>
    <w:rsid w:val="008E4B41"/>
    <w:rsid w:val="008E5196"/>
    <w:rsid w:val="008F0132"/>
    <w:rsid w:val="008F1D77"/>
    <w:rsid w:val="008F3612"/>
    <w:rsid w:val="00901096"/>
    <w:rsid w:val="009011D3"/>
    <w:rsid w:val="00901B5B"/>
    <w:rsid w:val="00904042"/>
    <w:rsid w:val="009065EF"/>
    <w:rsid w:val="00906A56"/>
    <w:rsid w:val="00913159"/>
    <w:rsid w:val="00914758"/>
    <w:rsid w:val="009216A1"/>
    <w:rsid w:val="00921C5D"/>
    <w:rsid w:val="00923C6D"/>
    <w:rsid w:val="00925194"/>
    <w:rsid w:val="00926A01"/>
    <w:rsid w:val="00926BB9"/>
    <w:rsid w:val="0093293B"/>
    <w:rsid w:val="009330E4"/>
    <w:rsid w:val="00933172"/>
    <w:rsid w:val="009351E2"/>
    <w:rsid w:val="00941295"/>
    <w:rsid w:val="00941A43"/>
    <w:rsid w:val="00944238"/>
    <w:rsid w:val="00954124"/>
    <w:rsid w:val="0095623A"/>
    <w:rsid w:val="009734D8"/>
    <w:rsid w:val="00973AFD"/>
    <w:rsid w:val="0097546D"/>
    <w:rsid w:val="009766E3"/>
    <w:rsid w:val="009809F9"/>
    <w:rsid w:val="00983329"/>
    <w:rsid w:val="00987351"/>
    <w:rsid w:val="0099098A"/>
    <w:rsid w:val="009920EE"/>
    <w:rsid w:val="009923F5"/>
    <w:rsid w:val="00992F32"/>
    <w:rsid w:val="00993AE1"/>
    <w:rsid w:val="0099568A"/>
    <w:rsid w:val="009B355A"/>
    <w:rsid w:val="009B611F"/>
    <w:rsid w:val="009C122B"/>
    <w:rsid w:val="009C2398"/>
    <w:rsid w:val="009C3E9B"/>
    <w:rsid w:val="009D02F2"/>
    <w:rsid w:val="009D3B0B"/>
    <w:rsid w:val="009D4055"/>
    <w:rsid w:val="009D4057"/>
    <w:rsid w:val="009D4B22"/>
    <w:rsid w:val="009D5BB1"/>
    <w:rsid w:val="009E02E5"/>
    <w:rsid w:val="009E1134"/>
    <w:rsid w:val="009E1D20"/>
    <w:rsid w:val="009E1FA0"/>
    <w:rsid w:val="009E223F"/>
    <w:rsid w:val="009E29F2"/>
    <w:rsid w:val="009E50A5"/>
    <w:rsid w:val="009F1794"/>
    <w:rsid w:val="009F19C3"/>
    <w:rsid w:val="009F1DF3"/>
    <w:rsid w:val="009F3AEA"/>
    <w:rsid w:val="009F762D"/>
    <w:rsid w:val="00A03252"/>
    <w:rsid w:val="00A06E68"/>
    <w:rsid w:val="00A137D6"/>
    <w:rsid w:val="00A14E15"/>
    <w:rsid w:val="00A1726F"/>
    <w:rsid w:val="00A21521"/>
    <w:rsid w:val="00A23AE4"/>
    <w:rsid w:val="00A2494D"/>
    <w:rsid w:val="00A24C46"/>
    <w:rsid w:val="00A24C87"/>
    <w:rsid w:val="00A26DFD"/>
    <w:rsid w:val="00A27F84"/>
    <w:rsid w:val="00A304B2"/>
    <w:rsid w:val="00A33EDB"/>
    <w:rsid w:val="00A35C82"/>
    <w:rsid w:val="00A40000"/>
    <w:rsid w:val="00A42D52"/>
    <w:rsid w:val="00A466D9"/>
    <w:rsid w:val="00A46EC7"/>
    <w:rsid w:val="00A501ED"/>
    <w:rsid w:val="00A529FC"/>
    <w:rsid w:val="00A53E85"/>
    <w:rsid w:val="00A62AA2"/>
    <w:rsid w:val="00A742E9"/>
    <w:rsid w:val="00A744BB"/>
    <w:rsid w:val="00A802DB"/>
    <w:rsid w:val="00A838C1"/>
    <w:rsid w:val="00A83D9C"/>
    <w:rsid w:val="00A876E6"/>
    <w:rsid w:val="00A90A20"/>
    <w:rsid w:val="00A9341A"/>
    <w:rsid w:val="00A938EF"/>
    <w:rsid w:val="00A93CC4"/>
    <w:rsid w:val="00A9686D"/>
    <w:rsid w:val="00A97270"/>
    <w:rsid w:val="00A97B24"/>
    <w:rsid w:val="00AA01FC"/>
    <w:rsid w:val="00AA0215"/>
    <w:rsid w:val="00AA155E"/>
    <w:rsid w:val="00AB03FB"/>
    <w:rsid w:val="00AB12F0"/>
    <w:rsid w:val="00AB1CB2"/>
    <w:rsid w:val="00AB3A18"/>
    <w:rsid w:val="00AB517E"/>
    <w:rsid w:val="00AB56C8"/>
    <w:rsid w:val="00AC17A3"/>
    <w:rsid w:val="00AC6724"/>
    <w:rsid w:val="00AD014F"/>
    <w:rsid w:val="00AD042F"/>
    <w:rsid w:val="00AD29D2"/>
    <w:rsid w:val="00AD7434"/>
    <w:rsid w:val="00AE2868"/>
    <w:rsid w:val="00AE67A8"/>
    <w:rsid w:val="00AF1C6B"/>
    <w:rsid w:val="00AF3C9D"/>
    <w:rsid w:val="00AF712B"/>
    <w:rsid w:val="00B0469E"/>
    <w:rsid w:val="00B04791"/>
    <w:rsid w:val="00B050E3"/>
    <w:rsid w:val="00B07119"/>
    <w:rsid w:val="00B07FFD"/>
    <w:rsid w:val="00B11F43"/>
    <w:rsid w:val="00B134EE"/>
    <w:rsid w:val="00B1401A"/>
    <w:rsid w:val="00B1468E"/>
    <w:rsid w:val="00B14AEE"/>
    <w:rsid w:val="00B16852"/>
    <w:rsid w:val="00B17ED6"/>
    <w:rsid w:val="00B21A26"/>
    <w:rsid w:val="00B23100"/>
    <w:rsid w:val="00B2348F"/>
    <w:rsid w:val="00B242D0"/>
    <w:rsid w:val="00B24374"/>
    <w:rsid w:val="00B263EC"/>
    <w:rsid w:val="00B30B96"/>
    <w:rsid w:val="00B34A5B"/>
    <w:rsid w:val="00B360D4"/>
    <w:rsid w:val="00B365A6"/>
    <w:rsid w:val="00B419F0"/>
    <w:rsid w:val="00B43E4D"/>
    <w:rsid w:val="00B454DD"/>
    <w:rsid w:val="00B516F2"/>
    <w:rsid w:val="00B54B71"/>
    <w:rsid w:val="00B61DF4"/>
    <w:rsid w:val="00B6239C"/>
    <w:rsid w:val="00B6255F"/>
    <w:rsid w:val="00B63012"/>
    <w:rsid w:val="00B72665"/>
    <w:rsid w:val="00B73807"/>
    <w:rsid w:val="00B7562C"/>
    <w:rsid w:val="00B75D57"/>
    <w:rsid w:val="00B80FC2"/>
    <w:rsid w:val="00B83D0D"/>
    <w:rsid w:val="00B83DB7"/>
    <w:rsid w:val="00B85592"/>
    <w:rsid w:val="00B861AC"/>
    <w:rsid w:val="00B925FE"/>
    <w:rsid w:val="00B9300C"/>
    <w:rsid w:val="00B94212"/>
    <w:rsid w:val="00B94C80"/>
    <w:rsid w:val="00B9582F"/>
    <w:rsid w:val="00B96086"/>
    <w:rsid w:val="00B97FEC"/>
    <w:rsid w:val="00BA192B"/>
    <w:rsid w:val="00BA29E5"/>
    <w:rsid w:val="00BB0111"/>
    <w:rsid w:val="00BB2AF2"/>
    <w:rsid w:val="00BB2EE9"/>
    <w:rsid w:val="00BB557B"/>
    <w:rsid w:val="00BB565F"/>
    <w:rsid w:val="00BB5682"/>
    <w:rsid w:val="00BB6F7C"/>
    <w:rsid w:val="00BC07C8"/>
    <w:rsid w:val="00BC2FEC"/>
    <w:rsid w:val="00BC5379"/>
    <w:rsid w:val="00BD004A"/>
    <w:rsid w:val="00BD0264"/>
    <w:rsid w:val="00BD2386"/>
    <w:rsid w:val="00BD27F9"/>
    <w:rsid w:val="00BD35D1"/>
    <w:rsid w:val="00BD7D68"/>
    <w:rsid w:val="00BE2C83"/>
    <w:rsid w:val="00BE5283"/>
    <w:rsid w:val="00BE6D4E"/>
    <w:rsid w:val="00BE7CA8"/>
    <w:rsid w:val="00BF122F"/>
    <w:rsid w:val="00BF1FC2"/>
    <w:rsid w:val="00BF23D9"/>
    <w:rsid w:val="00BF3C58"/>
    <w:rsid w:val="00BF6F5C"/>
    <w:rsid w:val="00BF7B04"/>
    <w:rsid w:val="00C00BBC"/>
    <w:rsid w:val="00C03D36"/>
    <w:rsid w:val="00C04D60"/>
    <w:rsid w:val="00C04E17"/>
    <w:rsid w:val="00C06430"/>
    <w:rsid w:val="00C06936"/>
    <w:rsid w:val="00C0704A"/>
    <w:rsid w:val="00C12743"/>
    <w:rsid w:val="00C13672"/>
    <w:rsid w:val="00C138C9"/>
    <w:rsid w:val="00C21ED6"/>
    <w:rsid w:val="00C2403C"/>
    <w:rsid w:val="00C24D73"/>
    <w:rsid w:val="00C27089"/>
    <w:rsid w:val="00C273E8"/>
    <w:rsid w:val="00C30BF5"/>
    <w:rsid w:val="00C33874"/>
    <w:rsid w:val="00C358FF"/>
    <w:rsid w:val="00C366B9"/>
    <w:rsid w:val="00C367AB"/>
    <w:rsid w:val="00C44EDB"/>
    <w:rsid w:val="00C45ABC"/>
    <w:rsid w:val="00C45E37"/>
    <w:rsid w:val="00C51102"/>
    <w:rsid w:val="00C51718"/>
    <w:rsid w:val="00C523F7"/>
    <w:rsid w:val="00C5725F"/>
    <w:rsid w:val="00C5751A"/>
    <w:rsid w:val="00C614C6"/>
    <w:rsid w:val="00C61FFF"/>
    <w:rsid w:val="00C65EE3"/>
    <w:rsid w:val="00C72DD1"/>
    <w:rsid w:val="00C74FFB"/>
    <w:rsid w:val="00C7722B"/>
    <w:rsid w:val="00C803C0"/>
    <w:rsid w:val="00C80E52"/>
    <w:rsid w:val="00C8253E"/>
    <w:rsid w:val="00C83C1F"/>
    <w:rsid w:val="00C87A7F"/>
    <w:rsid w:val="00C90D60"/>
    <w:rsid w:val="00C93885"/>
    <w:rsid w:val="00C95585"/>
    <w:rsid w:val="00CA083F"/>
    <w:rsid w:val="00CA158F"/>
    <w:rsid w:val="00CA345A"/>
    <w:rsid w:val="00CA7E11"/>
    <w:rsid w:val="00CB0994"/>
    <w:rsid w:val="00CB0E9B"/>
    <w:rsid w:val="00CB1390"/>
    <w:rsid w:val="00CB32FD"/>
    <w:rsid w:val="00CB3995"/>
    <w:rsid w:val="00CB3DD6"/>
    <w:rsid w:val="00CB5ABF"/>
    <w:rsid w:val="00CB7C38"/>
    <w:rsid w:val="00CC15B3"/>
    <w:rsid w:val="00CC5F40"/>
    <w:rsid w:val="00CD172F"/>
    <w:rsid w:val="00CD1F4E"/>
    <w:rsid w:val="00CD27E6"/>
    <w:rsid w:val="00CD2A08"/>
    <w:rsid w:val="00CD44A1"/>
    <w:rsid w:val="00CD7438"/>
    <w:rsid w:val="00CD770F"/>
    <w:rsid w:val="00CE2137"/>
    <w:rsid w:val="00CE3B7F"/>
    <w:rsid w:val="00CE6602"/>
    <w:rsid w:val="00CE703D"/>
    <w:rsid w:val="00CF1921"/>
    <w:rsid w:val="00CF1EDA"/>
    <w:rsid w:val="00CF2727"/>
    <w:rsid w:val="00CF319F"/>
    <w:rsid w:val="00CF5CC8"/>
    <w:rsid w:val="00CF64BE"/>
    <w:rsid w:val="00CF6892"/>
    <w:rsid w:val="00CF7E88"/>
    <w:rsid w:val="00D01939"/>
    <w:rsid w:val="00D01BCF"/>
    <w:rsid w:val="00D04FA4"/>
    <w:rsid w:val="00D07AD7"/>
    <w:rsid w:val="00D118CC"/>
    <w:rsid w:val="00D16C1C"/>
    <w:rsid w:val="00D21915"/>
    <w:rsid w:val="00D2265E"/>
    <w:rsid w:val="00D27D66"/>
    <w:rsid w:val="00D30FF8"/>
    <w:rsid w:val="00D328CC"/>
    <w:rsid w:val="00D32B9E"/>
    <w:rsid w:val="00D341FE"/>
    <w:rsid w:val="00D34947"/>
    <w:rsid w:val="00D35194"/>
    <w:rsid w:val="00D36C3C"/>
    <w:rsid w:val="00D36CC5"/>
    <w:rsid w:val="00D36F24"/>
    <w:rsid w:val="00D40B9E"/>
    <w:rsid w:val="00D41213"/>
    <w:rsid w:val="00D420DA"/>
    <w:rsid w:val="00D43438"/>
    <w:rsid w:val="00D43F46"/>
    <w:rsid w:val="00D470AF"/>
    <w:rsid w:val="00D50ABD"/>
    <w:rsid w:val="00D516CB"/>
    <w:rsid w:val="00D51F79"/>
    <w:rsid w:val="00D66025"/>
    <w:rsid w:val="00D662BD"/>
    <w:rsid w:val="00D669CB"/>
    <w:rsid w:val="00D77CF0"/>
    <w:rsid w:val="00D80D78"/>
    <w:rsid w:val="00D84145"/>
    <w:rsid w:val="00D861BA"/>
    <w:rsid w:val="00D90A74"/>
    <w:rsid w:val="00D91126"/>
    <w:rsid w:val="00D97C12"/>
    <w:rsid w:val="00DA3442"/>
    <w:rsid w:val="00DA4493"/>
    <w:rsid w:val="00DA4B42"/>
    <w:rsid w:val="00DA66AD"/>
    <w:rsid w:val="00DB08FD"/>
    <w:rsid w:val="00DB3FF3"/>
    <w:rsid w:val="00DB4C1D"/>
    <w:rsid w:val="00DB54E9"/>
    <w:rsid w:val="00DB6B8E"/>
    <w:rsid w:val="00DC071E"/>
    <w:rsid w:val="00DC3C57"/>
    <w:rsid w:val="00DC3F7D"/>
    <w:rsid w:val="00DC4BB4"/>
    <w:rsid w:val="00DC594E"/>
    <w:rsid w:val="00DC6CED"/>
    <w:rsid w:val="00DD155D"/>
    <w:rsid w:val="00DD2BBE"/>
    <w:rsid w:val="00DD37B8"/>
    <w:rsid w:val="00DD463B"/>
    <w:rsid w:val="00DD55F3"/>
    <w:rsid w:val="00DD6E35"/>
    <w:rsid w:val="00DD713A"/>
    <w:rsid w:val="00DD79D4"/>
    <w:rsid w:val="00DE0308"/>
    <w:rsid w:val="00DE0571"/>
    <w:rsid w:val="00DE11F2"/>
    <w:rsid w:val="00DE22B4"/>
    <w:rsid w:val="00DE3A62"/>
    <w:rsid w:val="00DE6713"/>
    <w:rsid w:val="00DE6CF0"/>
    <w:rsid w:val="00DF1F14"/>
    <w:rsid w:val="00DF207A"/>
    <w:rsid w:val="00DF47EB"/>
    <w:rsid w:val="00DF65A7"/>
    <w:rsid w:val="00DF73E9"/>
    <w:rsid w:val="00DF7436"/>
    <w:rsid w:val="00DF74D8"/>
    <w:rsid w:val="00E02D9B"/>
    <w:rsid w:val="00E036CA"/>
    <w:rsid w:val="00E03B9B"/>
    <w:rsid w:val="00E04C0F"/>
    <w:rsid w:val="00E0707F"/>
    <w:rsid w:val="00E15976"/>
    <w:rsid w:val="00E16A7E"/>
    <w:rsid w:val="00E17CB4"/>
    <w:rsid w:val="00E17DBE"/>
    <w:rsid w:val="00E2202B"/>
    <w:rsid w:val="00E27706"/>
    <w:rsid w:val="00E30658"/>
    <w:rsid w:val="00E30A8A"/>
    <w:rsid w:val="00E318A2"/>
    <w:rsid w:val="00E32085"/>
    <w:rsid w:val="00E35E2B"/>
    <w:rsid w:val="00E36669"/>
    <w:rsid w:val="00E3689E"/>
    <w:rsid w:val="00E4281A"/>
    <w:rsid w:val="00E44D56"/>
    <w:rsid w:val="00E50AA8"/>
    <w:rsid w:val="00E51996"/>
    <w:rsid w:val="00E54DF8"/>
    <w:rsid w:val="00E57338"/>
    <w:rsid w:val="00E60BAF"/>
    <w:rsid w:val="00E66EE4"/>
    <w:rsid w:val="00E7125F"/>
    <w:rsid w:val="00E71BF1"/>
    <w:rsid w:val="00E7491A"/>
    <w:rsid w:val="00E74FB3"/>
    <w:rsid w:val="00E753BC"/>
    <w:rsid w:val="00E773DB"/>
    <w:rsid w:val="00E823BF"/>
    <w:rsid w:val="00E82CC1"/>
    <w:rsid w:val="00E847A6"/>
    <w:rsid w:val="00E90A9A"/>
    <w:rsid w:val="00E95BC8"/>
    <w:rsid w:val="00E97DC7"/>
    <w:rsid w:val="00EA35C9"/>
    <w:rsid w:val="00EA3A7E"/>
    <w:rsid w:val="00EA5359"/>
    <w:rsid w:val="00EA5EDF"/>
    <w:rsid w:val="00EA5FC8"/>
    <w:rsid w:val="00EA7642"/>
    <w:rsid w:val="00EB188D"/>
    <w:rsid w:val="00EB2092"/>
    <w:rsid w:val="00EB2832"/>
    <w:rsid w:val="00EB38E0"/>
    <w:rsid w:val="00EB47C1"/>
    <w:rsid w:val="00EC3591"/>
    <w:rsid w:val="00EC43F0"/>
    <w:rsid w:val="00EC6E98"/>
    <w:rsid w:val="00EC7F99"/>
    <w:rsid w:val="00ED0F29"/>
    <w:rsid w:val="00ED3A72"/>
    <w:rsid w:val="00ED4585"/>
    <w:rsid w:val="00ED5AB7"/>
    <w:rsid w:val="00ED65F8"/>
    <w:rsid w:val="00ED691E"/>
    <w:rsid w:val="00ED716C"/>
    <w:rsid w:val="00EE080F"/>
    <w:rsid w:val="00EE1EC5"/>
    <w:rsid w:val="00EE4E5A"/>
    <w:rsid w:val="00EE52B0"/>
    <w:rsid w:val="00EE6CAD"/>
    <w:rsid w:val="00EF0247"/>
    <w:rsid w:val="00EF53D8"/>
    <w:rsid w:val="00EF6159"/>
    <w:rsid w:val="00EF6195"/>
    <w:rsid w:val="00EF6FCE"/>
    <w:rsid w:val="00F034E7"/>
    <w:rsid w:val="00F07D17"/>
    <w:rsid w:val="00F110DC"/>
    <w:rsid w:val="00F12F22"/>
    <w:rsid w:val="00F13DFF"/>
    <w:rsid w:val="00F15070"/>
    <w:rsid w:val="00F15D10"/>
    <w:rsid w:val="00F169BE"/>
    <w:rsid w:val="00F1734D"/>
    <w:rsid w:val="00F20623"/>
    <w:rsid w:val="00F23102"/>
    <w:rsid w:val="00F23787"/>
    <w:rsid w:val="00F23A2E"/>
    <w:rsid w:val="00F24882"/>
    <w:rsid w:val="00F3195F"/>
    <w:rsid w:val="00F32CAA"/>
    <w:rsid w:val="00F354DD"/>
    <w:rsid w:val="00F3559C"/>
    <w:rsid w:val="00F357EA"/>
    <w:rsid w:val="00F40B40"/>
    <w:rsid w:val="00F44A34"/>
    <w:rsid w:val="00F500F6"/>
    <w:rsid w:val="00F501B4"/>
    <w:rsid w:val="00F52231"/>
    <w:rsid w:val="00F5387A"/>
    <w:rsid w:val="00F53AC3"/>
    <w:rsid w:val="00F54A26"/>
    <w:rsid w:val="00F54B01"/>
    <w:rsid w:val="00F55A59"/>
    <w:rsid w:val="00F5726D"/>
    <w:rsid w:val="00F747F0"/>
    <w:rsid w:val="00F7643A"/>
    <w:rsid w:val="00F77379"/>
    <w:rsid w:val="00F83900"/>
    <w:rsid w:val="00F845B2"/>
    <w:rsid w:val="00F87A91"/>
    <w:rsid w:val="00F90420"/>
    <w:rsid w:val="00F9109E"/>
    <w:rsid w:val="00F9164A"/>
    <w:rsid w:val="00F94289"/>
    <w:rsid w:val="00F95C8F"/>
    <w:rsid w:val="00F97F7D"/>
    <w:rsid w:val="00FA1B2A"/>
    <w:rsid w:val="00FA3315"/>
    <w:rsid w:val="00FA4451"/>
    <w:rsid w:val="00FA56F9"/>
    <w:rsid w:val="00FA745B"/>
    <w:rsid w:val="00FA7524"/>
    <w:rsid w:val="00FB74D5"/>
    <w:rsid w:val="00FB76DA"/>
    <w:rsid w:val="00FC1141"/>
    <w:rsid w:val="00FC1761"/>
    <w:rsid w:val="00FC252E"/>
    <w:rsid w:val="00FC2A5E"/>
    <w:rsid w:val="00FC38E1"/>
    <w:rsid w:val="00FC5C2B"/>
    <w:rsid w:val="00FC77D1"/>
    <w:rsid w:val="00FD5670"/>
    <w:rsid w:val="00FD5F15"/>
    <w:rsid w:val="00FE4CA6"/>
    <w:rsid w:val="00FE5781"/>
    <w:rsid w:val="00FE6977"/>
    <w:rsid w:val="00FE6B4B"/>
    <w:rsid w:val="00FE7FB4"/>
    <w:rsid w:val="00FF1AF1"/>
    <w:rsid w:val="00FF428A"/>
    <w:rsid w:val="00FF51E7"/>
    <w:rsid w:val="00FF5C33"/>
    <w:rsid w:val="00FF656F"/>
    <w:rsid w:val="00FF673A"/>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0CCA"/>
  <w15:chartTrackingRefBased/>
  <w15:docId w15:val="{94B86C34-818A-4432-88E6-3AAA9E7E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E2"/>
  </w:style>
  <w:style w:type="paragraph" w:styleId="1">
    <w:name w:val="heading 1"/>
    <w:aliases w:val="Capitole"/>
    <w:basedOn w:val="a"/>
    <w:next w:val="a"/>
    <w:link w:val="10"/>
    <w:uiPriority w:val="9"/>
    <w:qFormat/>
    <w:rsid w:val="009351E2"/>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2">
    <w:name w:val="heading 2"/>
    <w:aliases w:val="Subcapitole"/>
    <w:basedOn w:val="a"/>
    <w:next w:val="a"/>
    <w:link w:val="20"/>
    <w:uiPriority w:val="9"/>
    <w:unhideWhenUsed/>
    <w:qFormat/>
    <w:rsid w:val="00F13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autoRedefine/>
    <w:uiPriority w:val="9"/>
    <w:unhideWhenUsed/>
    <w:qFormat/>
    <w:rsid w:val="009351E2"/>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5">
    <w:name w:val="heading 5"/>
    <w:basedOn w:val="a"/>
    <w:next w:val="a"/>
    <w:link w:val="50"/>
    <w:uiPriority w:val="9"/>
    <w:semiHidden/>
    <w:unhideWhenUsed/>
    <w:qFormat/>
    <w:rsid w:val="009351E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6">
    <w:name w:val="heading 6"/>
    <w:basedOn w:val="a"/>
    <w:next w:val="a"/>
    <w:link w:val="60"/>
    <w:uiPriority w:val="9"/>
    <w:semiHidden/>
    <w:unhideWhenUsed/>
    <w:qFormat/>
    <w:rsid w:val="009351E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7">
    <w:name w:val="heading 7"/>
    <w:basedOn w:val="a"/>
    <w:next w:val="a"/>
    <w:link w:val="70"/>
    <w:uiPriority w:val="9"/>
    <w:semiHidden/>
    <w:unhideWhenUsed/>
    <w:qFormat/>
    <w:rsid w:val="009351E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8">
    <w:name w:val="heading 8"/>
    <w:basedOn w:val="a"/>
    <w:next w:val="a"/>
    <w:link w:val="80"/>
    <w:uiPriority w:val="9"/>
    <w:semiHidden/>
    <w:unhideWhenUsed/>
    <w:qFormat/>
    <w:rsid w:val="009351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9">
    <w:name w:val="heading 9"/>
    <w:basedOn w:val="a"/>
    <w:next w:val="a"/>
    <w:link w:val="90"/>
    <w:uiPriority w:val="9"/>
    <w:semiHidden/>
    <w:unhideWhenUsed/>
    <w:qFormat/>
    <w:rsid w:val="009351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pitole Знак"/>
    <w:basedOn w:val="a0"/>
    <w:link w:val="1"/>
    <w:uiPriority w:val="9"/>
    <w:rsid w:val="009351E2"/>
    <w:rPr>
      <w:rFonts w:ascii="Times New Roman" w:eastAsiaTheme="majorEastAsia" w:hAnsi="Times New Roman" w:cstheme="majorBidi"/>
      <w:b/>
      <w:sz w:val="32"/>
      <w:szCs w:val="32"/>
      <w:lang w:val="ro-MD"/>
    </w:rPr>
  </w:style>
  <w:style w:type="character" w:customStyle="1" w:styleId="40">
    <w:name w:val="Заголовок 4 Знак"/>
    <w:basedOn w:val="a0"/>
    <w:link w:val="4"/>
    <w:uiPriority w:val="9"/>
    <w:rsid w:val="009351E2"/>
    <w:rPr>
      <w:rFonts w:ascii="Times New Roman" w:eastAsiaTheme="majorEastAsia" w:hAnsi="Times New Roman" w:cstheme="majorBidi"/>
      <w:i/>
      <w:iCs/>
      <w:sz w:val="28"/>
      <w:lang w:val="ro-MD"/>
    </w:rPr>
  </w:style>
  <w:style w:type="character" w:customStyle="1" w:styleId="50">
    <w:name w:val="Заголовок 5 Знак"/>
    <w:basedOn w:val="a0"/>
    <w:link w:val="5"/>
    <w:uiPriority w:val="9"/>
    <w:semiHidden/>
    <w:rsid w:val="009351E2"/>
    <w:rPr>
      <w:rFonts w:asciiTheme="majorHAnsi" w:eastAsiaTheme="majorEastAsia" w:hAnsiTheme="majorHAnsi" w:cstheme="majorBidi"/>
      <w:color w:val="2E74B5" w:themeColor="accent1" w:themeShade="BF"/>
      <w:sz w:val="28"/>
      <w:lang w:val="ro-MD"/>
    </w:rPr>
  </w:style>
  <w:style w:type="character" w:customStyle="1" w:styleId="60">
    <w:name w:val="Заголовок 6 Знак"/>
    <w:basedOn w:val="a0"/>
    <w:link w:val="6"/>
    <w:uiPriority w:val="9"/>
    <w:semiHidden/>
    <w:rsid w:val="009351E2"/>
    <w:rPr>
      <w:rFonts w:asciiTheme="majorHAnsi" w:eastAsiaTheme="majorEastAsia" w:hAnsiTheme="majorHAnsi" w:cstheme="majorBidi"/>
      <w:color w:val="1F4D78" w:themeColor="accent1" w:themeShade="7F"/>
      <w:sz w:val="28"/>
      <w:lang w:val="ro-MD"/>
    </w:rPr>
  </w:style>
  <w:style w:type="character" w:customStyle="1" w:styleId="70">
    <w:name w:val="Заголовок 7 Знак"/>
    <w:basedOn w:val="a0"/>
    <w:link w:val="7"/>
    <w:uiPriority w:val="9"/>
    <w:semiHidden/>
    <w:rsid w:val="009351E2"/>
    <w:rPr>
      <w:rFonts w:asciiTheme="majorHAnsi" w:eastAsiaTheme="majorEastAsia" w:hAnsiTheme="majorHAnsi" w:cstheme="majorBidi"/>
      <w:i/>
      <w:iCs/>
      <w:color w:val="1F4D78" w:themeColor="accent1" w:themeShade="7F"/>
      <w:sz w:val="28"/>
      <w:lang w:val="ro-MD"/>
    </w:rPr>
  </w:style>
  <w:style w:type="character" w:customStyle="1" w:styleId="80">
    <w:name w:val="Заголовок 8 Знак"/>
    <w:basedOn w:val="a0"/>
    <w:link w:val="8"/>
    <w:uiPriority w:val="9"/>
    <w:semiHidden/>
    <w:rsid w:val="009351E2"/>
    <w:rPr>
      <w:rFonts w:asciiTheme="majorHAnsi" w:eastAsiaTheme="majorEastAsia" w:hAnsiTheme="majorHAnsi" w:cstheme="majorBidi"/>
      <w:color w:val="272727" w:themeColor="text1" w:themeTint="D8"/>
      <w:sz w:val="21"/>
      <w:szCs w:val="21"/>
      <w:lang w:val="ro-MD"/>
    </w:rPr>
  </w:style>
  <w:style w:type="character" w:customStyle="1" w:styleId="90">
    <w:name w:val="Заголовок 9 Знак"/>
    <w:basedOn w:val="a0"/>
    <w:link w:val="9"/>
    <w:uiPriority w:val="9"/>
    <w:semiHidden/>
    <w:rsid w:val="009351E2"/>
    <w:rPr>
      <w:rFonts w:asciiTheme="majorHAnsi" w:eastAsiaTheme="majorEastAsia" w:hAnsiTheme="majorHAnsi" w:cstheme="majorBidi"/>
      <w:i/>
      <w:iCs/>
      <w:color w:val="272727" w:themeColor="text1" w:themeTint="D8"/>
      <w:sz w:val="21"/>
      <w:szCs w:val="21"/>
      <w:lang w:val="ro-MD"/>
    </w:rPr>
  </w:style>
  <w:style w:type="paragraph" w:styleId="a3">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a"/>
    <w:link w:val="a4"/>
    <w:uiPriority w:val="99"/>
    <w:unhideWhenUsed/>
    <w:qFormat/>
    <w:rsid w:val="009351E2"/>
    <w:pPr>
      <w:spacing w:after="0" w:line="240" w:lineRule="auto"/>
    </w:pPr>
    <w:rPr>
      <w:sz w:val="20"/>
      <w:szCs w:val="20"/>
    </w:rPr>
  </w:style>
  <w:style w:type="character" w:customStyle="1" w:styleId="a4">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a0"/>
    <w:link w:val="a3"/>
    <w:uiPriority w:val="99"/>
    <w:rsid w:val="009351E2"/>
    <w:rPr>
      <w:sz w:val="20"/>
      <w:szCs w:val="20"/>
    </w:rPr>
  </w:style>
  <w:style w:type="character" w:styleId="a5">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unhideWhenUsed/>
    <w:rsid w:val="009351E2"/>
    <w:rPr>
      <w:vertAlign w:val="superscript"/>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7"/>
    <w:uiPriority w:val="99"/>
    <w:unhideWhenUsed/>
    <w:qFormat/>
    <w:rsid w:val="009351E2"/>
    <w:pPr>
      <w:spacing w:after="0" w:line="240" w:lineRule="auto"/>
      <w:ind w:firstLine="567"/>
      <w:jc w:val="both"/>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6"/>
    <w:uiPriority w:val="99"/>
    <w:rsid w:val="009351E2"/>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9351E2"/>
    <w:pPr>
      <w:spacing w:line="240" w:lineRule="exact"/>
    </w:pPr>
    <w:rPr>
      <w:vertAlign w:val="superscript"/>
    </w:rPr>
  </w:style>
  <w:style w:type="paragraph" w:styleId="a8">
    <w:name w:val="No Spacing"/>
    <w:aliases w:val="Subsol,referinta"/>
    <w:uiPriority w:val="1"/>
    <w:qFormat/>
    <w:rsid w:val="009351E2"/>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LegturInternet">
    <w:name w:val="Legătură Internet"/>
    <w:basedOn w:val="a0"/>
    <w:rsid w:val="009351E2"/>
    <w:rPr>
      <w:color w:val="0563C1"/>
      <w:u w:val="single"/>
    </w:rPr>
  </w:style>
  <w:style w:type="table" w:styleId="-1">
    <w:name w:val="Grid Table 1 Light"/>
    <w:basedOn w:val="a1"/>
    <w:uiPriority w:val="46"/>
    <w:rsid w:val="009351E2"/>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a"/>
    <w:link w:val="aa"/>
    <w:uiPriority w:val="34"/>
    <w:qFormat/>
    <w:rsid w:val="00504112"/>
    <w:pPr>
      <w:ind w:left="720"/>
      <w:contextualSpacing/>
    </w:pPr>
  </w:style>
  <w:style w:type="character" w:customStyle="1" w:styleId="aa">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9"/>
    <w:uiPriority w:val="34"/>
    <w:locked/>
    <w:rsid w:val="00504112"/>
  </w:style>
  <w:style w:type="paragraph" w:styleId="ab">
    <w:name w:val="header"/>
    <w:basedOn w:val="a"/>
    <w:link w:val="ac"/>
    <w:uiPriority w:val="99"/>
    <w:unhideWhenUsed/>
    <w:rsid w:val="00D861BA"/>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61BA"/>
  </w:style>
  <w:style w:type="paragraph" w:styleId="ad">
    <w:name w:val="footer"/>
    <w:basedOn w:val="a"/>
    <w:link w:val="ae"/>
    <w:uiPriority w:val="99"/>
    <w:unhideWhenUsed/>
    <w:rsid w:val="00D861BA"/>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61BA"/>
  </w:style>
  <w:style w:type="character" w:customStyle="1" w:styleId="20">
    <w:name w:val="Заголовок 2 Знак"/>
    <w:aliases w:val="Subcapitole Знак"/>
    <w:basedOn w:val="a0"/>
    <w:link w:val="2"/>
    <w:uiPriority w:val="9"/>
    <w:rsid w:val="00F13DFF"/>
    <w:rPr>
      <w:rFonts w:asciiTheme="majorHAnsi" w:eastAsiaTheme="majorEastAsia" w:hAnsiTheme="majorHAnsi" w:cstheme="majorBidi"/>
      <w:color w:val="2E74B5" w:themeColor="accent1" w:themeShade="BF"/>
      <w:sz w:val="26"/>
      <w:szCs w:val="26"/>
    </w:rPr>
  </w:style>
  <w:style w:type="character" w:styleId="af">
    <w:name w:val="Strong"/>
    <w:basedOn w:val="a0"/>
    <w:uiPriority w:val="22"/>
    <w:qFormat/>
    <w:rsid w:val="00F77379"/>
    <w:rPr>
      <w:b/>
      <w:bCs/>
    </w:rPr>
  </w:style>
  <w:style w:type="paragraph" w:customStyle="1" w:styleId="Default">
    <w:name w:val="Default"/>
    <w:rsid w:val="00F773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t">
    <w:name w:val="tt"/>
    <w:basedOn w:val="a"/>
    <w:qFormat/>
    <w:rsid w:val="00C5751A"/>
    <w:pPr>
      <w:spacing w:after="0" w:line="240" w:lineRule="auto"/>
      <w:jc w:val="center"/>
    </w:pPr>
    <w:rPr>
      <w:rFonts w:ascii="Times New Roman" w:eastAsia="Times New Roman" w:hAnsi="Times New Roman" w:cs="Times New Roman"/>
      <w:b/>
      <w:bCs/>
      <w:sz w:val="24"/>
      <w:szCs w:val="24"/>
      <w:lang w:val="ro-MD" w:eastAsia="ro-RO"/>
    </w:rPr>
  </w:style>
  <w:style w:type="table" w:styleId="af0">
    <w:name w:val="Table Grid"/>
    <w:basedOn w:val="a1"/>
    <w:uiPriority w:val="3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9109E"/>
    <w:rPr>
      <w:color w:val="0563C1" w:themeColor="hyperlink"/>
      <w:u w:val="single"/>
    </w:rPr>
  </w:style>
  <w:style w:type="paragraph" w:styleId="af2">
    <w:name w:val="annotation text"/>
    <w:basedOn w:val="a"/>
    <w:link w:val="af3"/>
    <w:uiPriority w:val="99"/>
    <w:unhideWhenUsed/>
    <w:rsid w:val="00F9109E"/>
    <w:pPr>
      <w:spacing w:line="240" w:lineRule="auto"/>
    </w:pPr>
    <w:rPr>
      <w:sz w:val="20"/>
      <w:szCs w:val="20"/>
    </w:rPr>
  </w:style>
  <w:style w:type="character" w:customStyle="1" w:styleId="af3">
    <w:name w:val="Текст примечания Знак"/>
    <w:basedOn w:val="a0"/>
    <w:link w:val="af2"/>
    <w:uiPriority w:val="99"/>
    <w:rsid w:val="00F9109E"/>
    <w:rPr>
      <w:sz w:val="20"/>
      <w:szCs w:val="20"/>
    </w:rPr>
  </w:style>
  <w:style w:type="numbering" w:customStyle="1" w:styleId="NoList1">
    <w:name w:val="No List1"/>
    <w:next w:val="a2"/>
    <w:uiPriority w:val="99"/>
    <w:semiHidden/>
    <w:unhideWhenUsed/>
    <w:rsid w:val="00CD2A08"/>
  </w:style>
  <w:style w:type="character" w:customStyle="1" w:styleId="21">
    <w:name w:val="Основной текст (2)_"/>
    <w:basedOn w:val="a0"/>
    <w:link w:val="22"/>
    <w:rsid w:val="00CD2A08"/>
    <w:rPr>
      <w:rFonts w:ascii="Book Antiqua" w:eastAsia="Book Antiqua" w:hAnsi="Book Antiqua" w:cs="Book Antiqua"/>
      <w:sz w:val="18"/>
      <w:szCs w:val="18"/>
      <w:shd w:val="clear" w:color="auto" w:fill="FFFFFF"/>
    </w:rPr>
  </w:style>
  <w:style w:type="paragraph" w:customStyle="1" w:styleId="22">
    <w:name w:val="Основной текст (2)"/>
    <w:basedOn w:val="a"/>
    <w:link w:val="21"/>
    <w:rsid w:val="00CD2A08"/>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3">
    <w:name w:val="Основной текст (3)_"/>
    <w:basedOn w:val="a0"/>
    <w:link w:val="30"/>
    <w:rsid w:val="00CD2A0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D2A08"/>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styleId="af4">
    <w:name w:val="endnote text"/>
    <w:basedOn w:val="a"/>
    <w:link w:val="af5"/>
    <w:uiPriority w:val="99"/>
    <w:semiHidden/>
    <w:unhideWhenUsed/>
    <w:rsid w:val="00B6239C"/>
    <w:pPr>
      <w:spacing w:after="0" w:line="240" w:lineRule="auto"/>
    </w:pPr>
    <w:rPr>
      <w:sz w:val="20"/>
      <w:szCs w:val="20"/>
    </w:rPr>
  </w:style>
  <w:style w:type="character" w:customStyle="1" w:styleId="af5">
    <w:name w:val="Текст концевой сноски Знак"/>
    <w:basedOn w:val="a0"/>
    <w:link w:val="af4"/>
    <w:uiPriority w:val="99"/>
    <w:semiHidden/>
    <w:rsid w:val="00B6239C"/>
    <w:rPr>
      <w:sz w:val="20"/>
      <w:szCs w:val="20"/>
    </w:rPr>
  </w:style>
  <w:style w:type="character" w:styleId="af6">
    <w:name w:val="endnote reference"/>
    <w:basedOn w:val="a0"/>
    <w:uiPriority w:val="99"/>
    <w:semiHidden/>
    <w:unhideWhenUsed/>
    <w:rsid w:val="00B6239C"/>
    <w:rPr>
      <w:vertAlign w:val="superscript"/>
    </w:rPr>
  </w:style>
  <w:style w:type="paragraph" w:customStyle="1" w:styleId="Normal1">
    <w:name w:val="Normal1"/>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E44D56"/>
  </w:style>
  <w:style w:type="paragraph" w:customStyle="1" w:styleId="list0020paragraph">
    <w:name w:val="list_0020paragraph"/>
    <w:basedOn w:val="a"/>
    <w:rsid w:val="00E4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E44D56"/>
  </w:style>
  <w:style w:type="paragraph" w:styleId="31">
    <w:name w:val="Body Text 3"/>
    <w:basedOn w:val="a"/>
    <w:link w:val="32"/>
    <w:uiPriority w:val="99"/>
    <w:unhideWhenUsed/>
    <w:rsid w:val="00C74FFB"/>
    <w:pPr>
      <w:spacing w:after="120"/>
    </w:pPr>
    <w:rPr>
      <w:sz w:val="16"/>
      <w:szCs w:val="16"/>
      <w:lang w:val="ru-RU"/>
    </w:rPr>
  </w:style>
  <w:style w:type="character" w:customStyle="1" w:styleId="32">
    <w:name w:val="Основной текст 3 Знак"/>
    <w:basedOn w:val="a0"/>
    <w:link w:val="31"/>
    <w:uiPriority w:val="99"/>
    <w:rsid w:val="00C74FFB"/>
    <w:rPr>
      <w:sz w:val="16"/>
      <w:szCs w:val="16"/>
      <w:lang w:val="ru-RU"/>
    </w:rPr>
  </w:style>
  <w:style w:type="character" w:styleId="af7">
    <w:name w:val="annotation reference"/>
    <w:basedOn w:val="a0"/>
    <w:uiPriority w:val="99"/>
    <w:semiHidden/>
    <w:unhideWhenUsed/>
    <w:rsid w:val="00D41213"/>
    <w:rPr>
      <w:sz w:val="16"/>
      <w:szCs w:val="16"/>
    </w:rPr>
  </w:style>
  <w:style w:type="paragraph" w:styleId="af8">
    <w:name w:val="annotation subject"/>
    <w:basedOn w:val="af2"/>
    <w:next w:val="af2"/>
    <w:link w:val="af9"/>
    <w:uiPriority w:val="99"/>
    <w:semiHidden/>
    <w:unhideWhenUsed/>
    <w:rsid w:val="00D41213"/>
    <w:rPr>
      <w:b/>
      <w:bCs/>
    </w:rPr>
  </w:style>
  <w:style w:type="character" w:customStyle="1" w:styleId="af9">
    <w:name w:val="Тема примечания Знак"/>
    <w:basedOn w:val="af3"/>
    <w:link w:val="af8"/>
    <w:uiPriority w:val="99"/>
    <w:semiHidden/>
    <w:rsid w:val="00D41213"/>
    <w:rPr>
      <w:b/>
      <w:bCs/>
      <w:sz w:val="20"/>
      <w:szCs w:val="20"/>
    </w:rPr>
  </w:style>
  <w:style w:type="paragraph" w:styleId="afa">
    <w:name w:val="Balloon Text"/>
    <w:basedOn w:val="a"/>
    <w:link w:val="afb"/>
    <w:uiPriority w:val="99"/>
    <w:semiHidden/>
    <w:unhideWhenUsed/>
    <w:rsid w:val="00D41213"/>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41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8177">
      <w:bodyDiv w:val="1"/>
      <w:marLeft w:val="0"/>
      <w:marRight w:val="0"/>
      <w:marTop w:val="0"/>
      <w:marBottom w:val="0"/>
      <w:divBdr>
        <w:top w:val="none" w:sz="0" w:space="0" w:color="auto"/>
        <w:left w:val="none" w:sz="0" w:space="0" w:color="auto"/>
        <w:bottom w:val="none" w:sz="0" w:space="0" w:color="auto"/>
        <w:right w:val="none" w:sz="0" w:space="0" w:color="auto"/>
      </w:divBdr>
    </w:div>
    <w:div w:id="206600406">
      <w:bodyDiv w:val="1"/>
      <w:marLeft w:val="0"/>
      <w:marRight w:val="0"/>
      <w:marTop w:val="0"/>
      <w:marBottom w:val="0"/>
      <w:divBdr>
        <w:top w:val="none" w:sz="0" w:space="0" w:color="auto"/>
        <w:left w:val="none" w:sz="0" w:space="0" w:color="auto"/>
        <w:bottom w:val="none" w:sz="0" w:space="0" w:color="auto"/>
        <w:right w:val="none" w:sz="0" w:space="0" w:color="auto"/>
      </w:divBdr>
    </w:div>
    <w:div w:id="229926573">
      <w:bodyDiv w:val="1"/>
      <w:marLeft w:val="0"/>
      <w:marRight w:val="0"/>
      <w:marTop w:val="0"/>
      <w:marBottom w:val="0"/>
      <w:divBdr>
        <w:top w:val="none" w:sz="0" w:space="0" w:color="auto"/>
        <w:left w:val="none" w:sz="0" w:space="0" w:color="auto"/>
        <w:bottom w:val="none" w:sz="0" w:space="0" w:color="auto"/>
        <w:right w:val="none" w:sz="0" w:space="0" w:color="auto"/>
      </w:divBdr>
    </w:div>
    <w:div w:id="263458494">
      <w:bodyDiv w:val="1"/>
      <w:marLeft w:val="0"/>
      <w:marRight w:val="0"/>
      <w:marTop w:val="0"/>
      <w:marBottom w:val="0"/>
      <w:divBdr>
        <w:top w:val="none" w:sz="0" w:space="0" w:color="auto"/>
        <w:left w:val="none" w:sz="0" w:space="0" w:color="auto"/>
        <w:bottom w:val="none" w:sz="0" w:space="0" w:color="auto"/>
        <w:right w:val="none" w:sz="0" w:space="0" w:color="auto"/>
      </w:divBdr>
    </w:div>
    <w:div w:id="264190441">
      <w:bodyDiv w:val="1"/>
      <w:marLeft w:val="0"/>
      <w:marRight w:val="0"/>
      <w:marTop w:val="0"/>
      <w:marBottom w:val="0"/>
      <w:divBdr>
        <w:top w:val="none" w:sz="0" w:space="0" w:color="auto"/>
        <w:left w:val="none" w:sz="0" w:space="0" w:color="auto"/>
        <w:bottom w:val="none" w:sz="0" w:space="0" w:color="auto"/>
        <w:right w:val="none" w:sz="0" w:space="0" w:color="auto"/>
      </w:divBdr>
    </w:div>
    <w:div w:id="293830486">
      <w:bodyDiv w:val="1"/>
      <w:marLeft w:val="0"/>
      <w:marRight w:val="0"/>
      <w:marTop w:val="0"/>
      <w:marBottom w:val="0"/>
      <w:divBdr>
        <w:top w:val="none" w:sz="0" w:space="0" w:color="auto"/>
        <w:left w:val="none" w:sz="0" w:space="0" w:color="auto"/>
        <w:bottom w:val="none" w:sz="0" w:space="0" w:color="auto"/>
        <w:right w:val="none" w:sz="0" w:space="0" w:color="auto"/>
      </w:divBdr>
    </w:div>
    <w:div w:id="389882744">
      <w:bodyDiv w:val="1"/>
      <w:marLeft w:val="0"/>
      <w:marRight w:val="0"/>
      <w:marTop w:val="0"/>
      <w:marBottom w:val="0"/>
      <w:divBdr>
        <w:top w:val="none" w:sz="0" w:space="0" w:color="auto"/>
        <w:left w:val="none" w:sz="0" w:space="0" w:color="auto"/>
        <w:bottom w:val="none" w:sz="0" w:space="0" w:color="auto"/>
        <w:right w:val="none" w:sz="0" w:space="0" w:color="auto"/>
      </w:divBdr>
    </w:div>
    <w:div w:id="415639698">
      <w:bodyDiv w:val="1"/>
      <w:marLeft w:val="0"/>
      <w:marRight w:val="0"/>
      <w:marTop w:val="0"/>
      <w:marBottom w:val="0"/>
      <w:divBdr>
        <w:top w:val="none" w:sz="0" w:space="0" w:color="auto"/>
        <w:left w:val="none" w:sz="0" w:space="0" w:color="auto"/>
        <w:bottom w:val="none" w:sz="0" w:space="0" w:color="auto"/>
        <w:right w:val="none" w:sz="0" w:space="0" w:color="auto"/>
      </w:divBdr>
    </w:div>
    <w:div w:id="470899847">
      <w:bodyDiv w:val="1"/>
      <w:marLeft w:val="0"/>
      <w:marRight w:val="0"/>
      <w:marTop w:val="0"/>
      <w:marBottom w:val="0"/>
      <w:divBdr>
        <w:top w:val="none" w:sz="0" w:space="0" w:color="auto"/>
        <w:left w:val="none" w:sz="0" w:space="0" w:color="auto"/>
        <w:bottom w:val="none" w:sz="0" w:space="0" w:color="auto"/>
        <w:right w:val="none" w:sz="0" w:space="0" w:color="auto"/>
      </w:divBdr>
    </w:div>
    <w:div w:id="505825963">
      <w:bodyDiv w:val="1"/>
      <w:marLeft w:val="0"/>
      <w:marRight w:val="0"/>
      <w:marTop w:val="0"/>
      <w:marBottom w:val="0"/>
      <w:divBdr>
        <w:top w:val="none" w:sz="0" w:space="0" w:color="auto"/>
        <w:left w:val="none" w:sz="0" w:space="0" w:color="auto"/>
        <w:bottom w:val="none" w:sz="0" w:space="0" w:color="auto"/>
        <w:right w:val="none" w:sz="0" w:space="0" w:color="auto"/>
      </w:divBdr>
    </w:div>
    <w:div w:id="547567332">
      <w:bodyDiv w:val="1"/>
      <w:marLeft w:val="0"/>
      <w:marRight w:val="0"/>
      <w:marTop w:val="0"/>
      <w:marBottom w:val="0"/>
      <w:divBdr>
        <w:top w:val="none" w:sz="0" w:space="0" w:color="auto"/>
        <w:left w:val="none" w:sz="0" w:space="0" w:color="auto"/>
        <w:bottom w:val="none" w:sz="0" w:space="0" w:color="auto"/>
        <w:right w:val="none" w:sz="0" w:space="0" w:color="auto"/>
      </w:divBdr>
    </w:div>
    <w:div w:id="577909010">
      <w:bodyDiv w:val="1"/>
      <w:marLeft w:val="0"/>
      <w:marRight w:val="0"/>
      <w:marTop w:val="0"/>
      <w:marBottom w:val="0"/>
      <w:divBdr>
        <w:top w:val="none" w:sz="0" w:space="0" w:color="auto"/>
        <w:left w:val="none" w:sz="0" w:space="0" w:color="auto"/>
        <w:bottom w:val="none" w:sz="0" w:space="0" w:color="auto"/>
        <w:right w:val="none" w:sz="0" w:space="0" w:color="auto"/>
      </w:divBdr>
    </w:div>
    <w:div w:id="611134876">
      <w:bodyDiv w:val="1"/>
      <w:marLeft w:val="0"/>
      <w:marRight w:val="0"/>
      <w:marTop w:val="0"/>
      <w:marBottom w:val="0"/>
      <w:divBdr>
        <w:top w:val="none" w:sz="0" w:space="0" w:color="auto"/>
        <w:left w:val="none" w:sz="0" w:space="0" w:color="auto"/>
        <w:bottom w:val="none" w:sz="0" w:space="0" w:color="auto"/>
        <w:right w:val="none" w:sz="0" w:space="0" w:color="auto"/>
      </w:divBdr>
    </w:div>
    <w:div w:id="645474720">
      <w:bodyDiv w:val="1"/>
      <w:marLeft w:val="0"/>
      <w:marRight w:val="0"/>
      <w:marTop w:val="0"/>
      <w:marBottom w:val="0"/>
      <w:divBdr>
        <w:top w:val="none" w:sz="0" w:space="0" w:color="auto"/>
        <w:left w:val="none" w:sz="0" w:space="0" w:color="auto"/>
        <w:bottom w:val="none" w:sz="0" w:space="0" w:color="auto"/>
        <w:right w:val="none" w:sz="0" w:space="0" w:color="auto"/>
      </w:divBdr>
    </w:div>
    <w:div w:id="652300032">
      <w:bodyDiv w:val="1"/>
      <w:marLeft w:val="0"/>
      <w:marRight w:val="0"/>
      <w:marTop w:val="0"/>
      <w:marBottom w:val="0"/>
      <w:divBdr>
        <w:top w:val="none" w:sz="0" w:space="0" w:color="auto"/>
        <w:left w:val="none" w:sz="0" w:space="0" w:color="auto"/>
        <w:bottom w:val="none" w:sz="0" w:space="0" w:color="auto"/>
        <w:right w:val="none" w:sz="0" w:space="0" w:color="auto"/>
      </w:divBdr>
    </w:div>
    <w:div w:id="723481324">
      <w:bodyDiv w:val="1"/>
      <w:marLeft w:val="0"/>
      <w:marRight w:val="0"/>
      <w:marTop w:val="0"/>
      <w:marBottom w:val="0"/>
      <w:divBdr>
        <w:top w:val="none" w:sz="0" w:space="0" w:color="auto"/>
        <w:left w:val="none" w:sz="0" w:space="0" w:color="auto"/>
        <w:bottom w:val="none" w:sz="0" w:space="0" w:color="auto"/>
        <w:right w:val="none" w:sz="0" w:space="0" w:color="auto"/>
      </w:divBdr>
    </w:div>
    <w:div w:id="735931614">
      <w:bodyDiv w:val="1"/>
      <w:marLeft w:val="0"/>
      <w:marRight w:val="0"/>
      <w:marTop w:val="0"/>
      <w:marBottom w:val="0"/>
      <w:divBdr>
        <w:top w:val="none" w:sz="0" w:space="0" w:color="auto"/>
        <w:left w:val="none" w:sz="0" w:space="0" w:color="auto"/>
        <w:bottom w:val="none" w:sz="0" w:space="0" w:color="auto"/>
        <w:right w:val="none" w:sz="0" w:space="0" w:color="auto"/>
      </w:divBdr>
    </w:div>
    <w:div w:id="766000210">
      <w:bodyDiv w:val="1"/>
      <w:marLeft w:val="0"/>
      <w:marRight w:val="0"/>
      <w:marTop w:val="0"/>
      <w:marBottom w:val="0"/>
      <w:divBdr>
        <w:top w:val="none" w:sz="0" w:space="0" w:color="auto"/>
        <w:left w:val="none" w:sz="0" w:space="0" w:color="auto"/>
        <w:bottom w:val="none" w:sz="0" w:space="0" w:color="auto"/>
        <w:right w:val="none" w:sz="0" w:space="0" w:color="auto"/>
      </w:divBdr>
    </w:div>
    <w:div w:id="771439147">
      <w:bodyDiv w:val="1"/>
      <w:marLeft w:val="0"/>
      <w:marRight w:val="0"/>
      <w:marTop w:val="0"/>
      <w:marBottom w:val="0"/>
      <w:divBdr>
        <w:top w:val="none" w:sz="0" w:space="0" w:color="auto"/>
        <w:left w:val="none" w:sz="0" w:space="0" w:color="auto"/>
        <w:bottom w:val="none" w:sz="0" w:space="0" w:color="auto"/>
        <w:right w:val="none" w:sz="0" w:space="0" w:color="auto"/>
      </w:divBdr>
    </w:div>
    <w:div w:id="837768195">
      <w:bodyDiv w:val="1"/>
      <w:marLeft w:val="0"/>
      <w:marRight w:val="0"/>
      <w:marTop w:val="0"/>
      <w:marBottom w:val="0"/>
      <w:divBdr>
        <w:top w:val="none" w:sz="0" w:space="0" w:color="auto"/>
        <w:left w:val="none" w:sz="0" w:space="0" w:color="auto"/>
        <w:bottom w:val="none" w:sz="0" w:space="0" w:color="auto"/>
        <w:right w:val="none" w:sz="0" w:space="0" w:color="auto"/>
      </w:divBdr>
    </w:div>
    <w:div w:id="916551753">
      <w:bodyDiv w:val="1"/>
      <w:marLeft w:val="0"/>
      <w:marRight w:val="0"/>
      <w:marTop w:val="0"/>
      <w:marBottom w:val="0"/>
      <w:divBdr>
        <w:top w:val="none" w:sz="0" w:space="0" w:color="auto"/>
        <w:left w:val="none" w:sz="0" w:space="0" w:color="auto"/>
        <w:bottom w:val="none" w:sz="0" w:space="0" w:color="auto"/>
        <w:right w:val="none" w:sz="0" w:space="0" w:color="auto"/>
      </w:divBdr>
    </w:div>
    <w:div w:id="916943549">
      <w:bodyDiv w:val="1"/>
      <w:marLeft w:val="0"/>
      <w:marRight w:val="0"/>
      <w:marTop w:val="0"/>
      <w:marBottom w:val="0"/>
      <w:divBdr>
        <w:top w:val="none" w:sz="0" w:space="0" w:color="auto"/>
        <w:left w:val="none" w:sz="0" w:space="0" w:color="auto"/>
        <w:bottom w:val="none" w:sz="0" w:space="0" w:color="auto"/>
        <w:right w:val="none" w:sz="0" w:space="0" w:color="auto"/>
      </w:divBdr>
    </w:div>
    <w:div w:id="932787907">
      <w:bodyDiv w:val="1"/>
      <w:marLeft w:val="0"/>
      <w:marRight w:val="0"/>
      <w:marTop w:val="0"/>
      <w:marBottom w:val="0"/>
      <w:divBdr>
        <w:top w:val="none" w:sz="0" w:space="0" w:color="auto"/>
        <w:left w:val="none" w:sz="0" w:space="0" w:color="auto"/>
        <w:bottom w:val="none" w:sz="0" w:space="0" w:color="auto"/>
        <w:right w:val="none" w:sz="0" w:space="0" w:color="auto"/>
      </w:divBdr>
    </w:div>
    <w:div w:id="940995140">
      <w:bodyDiv w:val="1"/>
      <w:marLeft w:val="0"/>
      <w:marRight w:val="0"/>
      <w:marTop w:val="0"/>
      <w:marBottom w:val="0"/>
      <w:divBdr>
        <w:top w:val="none" w:sz="0" w:space="0" w:color="auto"/>
        <w:left w:val="none" w:sz="0" w:space="0" w:color="auto"/>
        <w:bottom w:val="none" w:sz="0" w:space="0" w:color="auto"/>
        <w:right w:val="none" w:sz="0" w:space="0" w:color="auto"/>
      </w:divBdr>
    </w:div>
    <w:div w:id="1044871604">
      <w:bodyDiv w:val="1"/>
      <w:marLeft w:val="0"/>
      <w:marRight w:val="0"/>
      <w:marTop w:val="0"/>
      <w:marBottom w:val="0"/>
      <w:divBdr>
        <w:top w:val="none" w:sz="0" w:space="0" w:color="auto"/>
        <w:left w:val="none" w:sz="0" w:space="0" w:color="auto"/>
        <w:bottom w:val="none" w:sz="0" w:space="0" w:color="auto"/>
        <w:right w:val="none" w:sz="0" w:space="0" w:color="auto"/>
      </w:divBdr>
    </w:div>
    <w:div w:id="1204290069">
      <w:bodyDiv w:val="1"/>
      <w:marLeft w:val="0"/>
      <w:marRight w:val="0"/>
      <w:marTop w:val="0"/>
      <w:marBottom w:val="0"/>
      <w:divBdr>
        <w:top w:val="none" w:sz="0" w:space="0" w:color="auto"/>
        <w:left w:val="none" w:sz="0" w:space="0" w:color="auto"/>
        <w:bottom w:val="none" w:sz="0" w:space="0" w:color="auto"/>
        <w:right w:val="none" w:sz="0" w:space="0" w:color="auto"/>
      </w:divBdr>
    </w:div>
    <w:div w:id="1217621983">
      <w:bodyDiv w:val="1"/>
      <w:marLeft w:val="0"/>
      <w:marRight w:val="0"/>
      <w:marTop w:val="0"/>
      <w:marBottom w:val="0"/>
      <w:divBdr>
        <w:top w:val="none" w:sz="0" w:space="0" w:color="auto"/>
        <w:left w:val="none" w:sz="0" w:space="0" w:color="auto"/>
        <w:bottom w:val="none" w:sz="0" w:space="0" w:color="auto"/>
        <w:right w:val="none" w:sz="0" w:space="0" w:color="auto"/>
      </w:divBdr>
    </w:div>
    <w:div w:id="1219825032">
      <w:bodyDiv w:val="1"/>
      <w:marLeft w:val="0"/>
      <w:marRight w:val="0"/>
      <w:marTop w:val="0"/>
      <w:marBottom w:val="0"/>
      <w:divBdr>
        <w:top w:val="none" w:sz="0" w:space="0" w:color="auto"/>
        <w:left w:val="none" w:sz="0" w:space="0" w:color="auto"/>
        <w:bottom w:val="none" w:sz="0" w:space="0" w:color="auto"/>
        <w:right w:val="none" w:sz="0" w:space="0" w:color="auto"/>
      </w:divBdr>
    </w:div>
    <w:div w:id="1227761000">
      <w:bodyDiv w:val="1"/>
      <w:marLeft w:val="0"/>
      <w:marRight w:val="0"/>
      <w:marTop w:val="0"/>
      <w:marBottom w:val="0"/>
      <w:divBdr>
        <w:top w:val="none" w:sz="0" w:space="0" w:color="auto"/>
        <w:left w:val="none" w:sz="0" w:space="0" w:color="auto"/>
        <w:bottom w:val="none" w:sz="0" w:space="0" w:color="auto"/>
        <w:right w:val="none" w:sz="0" w:space="0" w:color="auto"/>
      </w:divBdr>
    </w:div>
    <w:div w:id="1254556398">
      <w:bodyDiv w:val="1"/>
      <w:marLeft w:val="0"/>
      <w:marRight w:val="0"/>
      <w:marTop w:val="0"/>
      <w:marBottom w:val="0"/>
      <w:divBdr>
        <w:top w:val="none" w:sz="0" w:space="0" w:color="auto"/>
        <w:left w:val="none" w:sz="0" w:space="0" w:color="auto"/>
        <w:bottom w:val="none" w:sz="0" w:space="0" w:color="auto"/>
        <w:right w:val="none" w:sz="0" w:space="0" w:color="auto"/>
      </w:divBdr>
    </w:div>
    <w:div w:id="1271082973">
      <w:bodyDiv w:val="1"/>
      <w:marLeft w:val="0"/>
      <w:marRight w:val="0"/>
      <w:marTop w:val="0"/>
      <w:marBottom w:val="0"/>
      <w:divBdr>
        <w:top w:val="none" w:sz="0" w:space="0" w:color="auto"/>
        <w:left w:val="none" w:sz="0" w:space="0" w:color="auto"/>
        <w:bottom w:val="none" w:sz="0" w:space="0" w:color="auto"/>
        <w:right w:val="none" w:sz="0" w:space="0" w:color="auto"/>
      </w:divBdr>
    </w:div>
    <w:div w:id="1271401061">
      <w:bodyDiv w:val="1"/>
      <w:marLeft w:val="0"/>
      <w:marRight w:val="0"/>
      <w:marTop w:val="0"/>
      <w:marBottom w:val="0"/>
      <w:divBdr>
        <w:top w:val="none" w:sz="0" w:space="0" w:color="auto"/>
        <w:left w:val="none" w:sz="0" w:space="0" w:color="auto"/>
        <w:bottom w:val="none" w:sz="0" w:space="0" w:color="auto"/>
        <w:right w:val="none" w:sz="0" w:space="0" w:color="auto"/>
      </w:divBdr>
    </w:div>
    <w:div w:id="1385177644">
      <w:bodyDiv w:val="1"/>
      <w:marLeft w:val="0"/>
      <w:marRight w:val="0"/>
      <w:marTop w:val="0"/>
      <w:marBottom w:val="0"/>
      <w:divBdr>
        <w:top w:val="none" w:sz="0" w:space="0" w:color="auto"/>
        <w:left w:val="none" w:sz="0" w:space="0" w:color="auto"/>
        <w:bottom w:val="none" w:sz="0" w:space="0" w:color="auto"/>
        <w:right w:val="none" w:sz="0" w:space="0" w:color="auto"/>
      </w:divBdr>
    </w:div>
    <w:div w:id="1419671338">
      <w:bodyDiv w:val="1"/>
      <w:marLeft w:val="0"/>
      <w:marRight w:val="0"/>
      <w:marTop w:val="0"/>
      <w:marBottom w:val="0"/>
      <w:divBdr>
        <w:top w:val="none" w:sz="0" w:space="0" w:color="auto"/>
        <w:left w:val="none" w:sz="0" w:space="0" w:color="auto"/>
        <w:bottom w:val="none" w:sz="0" w:space="0" w:color="auto"/>
        <w:right w:val="none" w:sz="0" w:space="0" w:color="auto"/>
      </w:divBdr>
    </w:div>
    <w:div w:id="1439446813">
      <w:bodyDiv w:val="1"/>
      <w:marLeft w:val="0"/>
      <w:marRight w:val="0"/>
      <w:marTop w:val="0"/>
      <w:marBottom w:val="0"/>
      <w:divBdr>
        <w:top w:val="none" w:sz="0" w:space="0" w:color="auto"/>
        <w:left w:val="none" w:sz="0" w:space="0" w:color="auto"/>
        <w:bottom w:val="none" w:sz="0" w:space="0" w:color="auto"/>
        <w:right w:val="none" w:sz="0" w:space="0" w:color="auto"/>
      </w:divBdr>
    </w:div>
    <w:div w:id="1464885794">
      <w:bodyDiv w:val="1"/>
      <w:marLeft w:val="0"/>
      <w:marRight w:val="0"/>
      <w:marTop w:val="0"/>
      <w:marBottom w:val="0"/>
      <w:divBdr>
        <w:top w:val="none" w:sz="0" w:space="0" w:color="auto"/>
        <w:left w:val="none" w:sz="0" w:space="0" w:color="auto"/>
        <w:bottom w:val="none" w:sz="0" w:space="0" w:color="auto"/>
        <w:right w:val="none" w:sz="0" w:space="0" w:color="auto"/>
      </w:divBdr>
    </w:div>
    <w:div w:id="1571189704">
      <w:bodyDiv w:val="1"/>
      <w:marLeft w:val="0"/>
      <w:marRight w:val="0"/>
      <w:marTop w:val="0"/>
      <w:marBottom w:val="0"/>
      <w:divBdr>
        <w:top w:val="none" w:sz="0" w:space="0" w:color="auto"/>
        <w:left w:val="none" w:sz="0" w:space="0" w:color="auto"/>
        <w:bottom w:val="none" w:sz="0" w:space="0" w:color="auto"/>
        <w:right w:val="none" w:sz="0" w:space="0" w:color="auto"/>
      </w:divBdr>
    </w:div>
    <w:div w:id="1639412594">
      <w:bodyDiv w:val="1"/>
      <w:marLeft w:val="0"/>
      <w:marRight w:val="0"/>
      <w:marTop w:val="0"/>
      <w:marBottom w:val="0"/>
      <w:divBdr>
        <w:top w:val="none" w:sz="0" w:space="0" w:color="auto"/>
        <w:left w:val="none" w:sz="0" w:space="0" w:color="auto"/>
        <w:bottom w:val="none" w:sz="0" w:space="0" w:color="auto"/>
        <w:right w:val="none" w:sz="0" w:space="0" w:color="auto"/>
      </w:divBdr>
    </w:div>
    <w:div w:id="1643539096">
      <w:bodyDiv w:val="1"/>
      <w:marLeft w:val="0"/>
      <w:marRight w:val="0"/>
      <w:marTop w:val="0"/>
      <w:marBottom w:val="0"/>
      <w:divBdr>
        <w:top w:val="none" w:sz="0" w:space="0" w:color="auto"/>
        <w:left w:val="none" w:sz="0" w:space="0" w:color="auto"/>
        <w:bottom w:val="none" w:sz="0" w:space="0" w:color="auto"/>
        <w:right w:val="none" w:sz="0" w:space="0" w:color="auto"/>
      </w:divBdr>
    </w:div>
    <w:div w:id="1645238879">
      <w:bodyDiv w:val="1"/>
      <w:marLeft w:val="0"/>
      <w:marRight w:val="0"/>
      <w:marTop w:val="0"/>
      <w:marBottom w:val="0"/>
      <w:divBdr>
        <w:top w:val="none" w:sz="0" w:space="0" w:color="auto"/>
        <w:left w:val="none" w:sz="0" w:space="0" w:color="auto"/>
        <w:bottom w:val="none" w:sz="0" w:space="0" w:color="auto"/>
        <w:right w:val="none" w:sz="0" w:space="0" w:color="auto"/>
      </w:divBdr>
    </w:div>
    <w:div w:id="1672023219">
      <w:bodyDiv w:val="1"/>
      <w:marLeft w:val="0"/>
      <w:marRight w:val="0"/>
      <w:marTop w:val="0"/>
      <w:marBottom w:val="0"/>
      <w:divBdr>
        <w:top w:val="none" w:sz="0" w:space="0" w:color="auto"/>
        <w:left w:val="none" w:sz="0" w:space="0" w:color="auto"/>
        <w:bottom w:val="none" w:sz="0" w:space="0" w:color="auto"/>
        <w:right w:val="none" w:sz="0" w:space="0" w:color="auto"/>
      </w:divBdr>
    </w:div>
    <w:div w:id="1685666798">
      <w:bodyDiv w:val="1"/>
      <w:marLeft w:val="0"/>
      <w:marRight w:val="0"/>
      <w:marTop w:val="0"/>
      <w:marBottom w:val="0"/>
      <w:divBdr>
        <w:top w:val="none" w:sz="0" w:space="0" w:color="auto"/>
        <w:left w:val="none" w:sz="0" w:space="0" w:color="auto"/>
        <w:bottom w:val="none" w:sz="0" w:space="0" w:color="auto"/>
        <w:right w:val="none" w:sz="0" w:space="0" w:color="auto"/>
      </w:divBdr>
    </w:div>
    <w:div w:id="1690522407">
      <w:bodyDiv w:val="1"/>
      <w:marLeft w:val="0"/>
      <w:marRight w:val="0"/>
      <w:marTop w:val="0"/>
      <w:marBottom w:val="0"/>
      <w:divBdr>
        <w:top w:val="none" w:sz="0" w:space="0" w:color="auto"/>
        <w:left w:val="none" w:sz="0" w:space="0" w:color="auto"/>
        <w:bottom w:val="none" w:sz="0" w:space="0" w:color="auto"/>
        <w:right w:val="none" w:sz="0" w:space="0" w:color="auto"/>
      </w:divBdr>
    </w:div>
    <w:div w:id="1733574858">
      <w:bodyDiv w:val="1"/>
      <w:marLeft w:val="0"/>
      <w:marRight w:val="0"/>
      <w:marTop w:val="0"/>
      <w:marBottom w:val="0"/>
      <w:divBdr>
        <w:top w:val="none" w:sz="0" w:space="0" w:color="auto"/>
        <w:left w:val="none" w:sz="0" w:space="0" w:color="auto"/>
        <w:bottom w:val="none" w:sz="0" w:space="0" w:color="auto"/>
        <w:right w:val="none" w:sz="0" w:space="0" w:color="auto"/>
      </w:divBdr>
    </w:div>
    <w:div w:id="1863276329">
      <w:bodyDiv w:val="1"/>
      <w:marLeft w:val="0"/>
      <w:marRight w:val="0"/>
      <w:marTop w:val="0"/>
      <w:marBottom w:val="0"/>
      <w:divBdr>
        <w:top w:val="none" w:sz="0" w:space="0" w:color="auto"/>
        <w:left w:val="none" w:sz="0" w:space="0" w:color="auto"/>
        <w:bottom w:val="none" w:sz="0" w:space="0" w:color="auto"/>
        <w:right w:val="none" w:sz="0" w:space="0" w:color="auto"/>
      </w:divBdr>
    </w:div>
    <w:div w:id="1896963264">
      <w:bodyDiv w:val="1"/>
      <w:marLeft w:val="0"/>
      <w:marRight w:val="0"/>
      <w:marTop w:val="0"/>
      <w:marBottom w:val="0"/>
      <w:divBdr>
        <w:top w:val="none" w:sz="0" w:space="0" w:color="auto"/>
        <w:left w:val="none" w:sz="0" w:space="0" w:color="auto"/>
        <w:bottom w:val="none" w:sz="0" w:space="0" w:color="auto"/>
        <w:right w:val="none" w:sz="0" w:space="0" w:color="auto"/>
      </w:divBdr>
    </w:div>
    <w:div w:id="1930960504">
      <w:bodyDiv w:val="1"/>
      <w:marLeft w:val="0"/>
      <w:marRight w:val="0"/>
      <w:marTop w:val="0"/>
      <w:marBottom w:val="0"/>
      <w:divBdr>
        <w:top w:val="none" w:sz="0" w:space="0" w:color="auto"/>
        <w:left w:val="none" w:sz="0" w:space="0" w:color="auto"/>
        <w:bottom w:val="none" w:sz="0" w:space="0" w:color="auto"/>
        <w:right w:val="none" w:sz="0" w:space="0" w:color="auto"/>
      </w:divBdr>
    </w:div>
    <w:div w:id="1962416980">
      <w:bodyDiv w:val="1"/>
      <w:marLeft w:val="0"/>
      <w:marRight w:val="0"/>
      <w:marTop w:val="0"/>
      <w:marBottom w:val="0"/>
      <w:divBdr>
        <w:top w:val="none" w:sz="0" w:space="0" w:color="auto"/>
        <w:left w:val="none" w:sz="0" w:space="0" w:color="auto"/>
        <w:bottom w:val="none" w:sz="0" w:space="0" w:color="auto"/>
        <w:right w:val="none" w:sz="0" w:space="0" w:color="auto"/>
      </w:divBdr>
    </w:div>
    <w:div w:id="1970746171">
      <w:bodyDiv w:val="1"/>
      <w:marLeft w:val="0"/>
      <w:marRight w:val="0"/>
      <w:marTop w:val="0"/>
      <w:marBottom w:val="0"/>
      <w:divBdr>
        <w:top w:val="none" w:sz="0" w:space="0" w:color="auto"/>
        <w:left w:val="none" w:sz="0" w:space="0" w:color="auto"/>
        <w:bottom w:val="none" w:sz="0" w:space="0" w:color="auto"/>
        <w:right w:val="none" w:sz="0" w:space="0" w:color="auto"/>
      </w:divBdr>
    </w:div>
    <w:div w:id="1985505505">
      <w:bodyDiv w:val="1"/>
      <w:marLeft w:val="0"/>
      <w:marRight w:val="0"/>
      <w:marTop w:val="0"/>
      <w:marBottom w:val="0"/>
      <w:divBdr>
        <w:top w:val="none" w:sz="0" w:space="0" w:color="auto"/>
        <w:left w:val="none" w:sz="0" w:space="0" w:color="auto"/>
        <w:bottom w:val="none" w:sz="0" w:space="0" w:color="auto"/>
        <w:right w:val="none" w:sz="0" w:space="0" w:color="auto"/>
      </w:divBdr>
    </w:div>
    <w:div w:id="2032411414">
      <w:bodyDiv w:val="1"/>
      <w:marLeft w:val="0"/>
      <w:marRight w:val="0"/>
      <w:marTop w:val="0"/>
      <w:marBottom w:val="0"/>
      <w:divBdr>
        <w:top w:val="none" w:sz="0" w:space="0" w:color="auto"/>
        <w:left w:val="none" w:sz="0" w:space="0" w:color="auto"/>
        <w:bottom w:val="none" w:sz="0" w:space="0" w:color="auto"/>
        <w:right w:val="none" w:sz="0" w:space="0" w:color="auto"/>
      </w:divBdr>
    </w:div>
    <w:div w:id="2048287131">
      <w:bodyDiv w:val="1"/>
      <w:marLeft w:val="0"/>
      <w:marRight w:val="0"/>
      <w:marTop w:val="0"/>
      <w:marBottom w:val="0"/>
      <w:divBdr>
        <w:top w:val="none" w:sz="0" w:space="0" w:color="auto"/>
        <w:left w:val="none" w:sz="0" w:space="0" w:color="auto"/>
        <w:bottom w:val="none" w:sz="0" w:space="0" w:color="auto"/>
        <w:right w:val="none" w:sz="0" w:space="0" w:color="auto"/>
      </w:divBdr>
    </w:div>
    <w:div w:id="2050254466">
      <w:bodyDiv w:val="1"/>
      <w:marLeft w:val="0"/>
      <w:marRight w:val="0"/>
      <w:marTop w:val="0"/>
      <w:marBottom w:val="0"/>
      <w:divBdr>
        <w:top w:val="none" w:sz="0" w:space="0" w:color="auto"/>
        <w:left w:val="none" w:sz="0" w:space="0" w:color="auto"/>
        <w:bottom w:val="none" w:sz="0" w:space="0" w:color="auto"/>
        <w:right w:val="none" w:sz="0" w:space="0" w:color="auto"/>
      </w:divBdr>
    </w:div>
    <w:div w:id="2064478492">
      <w:bodyDiv w:val="1"/>
      <w:marLeft w:val="0"/>
      <w:marRight w:val="0"/>
      <w:marTop w:val="0"/>
      <w:marBottom w:val="0"/>
      <w:divBdr>
        <w:top w:val="none" w:sz="0" w:space="0" w:color="auto"/>
        <w:left w:val="none" w:sz="0" w:space="0" w:color="auto"/>
        <w:bottom w:val="none" w:sz="0" w:space="0" w:color="auto"/>
        <w:right w:val="none" w:sz="0" w:space="0" w:color="auto"/>
      </w:divBdr>
    </w:div>
    <w:div w:id="2088458583">
      <w:bodyDiv w:val="1"/>
      <w:marLeft w:val="0"/>
      <w:marRight w:val="0"/>
      <w:marTop w:val="0"/>
      <w:marBottom w:val="0"/>
      <w:divBdr>
        <w:top w:val="none" w:sz="0" w:space="0" w:color="auto"/>
        <w:left w:val="none" w:sz="0" w:space="0" w:color="auto"/>
        <w:bottom w:val="none" w:sz="0" w:space="0" w:color="auto"/>
        <w:right w:val="none" w:sz="0" w:space="0" w:color="auto"/>
      </w:divBdr>
    </w:div>
    <w:div w:id="21043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chart" Target="charts/chart6.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QuickStyle" Target="diagrams/quickStyle3.xml"/><Relationship Id="rId32" Type="http://schemas.openxmlformats.org/officeDocument/2006/relationships/chart" Target="charts/chart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hyperlink" Target="https://www.ccrm.md/ro/decisions" TargetMode="External"/><Relationship Id="rId36" Type="http://schemas.openxmlformats.org/officeDocument/2006/relationships/fontTable" Target="fontTable.xml"/><Relationship Id="rId10" Type="http://schemas.openxmlformats.org/officeDocument/2006/relationships/hyperlink" Target="mailto:ccrm@ccrm.md" TargetMode="External"/><Relationship Id="rId19" Type="http://schemas.openxmlformats.org/officeDocument/2006/relationships/diagramQuickStyle" Target="diagrams/quickStyle2.xm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chart" Target="charts/chart2.xml"/><Relationship Id="rId30" Type="http://schemas.openxmlformats.org/officeDocument/2006/relationships/chart" Target="charts/chart3.xm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D:\ccrm\Misiuni%20de%20audit\CNAS%202021\executare\rogaciov\transferur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v_ratoi\Desktop\Misiune%20BASS%202021\Doc%20Executare\anexe%20ra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_miron\Desktop\anexe%20ra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a_miron\Desktop\anexe%20rapor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r>
              <a:rPr lang="ru-RU"/>
              <a:t>Сумма </a:t>
            </a:r>
            <a:r>
              <a:rPr lang="ro-RO" sz="1320" b="1" i="0" u="none" strike="noStrike" baseline="0">
                <a:effectLst/>
              </a:rPr>
              <a:t>трансферт</a:t>
            </a:r>
            <a:r>
              <a:rPr lang="ru-RU" sz="1320" b="1" i="0" u="none" strike="noStrike" baseline="0">
                <a:effectLst/>
              </a:rPr>
              <a:t>ов</a:t>
            </a:r>
            <a:r>
              <a:rPr lang="ro-RO" sz="1320" b="1" i="0" u="none" strike="noStrike" baseline="0">
                <a:effectLst/>
              </a:rPr>
              <a:t> общего назначения</a:t>
            </a:r>
            <a:r>
              <a:rPr lang="ro-MD"/>
              <a:t>, </a:t>
            </a:r>
            <a:r>
              <a:rPr lang="ru-RU"/>
              <a:t>млн. леев</a:t>
            </a:r>
            <a:endParaRPr lang="en-US"/>
          </a:p>
        </c:rich>
      </c:tx>
      <c:overlay val="0"/>
      <c:spPr>
        <a:noFill/>
        <a:ln>
          <a:noFill/>
        </a:ln>
        <a:effectLst/>
      </c:spPr>
      <c:txPr>
        <a:bodyPr rot="0" spcFirstLastPara="1" vertOverflow="ellipsis" vert="horz" wrap="square" anchor="ctr" anchorCtr="1"/>
        <a:lstStyle/>
        <a:p>
          <a:pPr>
            <a:defRPr sz="1320" b="1" i="0" u="none" strike="noStrike" kern="1200" spc="0" baseline="0">
              <a:solidFill>
                <a:schemeClr val="dk1"/>
              </a:solidFill>
              <a:latin typeface="+mj-lt"/>
              <a:ea typeface="+mn-ea"/>
              <a:cs typeface="+mn-cs"/>
            </a:defRPr>
          </a:pPr>
          <a:endParaRPr lang="ru-RU"/>
        </a:p>
      </c:txPr>
    </c:title>
    <c:autoTitleDeleted val="0"/>
    <c:plotArea>
      <c:layout/>
      <c:barChart>
        <c:barDir val="col"/>
        <c:grouping val="clustered"/>
        <c:varyColors val="0"/>
        <c:ser>
          <c:idx val="0"/>
          <c:order val="0"/>
          <c:tx>
            <c:strRef>
              <c:f>Sheet2!$G$5</c:f>
              <c:strCache>
                <c:ptCount val="1"/>
                <c:pt idx="0">
                  <c:v>Dinamica transferurilor de la bugetul de stat pentru acoperirea
Dinamica transferurilor de la bugetul de stat pentru acoperirea deficitului bugetului asigurărilor sociale de stat în anii 2017-2021</c:v>
                </c:pt>
              </c:strCache>
            </c:strRef>
          </c:tx>
          <c:spPr>
            <a:solidFill>
              <a:schemeClr val="accent2"/>
            </a:solidFill>
            <a:ln>
              <a:noFill/>
            </a:ln>
            <a:effectLst>
              <a:outerShdw blurRad="50800" dist="38100" dir="2700000" algn="tl" rotWithShape="0">
                <a:prstClr val="black">
                  <a:alpha val="40000"/>
                </a:prstClr>
              </a:outerShdw>
            </a:effectLst>
          </c:spPr>
          <c:invertIfNegative val="0"/>
          <c:dLbls>
            <c:dLbl>
              <c:idx val="3"/>
              <c:tx>
                <c:rich>
                  <a:bodyPr/>
                  <a:lstStyle/>
                  <a:p>
                    <a:fld id="{2E49391F-971C-43D2-896B-B081D0093B3B}" type="VALUE">
                      <a:rPr lang="en-US"/>
                      <a:pPr/>
                      <a:t>[ЗНАЧЕНИЕ]</a:t>
                    </a:fld>
                    <a:r>
                      <a:rPr lang="en-US"/>
                      <a:t>,0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C8-4014-8DB8-6F95B40FC21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Sheet2!$F$6:$F$9</c:f>
              <c:numCache>
                <c:formatCode>General</c:formatCode>
                <c:ptCount val="4"/>
                <c:pt idx="0">
                  <c:v>2018</c:v>
                </c:pt>
                <c:pt idx="1">
                  <c:v>2019</c:v>
                </c:pt>
                <c:pt idx="2">
                  <c:v>2020</c:v>
                </c:pt>
                <c:pt idx="3">
                  <c:v>2021</c:v>
                </c:pt>
              </c:numCache>
            </c:numRef>
          </c:cat>
          <c:val>
            <c:numRef>
              <c:f>Sheet2!$G$6:$G$9</c:f>
              <c:numCache>
                <c:formatCode>General</c:formatCode>
                <c:ptCount val="4"/>
                <c:pt idx="0">
                  <c:v>1113.9000000000001</c:v>
                </c:pt>
                <c:pt idx="1">
                  <c:v>1987.7</c:v>
                </c:pt>
                <c:pt idx="2">
                  <c:v>2554.6</c:v>
                </c:pt>
                <c:pt idx="3">
                  <c:v>2840</c:v>
                </c:pt>
              </c:numCache>
            </c:numRef>
          </c:val>
          <c:extLst xmlns:c16r2="http://schemas.microsoft.com/office/drawing/2015/06/chart">
            <c:ext xmlns:c16="http://schemas.microsoft.com/office/drawing/2014/chart" uri="{C3380CC4-5D6E-409C-BE32-E72D297353CC}">
              <c16:uniqueId val="{00000000-F36E-4AED-95A0-843595E992D9}"/>
            </c:ext>
          </c:extLst>
        </c:ser>
        <c:dLbls>
          <c:showLegendKey val="0"/>
          <c:showVal val="0"/>
          <c:showCatName val="0"/>
          <c:showSerName val="0"/>
          <c:showPercent val="0"/>
          <c:showBubbleSize val="0"/>
        </c:dLbls>
        <c:gapWidth val="219"/>
        <c:overlap val="-27"/>
        <c:axId val="265307936"/>
        <c:axId val="265313424"/>
      </c:barChart>
      <c:catAx>
        <c:axId val="26530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dk1"/>
                </a:solidFill>
                <a:latin typeface="+mj-lt"/>
                <a:ea typeface="+mn-ea"/>
                <a:cs typeface="+mn-cs"/>
              </a:defRPr>
            </a:pPr>
            <a:endParaRPr lang="ru-RU"/>
          </a:p>
        </c:txPr>
        <c:crossAx val="265313424"/>
        <c:crosses val="autoZero"/>
        <c:auto val="1"/>
        <c:lblAlgn val="ctr"/>
        <c:lblOffset val="100"/>
        <c:noMultiLvlLbl val="0"/>
      </c:catAx>
      <c:valAx>
        <c:axId val="26531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solidFill>
                <a:latin typeface="+mj-lt"/>
                <a:ea typeface="+mn-ea"/>
                <a:cs typeface="+mn-cs"/>
              </a:defRPr>
            </a:pPr>
            <a:endParaRPr lang="ru-RU"/>
          </a:p>
        </c:txPr>
        <c:crossAx val="26530793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sz="1100" b="1">
          <a:solidFill>
            <a:schemeClr val="dk1"/>
          </a:solidFill>
          <a:latin typeface="+mj-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68815436531972"/>
          <c:w val="0.60991070469295938"/>
          <c:h val="0.79751258551695881"/>
        </c:manualLayout>
      </c:layout>
      <c:pie3DChart>
        <c:varyColors val="1"/>
        <c:ser>
          <c:idx val="0"/>
          <c:order val="0"/>
          <c:tx>
            <c:strRef>
              <c:f>Лист1!$B$1</c:f>
              <c:strCache>
                <c:ptCount val="1"/>
                <c:pt idx="0">
                  <c:v>Column1</c:v>
                </c:pt>
              </c:strCache>
            </c:strRef>
          </c:tx>
          <c:explosion val="10"/>
          <c:dPt>
            <c:idx val="0"/>
            <c:bubble3D val="0"/>
            <c:explosion val="11"/>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E7F4-4652-B553-96C029C0B1F9}"/>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E7F4-4652-B553-96C029C0B1F9}"/>
              </c:ext>
            </c:extLst>
          </c:dPt>
          <c:dPt>
            <c:idx val="2"/>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4-E7F4-4652-B553-96C029C0B1F9}"/>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E7F4-4652-B553-96C029C0B1F9}"/>
              </c:ext>
            </c:extLst>
          </c:dPt>
          <c:dPt>
            <c:idx val="4"/>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6-E7F4-4652-B553-96C029C0B1F9}"/>
              </c:ext>
            </c:extLst>
          </c:dPt>
          <c:dPt>
            <c:idx val="5"/>
            <c:bubble3D val="0"/>
            <c:spPr>
              <a:gradFill>
                <a:gsLst>
                  <a:gs pos="100000">
                    <a:schemeClr val="accent6">
                      <a:lumMod val="60000"/>
                      <a:lumMod val="60000"/>
                      <a:lumOff val="40000"/>
                    </a:schemeClr>
                  </a:gs>
                  <a:gs pos="0">
                    <a:schemeClr val="accent6">
                      <a:lumMod val="6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E7F4-4652-B553-96C029C0B1F9}"/>
              </c:ext>
            </c:extLst>
          </c:dPt>
          <c:dPt>
            <c:idx val="6"/>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8-E7F4-4652-B553-96C029C0B1F9}"/>
              </c:ext>
            </c:extLst>
          </c:dPt>
          <c:dPt>
            <c:idx val="7"/>
            <c:bubble3D val="0"/>
            <c:spPr>
              <a:gradFill>
                <a:gsLst>
                  <a:gs pos="100000">
                    <a:schemeClr val="accent4">
                      <a:lumMod val="80000"/>
                      <a:lumOff val="20000"/>
                      <a:lumMod val="60000"/>
                      <a:lumOff val="40000"/>
                    </a:schemeClr>
                  </a:gs>
                  <a:gs pos="0">
                    <a:schemeClr val="accent4">
                      <a:lumMod val="80000"/>
                      <a:lumOff val="2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E7F4-4652-B553-96C029C0B1F9}"/>
              </c:ext>
            </c:extLst>
          </c:dPt>
          <c:dPt>
            <c:idx val="8"/>
            <c:bubble3D val="0"/>
            <c:spPr>
              <a:gradFill>
                <a:gsLst>
                  <a:gs pos="100000">
                    <a:schemeClr val="accent6">
                      <a:lumMod val="80000"/>
                      <a:lumOff val="20000"/>
                      <a:lumMod val="60000"/>
                      <a:lumOff val="40000"/>
                    </a:schemeClr>
                  </a:gs>
                  <a:gs pos="0">
                    <a:schemeClr val="accent6">
                      <a:lumMod val="80000"/>
                      <a:lumOff val="20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A-E7F4-4652-B553-96C029C0B1F9}"/>
              </c:ext>
            </c:extLst>
          </c:dPt>
          <c:dLbls>
            <c:dLbl>
              <c:idx val="0"/>
              <c:layout>
                <c:manualLayout>
                  <c:x val="-7.6289341677753655E-2"/>
                  <c:y val="0.21936789673866017"/>
                </c:manualLayout>
              </c:layout>
              <c:tx>
                <c:rich>
                  <a:bodyPr/>
                  <a:lstStyle/>
                  <a:p>
                    <a:r>
                      <a:rPr lang="en-US"/>
                      <a:t>60,9%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7F4-4652-B553-96C029C0B1F9}"/>
                </c:ext>
                <c:ext xmlns:c15="http://schemas.microsoft.com/office/drawing/2012/chart" uri="{CE6537A1-D6FC-4f65-9D91-7224C49458BB}"/>
              </c:extLst>
            </c:dLbl>
            <c:dLbl>
              <c:idx val="1"/>
              <c:layout>
                <c:manualLayout>
                  <c:x val="8.5497488511274977E-3"/>
                  <c:y val="0.12437107568911746"/>
                </c:manualLayout>
              </c:layout>
              <c:tx>
                <c:rich>
                  <a:bodyPr/>
                  <a:lstStyle/>
                  <a:p>
                    <a:r>
                      <a:rPr lang="en-US"/>
                      <a:t>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7F4-4652-B553-96C029C0B1F9}"/>
                </c:ext>
                <c:ext xmlns:c15="http://schemas.microsoft.com/office/drawing/2012/chart" uri="{CE6537A1-D6FC-4f65-9D91-7224C49458BB}"/>
              </c:extLst>
            </c:dLbl>
            <c:dLbl>
              <c:idx val="2"/>
              <c:layout>
                <c:manualLayout>
                  <c:x val="-3.8523881440149454E-3"/>
                  <c:y val="5.5598526772781987E-2"/>
                </c:manualLayout>
              </c:layout>
              <c:tx>
                <c:rich>
                  <a:bodyPr/>
                  <a:lstStyle/>
                  <a:p>
                    <a:r>
                      <a:rPr lang="en-US"/>
                      <a:t>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7F4-4652-B553-96C029C0B1F9}"/>
                </c:ext>
                <c:ext xmlns:c15="http://schemas.microsoft.com/office/drawing/2012/chart" uri="{CE6537A1-D6FC-4f65-9D91-7224C49458BB}"/>
              </c:extLst>
            </c:dLbl>
            <c:dLbl>
              <c:idx val="3"/>
              <c:layout>
                <c:manualLayout>
                  <c:x val="-2.1889994350998952E-2"/>
                  <c:y val="-4.796076911790717E-2"/>
                </c:manualLayout>
              </c:layout>
              <c:tx>
                <c:rich>
                  <a:bodyPr/>
                  <a:lstStyle/>
                  <a:p>
                    <a:r>
                      <a:rPr lang="en-US"/>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7F4-4652-B553-96C029C0B1F9}"/>
                </c:ext>
                <c:ext xmlns:c15="http://schemas.microsoft.com/office/drawing/2012/chart" uri="{CE6537A1-D6FC-4f65-9D91-7224C49458BB}"/>
              </c:extLst>
            </c:dLbl>
            <c:dLbl>
              <c:idx val="4"/>
              <c:layout>
                <c:manualLayout>
                  <c:x val="-4.4571456461497943E-3"/>
                  <c:y val="-6.1661481278050947E-2"/>
                </c:manualLayout>
              </c:layout>
              <c:tx>
                <c:rich>
                  <a:bodyPr/>
                  <a:lstStyle/>
                  <a:p>
                    <a:r>
                      <a:rPr lang="en-US"/>
                      <a:t>8,7%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7F4-4652-B553-96C029C0B1F9}"/>
                </c:ext>
                <c:ext xmlns:c15="http://schemas.microsoft.com/office/drawing/2012/chart" uri="{CE6537A1-D6FC-4f65-9D91-7224C49458BB}"/>
              </c:extLst>
            </c:dLbl>
            <c:dLbl>
              <c:idx val="5"/>
              <c:layout>
                <c:manualLayout>
                  <c:x val="0"/>
                  <c:y val="-0.12162739690983443"/>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7F4-4652-B553-96C029C0B1F9}"/>
                </c:ext>
                <c:ext xmlns:c15="http://schemas.microsoft.com/office/drawing/2012/chart" uri="{CE6537A1-D6FC-4f65-9D91-7224C49458BB}"/>
              </c:extLst>
            </c:dLbl>
            <c:dLbl>
              <c:idx val="6"/>
              <c:layout>
                <c:manualLayout>
                  <c:x val="3.9827378825084528E-4"/>
                  <c:y val="-7.8188637791513568E-2"/>
                </c:manualLayout>
              </c:layout>
              <c:tx>
                <c:rich>
                  <a:bodyPr/>
                  <a:lstStyle/>
                  <a:p>
                    <a:r>
                      <a:rPr lang="en-US"/>
                      <a:t>4,9%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7F4-4652-B553-96C029C0B1F9}"/>
                </c:ext>
                <c:ext xmlns:c15="http://schemas.microsoft.com/office/drawing/2012/chart" uri="{CE6537A1-D6FC-4f65-9D91-7224C49458BB}"/>
              </c:extLst>
            </c:dLbl>
            <c:dLbl>
              <c:idx val="7"/>
              <c:layout>
                <c:manualLayout>
                  <c:x val="5.3925523401757901E-2"/>
                  <c:y val="-7.1182531949392613E-2"/>
                </c:manualLayout>
              </c:layout>
              <c:tx>
                <c:rich>
                  <a:bodyPr/>
                  <a:lstStyle/>
                  <a:p>
                    <a:r>
                      <a:rPr lang="en-US"/>
                      <a:t>10,3%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7F4-4652-B553-96C029C0B1F9}"/>
                </c:ext>
                <c:ext xmlns:c15="http://schemas.microsoft.com/office/drawing/2012/chart" uri="{CE6537A1-D6FC-4f65-9D91-7224C49458BB}"/>
              </c:extLst>
            </c:dLbl>
            <c:dLbl>
              <c:idx val="8"/>
              <c:layout>
                <c:manualLayout>
                  <c:x val="3.6977630209802097E-2"/>
                  <c:y val="-2.3622799658403904E-2"/>
                </c:manualLayout>
              </c:layout>
              <c:tx>
                <c:rich>
                  <a:bodyPr/>
                  <a:lstStyle/>
                  <a:p>
                    <a:r>
                      <a:rPr lang="en-US"/>
                      <a:t>9,6%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7F4-4652-B553-96C029C0B1F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Должностной оклад 81715.9 тыс. леев (60.9%)</c:v>
                </c:pt>
                <c:pt idx="1">
                  <c:v>Разница в олате труда 257.5 тыс. леев (0.2%)</c:v>
                </c:pt>
                <c:pt idx="2">
                  <c:v>Ежемесячная надбавка за профессиональную степень 2795.7 тыс. леев (2,1%)</c:v>
                </c:pt>
                <c:pt idx="3">
                  <c:v>Надбавка за дополнительную работу 460.5 тыс. леев (0.3%)</c:v>
                </c:pt>
                <c:pt idx="4">
                  <c:v>Надбавка за эффективность 11608.7 тыс. леев (8.7%)</c:v>
                </c:pt>
                <c:pt idx="5">
                  <c:v>Ежегодная премия 3852.5 тыс. леев (2.9%)</c:v>
                </c:pt>
                <c:pt idx="6">
                  <c:v>Единовременная премия 6611.1 тыс. леевei (4.9%)</c:v>
                </c:pt>
                <c:pt idx="7">
                  <c:v>Отпускное пособие 13845,7 тыс. леев (10.3%)</c:v>
                </c:pt>
                <c:pt idx="8">
                  <c:v>Доплата за совмещение должностей 12927.6 тыс. леев (9.6%)</c:v>
                </c:pt>
              </c:strCache>
            </c:strRef>
          </c:cat>
          <c:val>
            <c:numRef>
              <c:f>Лист1!$B$2:$B$10</c:f>
              <c:numCache>
                <c:formatCode>0.00%</c:formatCode>
                <c:ptCount val="9"/>
                <c:pt idx="0">
                  <c:v>0.60899999999999999</c:v>
                </c:pt>
                <c:pt idx="1">
                  <c:v>2E-3</c:v>
                </c:pt>
                <c:pt idx="2">
                  <c:v>2.1000000000000001E-2</c:v>
                </c:pt>
                <c:pt idx="3">
                  <c:v>3.0000000000000001E-3</c:v>
                </c:pt>
                <c:pt idx="4">
                  <c:v>8.6999999999999994E-2</c:v>
                </c:pt>
                <c:pt idx="5">
                  <c:v>2.9000000000000001E-2</c:v>
                </c:pt>
                <c:pt idx="6">
                  <c:v>4.9000000000000002E-2</c:v>
                </c:pt>
                <c:pt idx="7">
                  <c:v>0.10299999999999999</c:v>
                </c:pt>
                <c:pt idx="8">
                  <c:v>9.6000000000000002E-2</c:v>
                </c:pt>
              </c:numCache>
            </c:numRef>
          </c:val>
          <c:extLst xmlns:c16r2="http://schemas.microsoft.com/office/drawing/2015/06/chart">
            <c:ext xmlns:c16="http://schemas.microsoft.com/office/drawing/2014/chart" uri="{C3380CC4-5D6E-409C-BE32-E72D297353CC}">
              <c16:uniqueId val="{0000000B-E7F4-4652-B553-96C029C0B1F9}"/>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58473319912364163"/>
          <c:y val="1.9331652170929615E-2"/>
          <c:w val="0.40284058155358726"/>
          <c:h val="0.9806683478290704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112292980921305E-4"/>
          <c:y val="0.11007285593725563"/>
          <c:w val="0.78982410093475153"/>
          <c:h val="0.67707631678783498"/>
        </c:manualLayout>
      </c:layout>
      <c:pie3DChart>
        <c:varyColors val="1"/>
        <c:ser>
          <c:idx val="0"/>
          <c:order val="0"/>
          <c:dPt>
            <c:idx val="0"/>
            <c:bubble3D val="0"/>
            <c:explosion val="11"/>
            <c:spPr>
              <a:solidFill>
                <a:schemeClr val="accent3">
                  <a:shade val="53000"/>
                  <a:alpha val="90000"/>
                </a:schemeClr>
              </a:solidFill>
              <a:ln w="19050">
                <a:solidFill>
                  <a:schemeClr val="accent3">
                    <a:shade val="53000"/>
                    <a:lumMod val="75000"/>
                  </a:schemeClr>
                </a:solidFill>
              </a:ln>
              <a:effectLst>
                <a:innerShdw blurRad="114300">
                  <a:schemeClr val="accent3">
                    <a:shade val="53000"/>
                    <a:lumMod val="75000"/>
                  </a:schemeClr>
                </a:innerShdw>
              </a:effectLst>
              <a:scene3d>
                <a:camera prst="orthographicFront"/>
                <a:lightRig rig="threePt" dir="t"/>
              </a:scene3d>
              <a:sp3d contourW="19050" prstMaterial="flat">
                <a:contourClr>
                  <a:schemeClr val="accent3">
                    <a:shade val="53000"/>
                    <a:lumMod val="75000"/>
                  </a:schemeClr>
                </a:contourClr>
              </a:sp3d>
            </c:spPr>
            <c:extLst xmlns:c16r2="http://schemas.microsoft.com/office/drawing/2015/06/chart">
              <c:ext xmlns:c16="http://schemas.microsoft.com/office/drawing/2014/chart" uri="{C3380CC4-5D6E-409C-BE32-E72D297353CC}">
                <c16:uniqueId val="{00000001-34FE-4D09-9B50-5A5065010BA0}"/>
              </c:ext>
            </c:extLst>
          </c:dPt>
          <c:dPt>
            <c:idx val="1"/>
            <c:bubble3D val="0"/>
            <c:spPr>
              <a:solidFill>
                <a:schemeClr val="accent3">
                  <a:shade val="76000"/>
                  <a:alpha val="90000"/>
                </a:schemeClr>
              </a:solidFill>
              <a:ln w="19050">
                <a:solidFill>
                  <a:schemeClr val="accent3">
                    <a:shade val="76000"/>
                    <a:lumMod val="75000"/>
                  </a:schemeClr>
                </a:solidFill>
              </a:ln>
              <a:effectLst>
                <a:innerShdw blurRad="114300">
                  <a:schemeClr val="accent3">
                    <a:shade val="76000"/>
                    <a:lumMod val="75000"/>
                  </a:schemeClr>
                </a:innerShdw>
              </a:effectLst>
              <a:scene3d>
                <a:camera prst="orthographicFront"/>
                <a:lightRig rig="threePt" dir="t"/>
              </a:scene3d>
              <a:sp3d contourW="19050" prstMaterial="flat">
                <a:contourClr>
                  <a:schemeClr val="accent3">
                    <a:shade val="76000"/>
                    <a:lumMod val="75000"/>
                  </a:schemeClr>
                </a:contourClr>
              </a:sp3d>
            </c:spPr>
            <c:extLst xmlns:c16r2="http://schemas.microsoft.com/office/drawing/2015/06/chart">
              <c:ext xmlns:c16="http://schemas.microsoft.com/office/drawing/2014/chart" uri="{C3380CC4-5D6E-409C-BE32-E72D297353CC}">
                <c16:uniqueId val="{00000003-34FE-4D09-9B50-5A5065010BA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34FE-4D09-9B50-5A5065010BA0}"/>
              </c:ext>
            </c:extLst>
          </c:dPt>
          <c:dPt>
            <c:idx val="3"/>
            <c:bubble3D val="0"/>
            <c:spPr>
              <a:solidFill>
                <a:schemeClr val="accent3">
                  <a:tint val="77000"/>
                  <a:alpha val="90000"/>
                </a:schemeClr>
              </a:solidFill>
              <a:ln w="19050">
                <a:solidFill>
                  <a:schemeClr val="accent3">
                    <a:tint val="77000"/>
                    <a:lumMod val="75000"/>
                  </a:schemeClr>
                </a:solidFill>
              </a:ln>
              <a:effectLst>
                <a:innerShdw blurRad="114300">
                  <a:schemeClr val="accent3">
                    <a:tint val="77000"/>
                    <a:lumMod val="75000"/>
                  </a:schemeClr>
                </a:innerShdw>
              </a:effectLst>
              <a:scene3d>
                <a:camera prst="orthographicFront"/>
                <a:lightRig rig="threePt" dir="t"/>
              </a:scene3d>
              <a:sp3d contourW="19050" prstMaterial="flat">
                <a:contourClr>
                  <a:schemeClr val="accent3">
                    <a:tint val="77000"/>
                    <a:lumMod val="75000"/>
                  </a:schemeClr>
                </a:contourClr>
              </a:sp3d>
            </c:spPr>
            <c:extLst xmlns:c16r2="http://schemas.microsoft.com/office/drawing/2015/06/chart">
              <c:ext xmlns:c16="http://schemas.microsoft.com/office/drawing/2014/chart" uri="{C3380CC4-5D6E-409C-BE32-E72D297353CC}">
                <c16:uniqueId val="{00000007-34FE-4D09-9B50-5A5065010BA0}"/>
              </c:ext>
            </c:extLst>
          </c:dPt>
          <c:dPt>
            <c:idx val="4"/>
            <c:bubble3D val="0"/>
            <c:explosion val="10"/>
            <c:spPr>
              <a:solidFill>
                <a:schemeClr val="accent3">
                  <a:tint val="54000"/>
                  <a:alpha val="90000"/>
                </a:schemeClr>
              </a:solidFill>
              <a:ln w="19050">
                <a:solidFill>
                  <a:schemeClr val="accent3">
                    <a:tint val="54000"/>
                    <a:lumMod val="75000"/>
                  </a:schemeClr>
                </a:solidFill>
              </a:ln>
              <a:effectLst>
                <a:innerShdw blurRad="114300">
                  <a:schemeClr val="accent3">
                    <a:tint val="54000"/>
                    <a:lumMod val="75000"/>
                  </a:schemeClr>
                </a:innerShdw>
              </a:effectLst>
              <a:scene3d>
                <a:camera prst="orthographicFront"/>
                <a:lightRig rig="threePt" dir="t"/>
              </a:scene3d>
              <a:sp3d contourW="19050" prstMaterial="flat">
                <a:contourClr>
                  <a:schemeClr val="accent3">
                    <a:tint val="54000"/>
                    <a:lumMod val="75000"/>
                  </a:schemeClr>
                </a:contourClr>
              </a:sp3d>
            </c:spPr>
            <c:extLst xmlns:c16r2="http://schemas.microsoft.com/office/drawing/2015/06/chart">
              <c:ext xmlns:c16="http://schemas.microsoft.com/office/drawing/2014/chart" uri="{C3380CC4-5D6E-409C-BE32-E72D297353CC}">
                <c16:uniqueId val="{00000009-34FE-4D09-9B50-5A5065010BA0}"/>
              </c:ext>
            </c:extLst>
          </c:dPt>
          <c:dLbls>
            <c:dLbl>
              <c:idx val="0"/>
              <c:layout>
                <c:manualLayout>
                  <c:x val="-5.1135334061890025E-2"/>
                  <c:y val="-0.35761037566431308"/>
                </c:manualLayout>
              </c:layout>
              <c:spPr>
                <a:solidFill>
                  <a:schemeClr val="lt1">
                    <a:alpha val="90000"/>
                  </a:schemeClr>
                </a:solidFill>
                <a:ln w="12700" cap="flat" cmpd="sng" algn="ctr">
                  <a:solidFill>
                    <a:schemeClr val="accent3">
                      <a:shade val="53000"/>
                    </a:schemeClr>
                  </a:solidFill>
                  <a:round/>
                </a:ln>
                <a:effectLst>
                  <a:outerShdw blurRad="50800" dist="38100" dir="2700000" algn="tl" rotWithShape="0">
                    <a:schemeClr val="accent3">
                      <a:shade val="53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hade val="53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FE-4D09-9B50-5A5065010BA0}"/>
                </c:ext>
                <c:ext xmlns:c15="http://schemas.microsoft.com/office/drawing/2012/chart" uri="{CE6537A1-D6FC-4f65-9D91-7224C49458BB}"/>
              </c:extLst>
            </c:dLbl>
            <c:dLbl>
              <c:idx val="1"/>
              <c:layout>
                <c:manualLayout>
                  <c:x val="2.6908180071797037E-2"/>
                  <c:y val="6.5347553998649874E-2"/>
                </c:manualLayout>
              </c:layout>
              <c:spPr>
                <a:solidFill>
                  <a:schemeClr val="lt1">
                    <a:alpha val="90000"/>
                  </a:schemeClr>
                </a:solidFill>
                <a:ln w="12700" cap="flat" cmpd="sng" algn="ctr">
                  <a:solidFill>
                    <a:schemeClr val="accent3">
                      <a:shade val="76000"/>
                    </a:schemeClr>
                  </a:solidFill>
                  <a:round/>
                </a:ln>
                <a:effectLst>
                  <a:outerShdw blurRad="50800" dist="38100" dir="2700000" algn="tl" rotWithShape="0">
                    <a:schemeClr val="accent3">
                      <a:shade val="76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hade val="76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4FE-4D09-9B50-5A5065010BA0}"/>
                </c:ext>
                <c:ext xmlns:c15="http://schemas.microsoft.com/office/drawing/2012/chart" uri="{CE6537A1-D6FC-4f65-9D91-7224C49458BB}"/>
              </c:extLst>
            </c:dLbl>
            <c:dLbl>
              <c:idx val="2"/>
              <c:layout>
                <c:manualLayout>
                  <c:x val="-0.12417422466319823"/>
                  <c:y val="-0.13597129802667418"/>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FE-4D09-9B50-5A5065010BA0}"/>
                </c:ext>
                <c:ext xmlns:c15="http://schemas.microsoft.com/office/drawing/2012/chart" uri="{CE6537A1-D6FC-4f65-9D91-7224C49458BB}"/>
              </c:extLst>
            </c:dLbl>
            <c:dLbl>
              <c:idx val="3"/>
              <c:layout>
                <c:manualLayout>
                  <c:x val="-0.10244128736576967"/>
                  <c:y val="2.4337511435698143E-2"/>
                </c:manualLayout>
              </c:layout>
              <c:spPr>
                <a:solidFill>
                  <a:schemeClr val="lt1">
                    <a:alpha val="90000"/>
                  </a:schemeClr>
                </a:solidFill>
                <a:ln w="12700" cap="flat" cmpd="sng" algn="ctr">
                  <a:solidFill>
                    <a:schemeClr val="accent3">
                      <a:tint val="77000"/>
                    </a:schemeClr>
                  </a:solidFill>
                  <a:round/>
                </a:ln>
                <a:effectLst>
                  <a:outerShdw blurRad="50800" dist="38100" dir="2700000" algn="tl" rotWithShape="0">
                    <a:schemeClr val="accent3">
                      <a:tint val="77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tint val="77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4FE-4D09-9B50-5A5065010BA0}"/>
                </c:ext>
                <c:ext xmlns:c15="http://schemas.microsoft.com/office/drawing/2012/chart" uri="{CE6537A1-D6FC-4f65-9D91-7224C49458BB}"/>
              </c:extLst>
            </c:dLbl>
            <c:dLbl>
              <c:idx val="4"/>
              <c:layout>
                <c:manualLayout>
                  <c:x val="-4.7664571288019604E-2"/>
                  <c:y val="-0.1165018101635012"/>
                </c:manualLayout>
              </c:layout>
              <c:spPr>
                <a:solidFill>
                  <a:schemeClr val="lt1">
                    <a:alpha val="90000"/>
                  </a:schemeClr>
                </a:solidFill>
                <a:ln w="12700" cap="flat" cmpd="sng" algn="ctr">
                  <a:solidFill>
                    <a:schemeClr val="accent3">
                      <a:tint val="54000"/>
                    </a:schemeClr>
                  </a:solidFill>
                  <a:round/>
                </a:ln>
                <a:effectLst>
                  <a:outerShdw blurRad="50800" dist="38100" dir="2700000" algn="tl" rotWithShape="0">
                    <a:schemeClr val="accent3">
                      <a:tint val="54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tint val="54000"/>
                        </a:schemeClr>
                      </a:solidFill>
                      <a:effectLst/>
                      <a:latin typeface="+mn-lt"/>
                      <a:ea typeface="+mn-ea"/>
                      <a:cs typeface="+mn-cs"/>
                    </a:defRPr>
                  </a:pPr>
                  <a:endParaRPr lang="ru-RU"/>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4FE-4D09-9B50-5A5065010BA0}"/>
                </c:ext>
                <c:ext xmlns:c15="http://schemas.microsoft.com/office/drawing/2012/chart" uri="{CE6537A1-D6FC-4f65-9D91-7224C49458BB}"/>
              </c:extLst>
            </c:dLbl>
            <c:spPr>
              <a:solidFill>
                <a:sysClr val="window" lastClr="FFFFFF">
                  <a:alpha val="90000"/>
                </a:sysClr>
              </a:solidFill>
              <a:ln w="12700" cap="flat" cmpd="sng" algn="ctr">
                <a:solidFill>
                  <a:srgbClr val="A5A5A5"/>
                </a:solidFill>
                <a:round/>
              </a:ln>
              <a:effectLst>
                <a:outerShdw blurRad="50800" dist="38100" dir="2700000" algn="tl" rotWithShape="0">
                  <a:srgbClr val="A5A5A5">
                    <a:lumMod val="75000"/>
                    <a:alpha val="40000"/>
                  </a:srgb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'struct venit'!$B$5:$B$9</c:f>
              <c:strCache>
                <c:ptCount val="5"/>
                <c:pt idx="0">
                  <c:v>CONTRIBUŢII DE ASIGURĂRI SOCIALE DE STAT OBLIGATORII (16223.88 mil.lei)</c:v>
                </c:pt>
                <c:pt idx="1">
                  <c:v>VENITURI DIN PROPRIETATE (2.42 mil.lei)</c:v>
                </c:pt>
                <c:pt idx="2">
                  <c:v>AMENZI ŞI SANCŢIUNI (2.06 mil.lei)</c:v>
                </c:pt>
                <c:pt idx="3">
                  <c:v>ALTE VENITURI ŞI VENITURI NEIDENTIFICATE (293.75 mil.lei)</c:v>
                </c:pt>
                <c:pt idx="4">
                  <c:v>TRANSFERURI PRIMITE ÎN CADRUL BUGETULUI PUBLIC NAŢIONAL               (10724.68 mil.lei)</c:v>
                </c:pt>
              </c:strCache>
            </c:strRef>
          </c:cat>
          <c:val>
            <c:numRef>
              <c:f>'struct venit'!$C$5:$C$9</c:f>
              <c:numCache>
                <c:formatCode>0.00%</c:formatCode>
                <c:ptCount val="5"/>
                <c:pt idx="0">
                  <c:v>0.59499999999999997</c:v>
                </c:pt>
                <c:pt idx="1">
                  <c:v>1E-4</c:v>
                </c:pt>
                <c:pt idx="2">
                  <c:v>1E-4</c:v>
                </c:pt>
                <c:pt idx="3">
                  <c:v>1.0800000000000001E-2</c:v>
                </c:pt>
                <c:pt idx="4">
                  <c:v>0.39400000000000002</c:v>
                </c:pt>
              </c:numCache>
            </c:numRef>
          </c:val>
          <c:extLst xmlns:c16r2="http://schemas.microsoft.com/office/drawing/2015/06/chart">
            <c:ext xmlns:c16="http://schemas.microsoft.com/office/drawing/2014/chart" uri="{C3380CC4-5D6E-409C-BE32-E72D297353CC}">
              <c16:uniqueId val="{0000000A-34FE-4D09-9B50-5A5065010BA0}"/>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151813763493083"/>
          <c:y val="0.20514430482684204"/>
          <c:w val="0.34848183450752868"/>
          <c:h val="0.612799641355654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367809529964705"/>
          <c:y val="3.6429872495446269E-2"/>
          <c:w val="0.83069034975279255"/>
          <c:h val="0.7920823831447299"/>
        </c:manualLayout>
      </c:layout>
      <c:barChart>
        <c:barDir val="col"/>
        <c:grouping val="clustered"/>
        <c:varyColors val="0"/>
        <c:ser>
          <c:idx val="0"/>
          <c:order val="0"/>
          <c:tx>
            <c:strRef>
              <c:f>'venituri prop+transf'!$B$5</c:f>
              <c:strCache>
                <c:ptCount val="1"/>
                <c:pt idx="0">
                  <c:v>Venituri proprii BASS</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prop+transf'!$C$5:$F$5</c:f>
              <c:numCache>
                <c:formatCode>General</c:formatCode>
                <c:ptCount val="4"/>
                <c:pt idx="0">
                  <c:v>13037.9</c:v>
                </c:pt>
                <c:pt idx="1">
                  <c:v>13635.7</c:v>
                </c:pt>
                <c:pt idx="2">
                  <c:v>14295.4</c:v>
                </c:pt>
                <c:pt idx="3">
                  <c:v>16223.9</c:v>
                </c:pt>
              </c:numCache>
            </c:numRef>
          </c:val>
          <c:extLst xmlns:c16r2="http://schemas.microsoft.com/office/drawing/2015/06/chart">
            <c:ext xmlns:c16="http://schemas.microsoft.com/office/drawing/2014/chart" uri="{C3380CC4-5D6E-409C-BE32-E72D297353CC}">
              <c16:uniqueId val="{00000000-33A2-45EF-A466-2C04030C1A13}"/>
            </c:ext>
          </c:extLst>
        </c:ser>
        <c:ser>
          <c:idx val="1"/>
          <c:order val="1"/>
          <c:tx>
            <c:strRef>
              <c:f>'venituri prop+transf'!$B$6</c:f>
              <c:strCache>
                <c:ptCount val="1"/>
                <c:pt idx="0">
                  <c:v>Transferuri primite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prop+transf'!$C$6:$F$6</c:f>
              <c:numCache>
                <c:formatCode>General</c:formatCode>
                <c:ptCount val="4"/>
                <c:pt idx="0">
                  <c:v>6670.2</c:v>
                </c:pt>
                <c:pt idx="1">
                  <c:v>7957</c:v>
                </c:pt>
                <c:pt idx="2">
                  <c:v>9769.4</c:v>
                </c:pt>
                <c:pt idx="3">
                  <c:v>10724.7</c:v>
                </c:pt>
              </c:numCache>
            </c:numRef>
          </c:val>
          <c:extLst xmlns:c16r2="http://schemas.microsoft.com/office/drawing/2015/06/chart">
            <c:ext xmlns:c16="http://schemas.microsoft.com/office/drawing/2014/chart" uri="{C3380CC4-5D6E-409C-BE32-E72D297353CC}">
              <c16:uniqueId val="{00000001-33A2-45EF-A466-2C04030C1A13}"/>
            </c:ext>
          </c:extLst>
        </c:ser>
        <c:ser>
          <c:idx val="2"/>
          <c:order val="2"/>
          <c:tx>
            <c:strRef>
              <c:f>'venituri prop+transf'!$B$7</c:f>
              <c:strCache>
                <c:ptCount val="1"/>
                <c:pt idx="0">
                  <c:v>Venituri totale</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'venituri prop+transf'!$C$4:$F$4</c:f>
              <c:strCache>
                <c:ptCount val="4"/>
                <c:pt idx="0">
                  <c:v>Anul 2018</c:v>
                </c:pt>
                <c:pt idx="1">
                  <c:v>Anul 2019</c:v>
                </c:pt>
                <c:pt idx="2">
                  <c:v>Anul 2020</c:v>
                </c:pt>
                <c:pt idx="3">
                  <c:v>Anul 2021</c:v>
                </c:pt>
              </c:strCache>
            </c:strRef>
          </c:cat>
          <c:val>
            <c:numRef>
              <c:f>'venituri prop+transf'!$C$7:$F$7</c:f>
              <c:numCache>
                <c:formatCode>General</c:formatCode>
                <c:ptCount val="4"/>
                <c:pt idx="0">
                  <c:v>19790.3</c:v>
                </c:pt>
                <c:pt idx="1">
                  <c:v>21748.3</c:v>
                </c:pt>
                <c:pt idx="2">
                  <c:v>24285.5</c:v>
                </c:pt>
                <c:pt idx="3">
                  <c:v>27246.799999999999</c:v>
                </c:pt>
              </c:numCache>
            </c:numRef>
          </c:val>
          <c:extLst xmlns:c16r2="http://schemas.microsoft.com/office/drawing/2015/06/chart">
            <c:ext xmlns:c16="http://schemas.microsoft.com/office/drawing/2014/chart" uri="{C3380CC4-5D6E-409C-BE32-E72D297353CC}">
              <c16:uniqueId val="{00000002-33A2-45EF-A466-2C04030C1A13}"/>
            </c:ext>
          </c:extLst>
        </c:ser>
        <c:dLbls>
          <c:dLblPos val="inEnd"/>
          <c:showLegendKey val="0"/>
          <c:showVal val="1"/>
          <c:showCatName val="0"/>
          <c:showSerName val="0"/>
          <c:showPercent val="0"/>
          <c:showBubbleSize val="0"/>
        </c:dLbls>
        <c:gapWidth val="267"/>
        <c:overlap val="-43"/>
        <c:axId val="255242984"/>
        <c:axId val="255242592"/>
      </c:barChart>
      <c:catAx>
        <c:axId val="2552429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55242592"/>
        <c:crosses val="autoZero"/>
        <c:auto val="1"/>
        <c:lblAlgn val="ctr"/>
        <c:lblOffset val="100"/>
        <c:noMultiLvlLbl val="0"/>
      </c:catAx>
      <c:valAx>
        <c:axId val="2552425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552429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'pond contr și transf'!$B$7</c:f>
              <c:strCache>
                <c:ptCount val="1"/>
                <c:pt idx="0">
                  <c:v>Ponderea contribuțiilor și primelor de asigurări obligatorii în total venituri</c:v>
                </c:pt>
              </c:strCache>
            </c:strRef>
          </c:tx>
          <c:spPr>
            <a:solidFill>
              <a:schemeClr val="accent3">
                <a:shade val="6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transf'!$C$7:$E$7</c:f>
              <c:numCache>
                <c:formatCode>0.00%</c:formatCode>
                <c:ptCount val="3"/>
                <c:pt idx="0">
                  <c:v>0.62697629935144517</c:v>
                </c:pt>
                <c:pt idx="1">
                  <c:v>0.58863809961067382</c:v>
                </c:pt>
                <c:pt idx="2">
                  <c:v>0.59544130789430705</c:v>
                </c:pt>
              </c:numCache>
            </c:numRef>
          </c:val>
          <c:extLst xmlns:c16r2="http://schemas.microsoft.com/office/drawing/2015/06/chart">
            <c:ext xmlns:c16="http://schemas.microsoft.com/office/drawing/2014/chart" uri="{C3380CC4-5D6E-409C-BE32-E72D297353CC}">
              <c16:uniqueId val="{00000000-3E8E-41E9-8FA7-4539D666721A}"/>
            </c:ext>
          </c:extLst>
        </c:ser>
        <c:ser>
          <c:idx val="1"/>
          <c:order val="1"/>
          <c:tx>
            <c:strRef>
              <c:f>'pond contr și transf'!$B$8</c:f>
              <c:strCache>
                <c:ptCount val="1"/>
                <c:pt idx="0">
                  <c:v>Ponderea transferurilor în total venituri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transf'!$C$8:$E$8</c:f>
              <c:numCache>
                <c:formatCode>0.00%</c:formatCode>
                <c:ptCount val="3"/>
                <c:pt idx="0">
                  <c:v>0.36586683587490548</c:v>
                </c:pt>
                <c:pt idx="1">
                  <c:v>0.40227213301737041</c:v>
                </c:pt>
                <c:pt idx="2">
                  <c:v>0.39361247263445137</c:v>
                </c:pt>
              </c:numCache>
            </c:numRef>
          </c:val>
          <c:extLst xmlns:c16r2="http://schemas.microsoft.com/office/drawing/2015/06/chart">
            <c:ext xmlns:c16="http://schemas.microsoft.com/office/drawing/2014/chart" uri="{C3380CC4-5D6E-409C-BE32-E72D297353CC}">
              <c16:uniqueId val="{00000001-3E8E-41E9-8FA7-4539D666721A}"/>
            </c:ext>
          </c:extLst>
        </c:ser>
        <c:ser>
          <c:idx val="2"/>
          <c:order val="2"/>
          <c:tx>
            <c:strRef>
              <c:f>'pond contr și transf'!$B$9</c:f>
              <c:strCache>
                <c:ptCount val="1"/>
                <c:pt idx="0">
                  <c:v>Total venituri</c:v>
                </c:pt>
              </c:strCache>
            </c:strRef>
          </c:tx>
          <c:spPr>
            <a:solidFill>
              <a:schemeClr val="accent3">
                <a:tint val="65000"/>
              </a:schemeClr>
            </a:solidFill>
            <a:ln>
              <a:noFill/>
            </a:ln>
            <a:effectLst/>
            <a:sp3d/>
          </c:spPr>
          <c:invertIfNegative val="0"/>
          <c:dLbls>
            <c:dLbl>
              <c:idx val="0"/>
              <c:layout>
                <c:manualLayout>
                  <c:x val="0.17441860465116263"/>
                  <c:y val="-1.3717262661839722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8E-41E9-8FA7-4539D666721A}"/>
                </c:ext>
                <c:ext xmlns:c15="http://schemas.microsoft.com/office/drawing/2012/chart" uri="{CE6537A1-D6FC-4f65-9D91-7224C49458BB}"/>
              </c:extLst>
            </c:dLbl>
            <c:dLbl>
              <c:idx val="1"/>
              <c:layout>
                <c:manualLayout>
                  <c:x val="0.1744186046511628"/>
                  <c:y val="-6.85863133091986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8E-41E9-8FA7-4539D666721A}"/>
                </c:ext>
                <c:ext xmlns:c15="http://schemas.microsoft.com/office/drawing/2012/chart" uri="{CE6537A1-D6FC-4f65-9D91-7224C49458BB}"/>
              </c:extLst>
            </c:dLbl>
            <c:dLbl>
              <c:idx val="2"/>
              <c:layout>
                <c:manualLayout>
                  <c:x val="0.1744186046511628"/>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8E-41E9-8FA7-4539D666721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'pond contr și transf'!$C$9:$E$9</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5-3E8E-41E9-8FA7-4539D666721A}"/>
            </c:ext>
          </c:extLst>
        </c:ser>
        <c:dLbls>
          <c:showLegendKey val="0"/>
          <c:showVal val="1"/>
          <c:showCatName val="0"/>
          <c:showSerName val="0"/>
          <c:showPercent val="0"/>
          <c:showBubbleSize val="0"/>
        </c:dLbls>
        <c:gapWidth val="150"/>
        <c:shape val="box"/>
        <c:axId val="178240344"/>
        <c:axId val="178239560"/>
        <c:axId val="0"/>
      </c:bar3DChart>
      <c:catAx>
        <c:axId val="1782403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2019       2020         2021</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239560"/>
        <c:crosses val="autoZero"/>
        <c:auto val="1"/>
        <c:lblAlgn val="ctr"/>
        <c:lblOffset val="100"/>
        <c:noMultiLvlLbl val="0"/>
      </c:catAx>
      <c:valAx>
        <c:axId val="178239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24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ln>
              <a:effectLst/>
            </c:spPr>
            <c:trendlineType val="linear"/>
            <c:dispRSqr val="0"/>
            <c:dispEq val="0"/>
          </c:trendline>
          <c:trendline>
            <c:spPr>
              <a:ln w="19050" cap="rnd">
                <a:solidFill>
                  <a:schemeClr val="accent3"/>
                </a:solidFill>
              </a:ln>
              <a:effectLst/>
            </c:spPr>
            <c:trendlineType val="linear"/>
            <c:dispRSqr val="0"/>
            <c:dispEq val="0"/>
          </c:trendline>
          <c:cat>
            <c:numRef>
              <c:f>'din chelt ef'!$B$5:$B$8</c:f>
              <c:numCache>
                <c:formatCode>General</c:formatCode>
                <c:ptCount val="4"/>
                <c:pt idx="0">
                  <c:v>2018</c:v>
                </c:pt>
                <c:pt idx="1">
                  <c:v>2019</c:v>
                </c:pt>
                <c:pt idx="2">
                  <c:v>2020</c:v>
                </c:pt>
                <c:pt idx="3">
                  <c:v>2021</c:v>
                </c:pt>
              </c:numCache>
            </c:numRef>
          </c:cat>
          <c:val>
            <c:numRef>
              <c:f>'din chelt ef'!$C$5:$C$8</c:f>
              <c:numCache>
                <c:formatCode>General</c:formatCode>
                <c:ptCount val="4"/>
                <c:pt idx="0" formatCode="0.0">
                  <c:v>19473</c:v>
                </c:pt>
                <c:pt idx="1">
                  <c:v>21681.8</c:v>
                </c:pt>
                <c:pt idx="2">
                  <c:v>24300.6</c:v>
                </c:pt>
                <c:pt idx="3">
                  <c:v>27149.3</c:v>
                </c:pt>
              </c:numCache>
            </c:numRef>
          </c:val>
          <c:extLst xmlns:c16r2="http://schemas.microsoft.com/office/drawing/2015/06/chart">
            <c:ext xmlns:c16="http://schemas.microsoft.com/office/drawing/2014/chart" uri="{C3380CC4-5D6E-409C-BE32-E72D297353CC}">
              <c16:uniqueId val="{00000000-06BC-4B7B-A2A9-17D690488C4A}"/>
            </c:ext>
          </c:extLst>
        </c:ser>
        <c:dLbls>
          <c:showLegendKey val="0"/>
          <c:showVal val="0"/>
          <c:showCatName val="0"/>
          <c:showSerName val="0"/>
          <c:showPercent val="0"/>
          <c:showBubbleSize val="0"/>
        </c:dLbls>
        <c:gapWidth val="100"/>
        <c:overlap val="-24"/>
        <c:axId val="190999720"/>
        <c:axId val="257663632"/>
      </c:barChart>
      <c:catAx>
        <c:axId val="1909997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RO"/>
                  <a:t>anul</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7663632"/>
        <c:crosses val="autoZero"/>
        <c:auto val="1"/>
        <c:lblAlgn val="ctr"/>
        <c:lblOffset val="100"/>
        <c:noMultiLvlLbl val="0"/>
      </c:catAx>
      <c:valAx>
        <c:axId val="25766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RO"/>
                  <a:t>mil.lei</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99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20312155637034E-2"/>
          <c:y val="6.2499898635224656E-2"/>
          <c:w val="0.62464353215390056"/>
          <c:h val="0.89973834372660166"/>
        </c:manualLayout>
      </c:layout>
      <c:pie3DChart>
        <c:varyColors val="1"/>
        <c:ser>
          <c:idx val="0"/>
          <c:order val="0"/>
          <c:dPt>
            <c:idx val="0"/>
            <c:bubble3D val="0"/>
            <c:explosion val="16"/>
            <c:spPr>
              <a:solidFill>
                <a:schemeClr val="accent3">
                  <a:shade val="42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3E7-4C2F-914A-D4E4B46C0651}"/>
              </c:ext>
            </c:extLst>
          </c:dPt>
          <c:dPt>
            <c:idx val="1"/>
            <c:bubble3D val="0"/>
            <c:explosion val="9"/>
            <c:spPr>
              <a:solidFill>
                <a:schemeClr val="accent3">
                  <a:shade val="5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3E7-4C2F-914A-D4E4B46C0651}"/>
              </c:ext>
            </c:extLst>
          </c:dPt>
          <c:dPt>
            <c:idx val="2"/>
            <c:bubble3D val="0"/>
            <c:explosion val="20"/>
            <c:spPr>
              <a:solidFill>
                <a:schemeClr val="accent3">
                  <a:shade val="68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3E7-4C2F-914A-D4E4B46C0651}"/>
              </c:ext>
            </c:extLst>
          </c:dPt>
          <c:dPt>
            <c:idx val="3"/>
            <c:bubble3D val="0"/>
            <c:explosion val="6"/>
            <c:spPr>
              <a:solidFill>
                <a:schemeClr val="accent3">
                  <a:shade val="8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3E7-4C2F-914A-D4E4B46C0651}"/>
              </c:ext>
            </c:extLst>
          </c:dPt>
          <c:dPt>
            <c:idx val="4"/>
            <c:bubble3D val="0"/>
            <c:explosion val="7"/>
            <c:spPr>
              <a:solidFill>
                <a:schemeClr val="accent3">
                  <a:shade val="9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3E7-4C2F-914A-D4E4B46C0651}"/>
              </c:ext>
            </c:extLst>
          </c:dPt>
          <c:dPt>
            <c:idx val="5"/>
            <c:bubble3D val="0"/>
            <c:spPr>
              <a:solidFill>
                <a:schemeClr val="accent3">
                  <a:tint val="94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3E7-4C2F-914A-D4E4B46C0651}"/>
              </c:ext>
            </c:extLst>
          </c:dPt>
          <c:dPt>
            <c:idx val="6"/>
            <c:bubble3D val="0"/>
            <c:explosion val="8"/>
            <c:spPr>
              <a:solidFill>
                <a:schemeClr val="accent3">
                  <a:tint val="81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3E7-4C2F-914A-D4E4B46C0651}"/>
              </c:ext>
            </c:extLst>
          </c:dPt>
          <c:dPt>
            <c:idx val="7"/>
            <c:bubble3D val="0"/>
            <c:explosion val="8"/>
            <c:spPr>
              <a:solidFill>
                <a:schemeClr val="accent3">
                  <a:tint val="69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3E7-4C2F-914A-D4E4B46C0651}"/>
              </c:ext>
            </c:extLst>
          </c:dPt>
          <c:dPt>
            <c:idx val="8"/>
            <c:bubble3D val="0"/>
            <c:explosion val="9"/>
            <c:spPr>
              <a:solidFill>
                <a:schemeClr val="accent3">
                  <a:tint val="5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63E7-4C2F-914A-D4E4B46C0651}"/>
              </c:ext>
            </c:extLst>
          </c:dPt>
          <c:dPt>
            <c:idx val="9"/>
            <c:bubble3D val="0"/>
            <c:explosion val="15"/>
            <c:spPr>
              <a:solidFill>
                <a:schemeClr val="accent3">
                  <a:tint val="43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63E7-4C2F-914A-D4E4B46C0651}"/>
              </c:ext>
            </c:extLst>
          </c:dPt>
          <c:dLbls>
            <c:dLbl>
              <c:idx val="0"/>
              <c:layout>
                <c:manualLayout>
                  <c:x val="8.0449867430693305E-3"/>
                  <c:y val="-4.015991306956867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3E7-4C2F-914A-D4E4B46C0651}"/>
                </c:ext>
                <c:ext xmlns:c15="http://schemas.microsoft.com/office/drawing/2012/chart" uri="{CE6537A1-D6FC-4f65-9D91-7224C49458BB}"/>
              </c:extLst>
            </c:dLbl>
            <c:dLbl>
              <c:idx val="1"/>
              <c:layout>
                <c:manualLayout>
                  <c:x val="8.8080950759017711E-3"/>
                  <c:y val="2.830104527356325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3E7-4C2F-914A-D4E4B46C0651}"/>
                </c:ext>
                <c:ext xmlns:c15="http://schemas.microsoft.com/office/drawing/2012/chart" uri="{CE6537A1-D6FC-4f65-9D91-7224C49458BB}"/>
              </c:extLst>
            </c:dLbl>
            <c:dLbl>
              <c:idx val="2"/>
              <c:layout>
                <c:manualLayout>
                  <c:x val="-4.5936016108673441E-2"/>
                  <c:y val="9.291852164205530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3E7-4C2F-914A-D4E4B46C0651}"/>
                </c:ext>
                <c:ext xmlns:c15="http://schemas.microsoft.com/office/drawing/2012/chart" uri="{CE6537A1-D6FC-4f65-9D91-7224C49458BB}"/>
              </c:extLst>
            </c:dLbl>
            <c:dLbl>
              <c:idx val="3"/>
              <c:layout>
                <c:manualLayout>
                  <c:x val="1.2933020776983029E-3"/>
                  <c:y val="4.436641609294203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3E7-4C2F-914A-D4E4B46C0651}"/>
                </c:ext>
                <c:ext xmlns:c15="http://schemas.microsoft.com/office/drawing/2012/chart" uri="{CE6537A1-D6FC-4f65-9D91-7224C49458BB}"/>
              </c:extLst>
            </c:dLbl>
            <c:dLbl>
              <c:idx val="4"/>
              <c:layout>
                <c:manualLayout>
                  <c:x val="1.1088904917419674E-3"/>
                  <c:y val="-9.427789085581604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3E7-4C2F-914A-D4E4B46C0651}"/>
                </c:ext>
                <c:ext xmlns:c15="http://schemas.microsoft.com/office/drawing/2012/chart" uri="{CE6537A1-D6FC-4f65-9D91-7224C49458BB}"/>
              </c:extLst>
            </c:dLbl>
            <c:dLbl>
              <c:idx val="5"/>
              <c:layout>
                <c:manualLayout>
                  <c:x val="8.4546325793245312E-3"/>
                  <c:y val="-4.39168971025892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3E7-4C2F-914A-D4E4B46C0651}"/>
                </c:ext>
                <c:ext xmlns:c15="http://schemas.microsoft.com/office/drawing/2012/chart" uri="{CE6537A1-D6FC-4f65-9D91-7224C49458BB}"/>
              </c:extLst>
            </c:dLbl>
            <c:dLbl>
              <c:idx val="6"/>
              <c:layout>
                <c:manualLayout>
                  <c:x val="2.5215800792076564E-2"/>
                  <c:y val="-5.7903073650294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3E7-4C2F-914A-D4E4B46C0651}"/>
                </c:ext>
                <c:ext xmlns:c15="http://schemas.microsoft.com/office/drawing/2012/chart" uri="{CE6537A1-D6FC-4f65-9D91-7224C49458BB}"/>
              </c:extLst>
            </c:dLbl>
            <c:dLbl>
              <c:idx val="7"/>
              <c:layout>
                <c:manualLayout>
                  <c:x val="8.9118631163470977E-3"/>
                  <c:y val="-7.312022402966879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3E7-4C2F-914A-D4E4B46C0651}"/>
                </c:ext>
                <c:ext xmlns:c15="http://schemas.microsoft.com/office/drawing/2012/chart" uri="{CE6537A1-D6FC-4f65-9D91-7224C49458BB}"/>
              </c:extLst>
            </c:dLbl>
            <c:dLbl>
              <c:idx val="8"/>
              <c:layout>
                <c:manualLayout>
                  <c:x val="5.6706771386401131E-3"/>
                  <c:y val="-4.237263853861727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63E7-4C2F-914A-D4E4B46C0651}"/>
                </c:ext>
                <c:ext xmlns:c15="http://schemas.microsoft.com/office/drawing/2012/chart" uri="{CE6537A1-D6FC-4f65-9D91-7224C49458BB}"/>
              </c:extLst>
            </c:dLbl>
            <c:dLbl>
              <c:idx val="9"/>
              <c:layout>
                <c:manualLayout>
                  <c:x val="-7.3939946437992965E-4"/>
                  <c:y val="-5.989901365315947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3-63E7-4C2F-914A-D4E4B46C0651}"/>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'[anexe raport.xlsx]ponder chelt'!$B$6:$B$15</c:f>
              <c:strCache>
                <c:ptCount val="10"/>
                <c:pt idx="0">
                  <c:v>Administrarea sistemului public de asigurări sociale (223.5 mil.lei)</c:v>
                </c:pt>
                <c:pt idx="1">
                  <c:v>Protecţia în caz de incapacitate temporară de muncă (983.3 mil.lei)</c:v>
                </c:pt>
                <c:pt idx="2">
                  <c:v>Protecţia persoanelor în etate (16 798.0 mil.lei)</c:v>
                </c:pt>
                <c:pt idx="3">
                  <c:v>Protecţia în legătură cu pierderea întreţinătorului (373.2 mil.lei)</c:v>
                </c:pt>
                <c:pt idx="4">
                  <c:v>Protecţia familiei şi copilului (2 818.1 mil.lei)</c:v>
                </c:pt>
                <c:pt idx="5">
                  <c:v>Protecţia şomerilor (48.5 mil.lei)</c:v>
                </c:pt>
                <c:pt idx="6">
                  <c:v>Protecţia socială a persoanelor cu dizabilităţi (3 110.2 mil.lei)</c:v>
                </c:pt>
                <c:pt idx="7">
                  <c:v>Susţinerea suplimentară a unor categorii de populaţie (1 121.9 mil.lei)</c:v>
                </c:pt>
                <c:pt idx="8">
                  <c:v>Protecţia socială în cazuri excepţionale (1 241.2 mil.lei)</c:v>
                </c:pt>
                <c:pt idx="9">
                  <c:v>Protecţia socială a unor categorii de cetăţeni (468.8 mil.lei)</c:v>
                </c:pt>
              </c:strCache>
            </c:strRef>
          </c:cat>
          <c:val>
            <c:numRef>
              <c:f>'[anexe raport.xlsx]ponder chelt'!$C$6:$C$15</c:f>
              <c:numCache>
                <c:formatCode>0.0</c:formatCode>
                <c:ptCount val="10"/>
                <c:pt idx="0">
                  <c:v>223533.80000000005</c:v>
                </c:pt>
                <c:pt idx="1">
                  <c:v>983266.1</c:v>
                </c:pt>
                <c:pt idx="2">
                  <c:v>16798023.899999999</c:v>
                </c:pt>
                <c:pt idx="3">
                  <c:v>373251.69999999995</c:v>
                </c:pt>
                <c:pt idx="4">
                  <c:v>2818154.8</c:v>
                </c:pt>
                <c:pt idx="5">
                  <c:v>48502.399999999994</c:v>
                </c:pt>
                <c:pt idx="6">
                  <c:v>3110219.1</c:v>
                </c:pt>
                <c:pt idx="7">
                  <c:v>1121921.8</c:v>
                </c:pt>
                <c:pt idx="8">
                  <c:v>1241179.7</c:v>
                </c:pt>
                <c:pt idx="9">
                  <c:v>468782.00000000006</c:v>
                </c:pt>
              </c:numCache>
            </c:numRef>
          </c:val>
          <c:extLst xmlns:c16r2="http://schemas.microsoft.com/office/drawing/2015/06/chart">
            <c:ext xmlns:c16="http://schemas.microsoft.com/office/drawing/2014/chart" uri="{C3380CC4-5D6E-409C-BE32-E72D297353CC}">
              <c16:uniqueId val="{00000014-63E7-4C2F-914A-D4E4B46C0651}"/>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382801386467914"/>
          <c:y val="1.3705598849577375E-2"/>
          <c:w val="0.35405156537753224"/>
          <c:h val="0.97599568245810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59924245996197"/>
          <c:y val="5.0701776394290091E-2"/>
          <c:w val="0.5275304965117702"/>
          <c:h val="0.94929822360570992"/>
        </c:manualLayout>
      </c:layout>
      <c:pie3DChart>
        <c:varyColors val="1"/>
        <c:ser>
          <c:idx val="0"/>
          <c:order val="0"/>
          <c:explosion val="17"/>
          <c:dPt>
            <c:idx val="0"/>
            <c:bubble3D val="0"/>
            <c:spPr>
              <a:gradFill>
                <a:gsLst>
                  <a:gs pos="100000">
                    <a:schemeClr val="accent3">
                      <a:shade val="38000"/>
                      <a:lumMod val="60000"/>
                      <a:lumOff val="40000"/>
                    </a:schemeClr>
                  </a:gs>
                  <a:gs pos="0">
                    <a:schemeClr val="accent3">
                      <a:shade val="3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EC80-4675-A8AE-FDAEC3A09F5F}"/>
              </c:ext>
            </c:extLst>
          </c:dPt>
          <c:dPt>
            <c:idx val="1"/>
            <c:bubble3D val="0"/>
            <c:explosion val="12"/>
            <c:spPr>
              <a:gradFill>
                <a:gsLst>
                  <a:gs pos="100000">
                    <a:schemeClr val="accent3">
                      <a:shade val="47000"/>
                      <a:lumMod val="60000"/>
                      <a:lumOff val="40000"/>
                    </a:schemeClr>
                  </a:gs>
                  <a:gs pos="0">
                    <a:schemeClr val="accent3">
                      <a:shade val="4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EC80-4675-A8AE-FDAEC3A09F5F}"/>
              </c:ext>
            </c:extLst>
          </c:dPt>
          <c:dPt>
            <c:idx val="2"/>
            <c:bubble3D val="0"/>
            <c:spPr>
              <a:gradFill>
                <a:gsLst>
                  <a:gs pos="100000">
                    <a:schemeClr val="accent3">
                      <a:shade val="56000"/>
                      <a:lumMod val="60000"/>
                      <a:lumOff val="40000"/>
                    </a:schemeClr>
                  </a:gs>
                  <a:gs pos="0">
                    <a:schemeClr val="accent3">
                      <a:shade val="56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EC80-4675-A8AE-FDAEC3A09F5F}"/>
              </c:ext>
            </c:extLst>
          </c:dPt>
          <c:dPt>
            <c:idx val="3"/>
            <c:bubble3D val="0"/>
            <c:spPr>
              <a:gradFill>
                <a:gsLst>
                  <a:gs pos="100000">
                    <a:schemeClr val="accent3">
                      <a:shade val="65000"/>
                      <a:lumMod val="60000"/>
                      <a:lumOff val="40000"/>
                    </a:schemeClr>
                  </a:gs>
                  <a:gs pos="0">
                    <a:schemeClr val="accent3">
                      <a:shade val="6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EC80-4675-A8AE-FDAEC3A09F5F}"/>
              </c:ext>
            </c:extLst>
          </c:dPt>
          <c:dPt>
            <c:idx val="4"/>
            <c:bubble3D val="0"/>
            <c:spPr>
              <a:gradFill>
                <a:gsLst>
                  <a:gs pos="100000">
                    <a:schemeClr val="accent3">
                      <a:shade val="73000"/>
                      <a:lumMod val="60000"/>
                      <a:lumOff val="40000"/>
                    </a:schemeClr>
                  </a:gs>
                  <a:gs pos="0">
                    <a:schemeClr val="accent3">
                      <a:shade val="7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9-EC80-4675-A8AE-FDAEC3A09F5F}"/>
              </c:ext>
            </c:extLst>
          </c:dPt>
          <c:dPt>
            <c:idx val="5"/>
            <c:bubble3D val="0"/>
            <c:spPr>
              <a:gradFill>
                <a:gsLst>
                  <a:gs pos="100000">
                    <a:schemeClr val="accent3">
                      <a:shade val="82000"/>
                      <a:lumMod val="60000"/>
                      <a:lumOff val="40000"/>
                    </a:schemeClr>
                  </a:gs>
                  <a:gs pos="0">
                    <a:schemeClr val="accent3">
                      <a:shade val="8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B-EC80-4675-A8AE-FDAEC3A09F5F}"/>
              </c:ext>
            </c:extLst>
          </c:dPt>
          <c:dPt>
            <c:idx val="6"/>
            <c:bubble3D val="0"/>
            <c:spPr>
              <a:gradFill>
                <a:gsLst>
                  <a:gs pos="100000">
                    <a:schemeClr val="accent3">
                      <a:shade val="91000"/>
                      <a:lumMod val="60000"/>
                      <a:lumOff val="40000"/>
                    </a:schemeClr>
                  </a:gs>
                  <a:gs pos="0">
                    <a:schemeClr val="accent3">
                      <a:shade val="91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D-EC80-4675-A8AE-FDAEC3A09F5F}"/>
              </c:ext>
            </c:extLst>
          </c:dPt>
          <c:dPt>
            <c:idx val="7"/>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F-EC80-4675-A8AE-FDAEC3A09F5F}"/>
              </c:ext>
            </c:extLst>
          </c:dPt>
          <c:dPt>
            <c:idx val="8"/>
            <c:bubble3D val="0"/>
            <c:spPr>
              <a:gradFill>
                <a:gsLst>
                  <a:gs pos="100000">
                    <a:schemeClr val="accent3">
                      <a:tint val="92000"/>
                      <a:lumMod val="60000"/>
                      <a:lumOff val="40000"/>
                    </a:schemeClr>
                  </a:gs>
                  <a:gs pos="0">
                    <a:schemeClr val="accent3">
                      <a:tint val="92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1-EC80-4675-A8AE-FDAEC3A09F5F}"/>
              </c:ext>
            </c:extLst>
          </c:dPt>
          <c:dPt>
            <c:idx val="9"/>
            <c:bubble3D val="0"/>
            <c:spPr>
              <a:gradFill>
                <a:gsLst>
                  <a:gs pos="100000">
                    <a:schemeClr val="accent3">
                      <a:tint val="83000"/>
                      <a:lumMod val="60000"/>
                      <a:lumOff val="40000"/>
                    </a:schemeClr>
                  </a:gs>
                  <a:gs pos="0">
                    <a:schemeClr val="accent3">
                      <a:tint val="83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3-EC80-4675-A8AE-FDAEC3A09F5F}"/>
              </c:ext>
            </c:extLst>
          </c:dPt>
          <c:dPt>
            <c:idx val="10"/>
            <c:bubble3D val="0"/>
            <c:spPr>
              <a:gradFill>
                <a:gsLst>
                  <a:gs pos="100000">
                    <a:schemeClr val="accent3">
                      <a:tint val="74000"/>
                      <a:lumMod val="60000"/>
                      <a:lumOff val="40000"/>
                    </a:schemeClr>
                  </a:gs>
                  <a:gs pos="0">
                    <a:schemeClr val="accent3">
                      <a:tint val="74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5-EC80-4675-A8AE-FDAEC3A09F5F}"/>
              </c:ext>
            </c:extLst>
          </c:dPt>
          <c:dPt>
            <c:idx val="11"/>
            <c:bubble3D val="0"/>
            <c:spPr>
              <a:gradFill>
                <a:gsLst>
                  <a:gs pos="100000">
                    <a:schemeClr val="accent3">
                      <a:tint val="65000"/>
                      <a:lumMod val="60000"/>
                      <a:lumOff val="40000"/>
                    </a:schemeClr>
                  </a:gs>
                  <a:gs pos="0">
                    <a:schemeClr val="accent3">
                      <a:tint val="65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7-EC80-4675-A8AE-FDAEC3A09F5F}"/>
              </c:ext>
            </c:extLst>
          </c:dPt>
          <c:dPt>
            <c:idx val="12"/>
            <c:bubble3D val="0"/>
            <c:spPr>
              <a:gradFill>
                <a:gsLst>
                  <a:gs pos="100000">
                    <a:schemeClr val="accent3">
                      <a:tint val="57000"/>
                      <a:lumMod val="60000"/>
                      <a:lumOff val="40000"/>
                    </a:schemeClr>
                  </a:gs>
                  <a:gs pos="0">
                    <a:schemeClr val="accent3">
                      <a:tint val="57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9-EC80-4675-A8AE-FDAEC3A09F5F}"/>
              </c:ext>
            </c:extLst>
          </c:dPt>
          <c:dPt>
            <c:idx val="13"/>
            <c:bubble3D val="0"/>
            <c:spPr>
              <a:gradFill>
                <a:gsLst>
                  <a:gs pos="100000">
                    <a:schemeClr val="accent3">
                      <a:tint val="48000"/>
                      <a:lumMod val="60000"/>
                      <a:lumOff val="40000"/>
                    </a:schemeClr>
                  </a:gs>
                  <a:gs pos="0">
                    <a:schemeClr val="accent3">
                      <a:tint val="48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B-EC80-4675-A8AE-FDAEC3A09F5F}"/>
              </c:ext>
            </c:extLst>
          </c:dPt>
          <c:dPt>
            <c:idx val="14"/>
            <c:bubble3D val="0"/>
            <c:spPr>
              <a:gradFill>
                <a:gsLst>
                  <a:gs pos="100000">
                    <a:schemeClr val="accent3">
                      <a:tint val="39000"/>
                      <a:lumMod val="60000"/>
                      <a:lumOff val="40000"/>
                    </a:schemeClr>
                  </a:gs>
                  <a:gs pos="0">
                    <a:schemeClr val="accent3">
                      <a:tint val="39000"/>
                    </a:schemeClr>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1D-EC80-4675-A8AE-FDAEC3A09F5F}"/>
              </c:ext>
            </c:extLst>
          </c:dPt>
          <c:dLbls>
            <c:dLbl>
              <c:idx val="0"/>
              <c:layout>
                <c:manualLayout>
                  <c:x val="2.9617236217334132E-2"/>
                  <c:y val="-1.510066428802737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EC80-4675-A8AE-FDAEC3A09F5F}"/>
                </c:ext>
                <c:ext xmlns:c15="http://schemas.microsoft.com/office/drawing/2012/chart" uri="{CE6537A1-D6FC-4f65-9D91-7224C49458BB}"/>
              </c:extLst>
            </c:dLbl>
            <c:dLbl>
              <c:idx val="1"/>
              <c:layout>
                <c:manualLayout>
                  <c:x val="-0.11223356436732834"/>
                  <c:y val="-0.21587424522754328"/>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EC80-4675-A8AE-FDAEC3A09F5F}"/>
                </c:ext>
                <c:ext xmlns:c15="http://schemas.microsoft.com/office/drawing/2012/chart" uri="{CE6537A1-D6FC-4f65-9D91-7224C49458BB}"/>
              </c:extLst>
            </c:dLbl>
            <c:dLbl>
              <c:idx val="2"/>
              <c:layout>
                <c:manualLayout>
                  <c:x val="-4.1003254425799406E-2"/>
                  <c:y val="3.196751202690993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EC80-4675-A8AE-FDAEC3A09F5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EC80-4675-A8AE-FDAEC3A09F5F}"/>
                </c:ext>
                <c:ext xmlns:c15="http://schemas.microsoft.com/office/drawing/2012/chart" uri="{CE6537A1-D6FC-4f65-9D91-7224C49458BB}"/>
              </c:extLst>
            </c:dLbl>
            <c:dLbl>
              <c:idx val="7"/>
              <c:layout>
                <c:manualLayout>
                  <c:x val="-1.4172443769359441E-2"/>
                  <c:y val="-0.1396081371636622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EC80-4675-A8AE-FDAEC3A09F5F}"/>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EC80-4675-A8AE-FDAEC3A09F5F}"/>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9-EC80-4675-A8AE-FDAEC3A09F5F}"/>
                </c:ext>
                <c:ext xmlns:c15="http://schemas.microsoft.com/office/drawing/2012/chart" uri="{CE6537A1-D6FC-4f65-9D91-7224C49458BB}"/>
              </c:extLst>
            </c:dLbl>
            <c:dLbl>
              <c:idx val="13"/>
              <c:layout>
                <c:manualLayout>
                  <c:x val="5.2544226610972154E-2"/>
                  <c:y val="-6.790295618383013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B-EC80-4675-A8AE-FDAEC3A09F5F}"/>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'struct pensii'!$B$6:$B$20</c:f>
              <c:strCache>
                <c:ptCount val="14"/>
                <c:pt idx="0">
                  <c:v>Asigurarea dreptului la pensie anticipată pentru limită de vârstă (43.4 mil.lei)</c:v>
                </c:pt>
                <c:pt idx="1">
                  <c:v>Asigurarea dreptului la pensie de dizabilitate (2020.7 mil.lei)</c:v>
                </c:pt>
                <c:pt idx="2">
                  <c:v>Asigurarea dreptului la pensie de urmaş (222.9 mil.lei)</c:v>
                </c:pt>
                <c:pt idx="3">
                  <c:v>Asigurarea dreptului la pensie pentru vechime în muncă (0.5 mil.lei)</c:v>
                </c:pt>
                <c:pt idx="4">
                  <c:v>Asigurarea dreptului la pensie unor categorii de angajaţi din aviaţia civilă (62.0 mil.lei)</c:v>
                </c:pt>
                <c:pt idx="5">
                  <c:v>Asigurarea dreptului la pensie  pentru deputați (12.7 mil.lei)</c:v>
                </c:pt>
                <c:pt idx="6">
                  <c:v>Asigurarea dreptului la pensie  pentru membrii Guvernului (3.2 mil.lei)</c:v>
                </c:pt>
                <c:pt idx="7">
                  <c:v>Asigurarea dreptului la pensie  pentru funcţionari publici ( 173.2 mil.lei)</c:v>
                </c:pt>
                <c:pt idx="8">
                  <c:v>Asigurarea dreptului la pensie  pentru aleşii locali (17.5 mil.lei)</c:v>
                </c:pt>
                <c:pt idx="9">
                  <c:v>Asigurarea dreptului la pensie  pentru colaboratorii vamali (0.2 mil.lei)</c:v>
                </c:pt>
                <c:pt idx="10">
                  <c:v>Asigurarea dreptului la pensie  pentru procurori (24.1 mil.lei)</c:v>
                </c:pt>
                <c:pt idx="11">
                  <c:v>Asigurarea dreptului la pensie  pentru judecători (42.2 mil.lei)</c:v>
                </c:pt>
                <c:pt idx="12">
                  <c:v>Asigurarea dreptului la pensie unor categorii de angajaţi din domeniul culturii (0.3 mil.lei)</c:v>
                </c:pt>
                <c:pt idx="13">
                  <c:v>Asigurarea dreptului la pensie persoanelor care se află la întreținerea deplină a statului (7.0 mil.lei)</c:v>
                </c:pt>
              </c:strCache>
            </c:strRef>
          </c:cat>
          <c:val>
            <c:numRef>
              <c:f>'struct pensii'!$C$6:$C$20</c:f>
              <c:numCache>
                <c:formatCode>#,##0.0</c:formatCode>
                <c:ptCount val="15"/>
                <c:pt idx="0">
                  <c:v>43437.4</c:v>
                </c:pt>
                <c:pt idx="1">
                  <c:v>2020786.6</c:v>
                </c:pt>
                <c:pt idx="2">
                  <c:v>222936.4</c:v>
                </c:pt>
                <c:pt idx="3" formatCode="0.0">
                  <c:v>578.29999999999995</c:v>
                </c:pt>
                <c:pt idx="4">
                  <c:v>62053.3</c:v>
                </c:pt>
                <c:pt idx="5">
                  <c:v>12775.9</c:v>
                </c:pt>
                <c:pt idx="6">
                  <c:v>3200.3</c:v>
                </c:pt>
                <c:pt idx="7">
                  <c:v>173225.60000000001</c:v>
                </c:pt>
                <c:pt idx="8">
                  <c:v>17537.900000000001</c:v>
                </c:pt>
                <c:pt idx="9" formatCode="0.0">
                  <c:v>207.2</c:v>
                </c:pt>
                <c:pt idx="10">
                  <c:v>24102.3</c:v>
                </c:pt>
                <c:pt idx="11">
                  <c:v>42289.5</c:v>
                </c:pt>
                <c:pt idx="12" formatCode="0.0">
                  <c:v>367</c:v>
                </c:pt>
                <c:pt idx="13" formatCode="0.0">
                  <c:v>7027.5</c:v>
                </c:pt>
              </c:numCache>
            </c:numRef>
          </c:val>
          <c:extLst xmlns:c16r2="http://schemas.microsoft.com/office/drawing/2015/06/chart">
            <c:ext xmlns:c16="http://schemas.microsoft.com/office/drawing/2014/chart" uri="{C3380CC4-5D6E-409C-BE32-E72D297353CC}">
              <c16:uniqueId val="{0000001E-EC80-4675-A8AE-FDAEC3A09F5F}"/>
            </c:ext>
          </c:extLst>
        </c:ser>
        <c:dLbls>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5285968421044072"/>
          <c:y val="4.4867837116215392E-2"/>
          <c:w val="0.33518325432770174"/>
          <c:h val="0.914102360693687"/>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F02E0-76EE-47F7-A635-4F57A0142FA3}"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endParaRPr lang="en-US"/>
        </a:p>
      </dgm:t>
    </dgm:pt>
    <dgm:pt modelId="{8E0EF99A-2473-4B5D-BD91-DD84005FD1FF}">
      <dgm:prSet phldrT="[Text]" custT="1"/>
      <dgm:spPr/>
      <dgm:t>
        <a:bodyPr/>
        <a:lstStyle/>
        <a:p>
          <a:r>
            <a:rPr lang="ru-RU" sz="1400" b="1">
              <a:latin typeface="+mj-lt"/>
            </a:rPr>
            <a:t>Территориальные структуры социальной помощи </a:t>
          </a:r>
          <a:r>
            <a:rPr lang="ru-RU" sz="1200" b="1">
              <a:latin typeface="+mj-lt"/>
            </a:rPr>
            <a:t>предоставляют право на социальное пособие и/или пособие на холодный период года</a:t>
          </a:r>
          <a:r>
            <a:rPr lang="ro-RO" sz="1200">
              <a:latin typeface="+mj-lt"/>
            </a:rPr>
            <a:t> </a:t>
          </a:r>
        </a:p>
      </dgm:t>
    </dgm:pt>
    <dgm:pt modelId="{C4CEA0B5-B711-4A57-BD93-AE53849F0542}" type="parTrans" cxnId="{9C64D775-86E8-429D-9BE6-FE84EEB20F10}">
      <dgm:prSet/>
      <dgm:spPr/>
      <dgm:t>
        <a:bodyPr/>
        <a:lstStyle/>
        <a:p>
          <a:endParaRPr lang="en-US"/>
        </a:p>
      </dgm:t>
    </dgm:pt>
    <dgm:pt modelId="{23BCBEB6-34BE-46AC-81D7-58CCCCEBEF54}" type="sibTrans" cxnId="{9C64D775-86E8-429D-9BE6-FE84EEB20F10}">
      <dgm:prSet/>
      <dgm:spPr/>
      <dgm:t>
        <a:bodyPr/>
        <a:lstStyle/>
        <a:p>
          <a:endParaRPr lang="en-US"/>
        </a:p>
      </dgm:t>
    </dgm:pt>
    <dgm:pt modelId="{CEDAA22D-A23D-438B-9443-118BE8A010F1}">
      <dgm:prSet phldrT="[Text]" custT="1"/>
      <dgm:spPr/>
      <dgm:t>
        <a:bodyPr/>
        <a:lstStyle/>
        <a:p>
          <a:pPr algn="ctr"/>
          <a:r>
            <a:rPr lang="ru-RU" sz="1400" b="1">
              <a:latin typeface="+mj-lt"/>
            </a:rPr>
            <a:t>НКСС</a:t>
          </a:r>
          <a:endParaRPr lang="ro-MD" sz="1400" b="1">
            <a:latin typeface="+mj-lt"/>
          </a:endParaRPr>
        </a:p>
        <a:p>
          <a:pPr algn="ctr"/>
          <a:r>
            <a:rPr lang="ru-RU" sz="1200">
              <a:latin typeface="+mj-lt"/>
            </a:rPr>
            <a:t>обеспечивает выплату через</a:t>
          </a:r>
          <a:r>
            <a:rPr lang="ro-RO" sz="1200">
              <a:latin typeface="+mj-lt"/>
            </a:rPr>
            <a:t> MPay</a:t>
          </a:r>
          <a:endParaRPr lang="en-US" sz="1200" b="1">
            <a:latin typeface="+mj-lt"/>
          </a:endParaRPr>
        </a:p>
      </dgm:t>
    </dgm:pt>
    <dgm:pt modelId="{AA27FD9C-BCB9-4371-A99C-047758E7BADB}" type="parTrans" cxnId="{ECDC6197-9970-4B0F-9911-3EA49406FCC3}">
      <dgm:prSet/>
      <dgm:spPr/>
      <dgm:t>
        <a:bodyPr/>
        <a:lstStyle/>
        <a:p>
          <a:endParaRPr lang="en-US"/>
        </a:p>
      </dgm:t>
    </dgm:pt>
    <dgm:pt modelId="{72EEFE4E-D9F6-4E94-8568-67CCEB2B47A8}" type="sibTrans" cxnId="{ECDC6197-9970-4B0F-9911-3EA49406FCC3}">
      <dgm:prSet/>
      <dgm:spPr/>
      <dgm:t>
        <a:bodyPr/>
        <a:lstStyle/>
        <a:p>
          <a:endParaRPr lang="en-US"/>
        </a:p>
      </dgm:t>
    </dgm:pt>
    <dgm:pt modelId="{4986671B-4879-4970-AB1B-04B5DB644FD6}">
      <dgm:prSet custT="1"/>
      <dgm:spPr/>
      <dgm:t>
        <a:bodyPr/>
        <a:lstStyle/>
        <a:p>
          <a:r>
            <a:rPr lang="ru-RU" sz="1400" b="1">
              <a:latin typeface="+mj-lt"/>
            </a:rPr>
            <a:t>Социальная инспекция</a:t>
          </a:r>
          <a:endParaRPr lang="ro-MD" sz="1400" b="1">
            <a:latin typeface="+mj-lt"/>
          </a:endParaRPr>
        </a:p>
        <a:p>
          <a:r>
            <a:rPr lang="ro-RO" sz="1200"/>
            <a:t>провер</a:t>
          </a:r>
          <a:r>
            <a:rPr lang="ru-RU" sz="1200"/>
            <a:t>яет</a:t>
          </a:r>
          <a:r>
            <a:rPr lang="ro-RO" sz="1200"/>
            <a:t> правильност</a:t>
          </a:r>
          <a:r>
            <a:rPr lang="ru-RU" sz="1200"/>
            <a:t>ь</a:t>
          </a:r>
          <a:r>
            <a:rPr lang="ro-RO" sz="1200"/>
            <a:t> и единообрази</a:t>
          </a:r>
          <a:r>
            <a:rPr lang="ru-RU" sz="1200"/>
            <a:t>е</a:t>
          </a:r>
          <a:r>
            <a:rPr lang="ro-RO" sz="1200"/>
            <a:t> применения нормативной базы</a:t>
          </a:r>
          <a:endParaRPr lang="en-US" sz="1400" b="1">
            <a:latin typeface="+mj-lt"/>
          </a:endParaRPr>
        </a:p>
      </dgm:t>
    </dgm:pt>
    <dgm:pt modelId="{5E12C7D8-F9ED-4482-B123-516E8B57ACEE}" type="parTrans" cxnId="{CE7583C5-F5C1-4475-BF00-D67055D9DCAD}">
      <dgm:prSet/>
      <dgm:spPr/>
      <dgm:t>
        <a:bodyPr/>
        <a:lstStyle/>
        <a:p>
          <a:endParaRPr lang="en-US"/>
        </a:p>
      </dgm:t>
    </dgm:pt>
    <dgm:pt modelId="{F53EF8BC-EACF-42FB-84A6-D59B8AFF0965}" type="sibTrans" cxnId="{CE7583C5-F5C1-4475-BF00-D67055D9DCAD}">
      <dgm:prSet/>
      <dgm:spPr/>
      <dgm:t>
        <a:bodyPr/>
        <a:lstStyle/>
        <a:p>
          <a:endParaRPr lang="en-US"/>
        </a:p>
      </dgm:t>
    </dgm:pt>
    <dgm:pt modelId="{95E8945C-1D76-492D-A2D8-17B4BB54173C}">
      <dgm:prSet phldrT="[Text]" custT="1"/>
      <dgm:spPr/>
      <dgm:t>
        <a:bodyPr/>
        <a:lstStyle/>
        <a:p>
          <a:r>
            <a:rPr lang="ru-RU" sz="1400" b="1">
              <a:latin typeface="+mj-lt"/>
            </a:rPr>
            <a:t>МТСЗ</a:t>
          </a:r>
          <a:r>
            <a:rPr lang="en-US" sz="1200" b="1">
              <a:latin typeface="+mj-lt"/>
            </a:rPr>
            <a:t> </a:t>
          </a:r>
          <a:r>
            <a:rPr lang="ru-RU" sz="1200" b="1">
              <a:latin typeface="+mj-lt"/>
            </a:rPr>
            <a:t>обеспечивает разработку политик и мониторинг их реализации</a:t>
          </a:r>
          <a:endParaRPr lang="ro-RO" sz="1200">
            <a:latin typeface="+mj-lt"/>
          </a:endParaRPr>
        </a:p>
      </dgm:t>
    </dgm:pt>
    <dgm:pt modelId="{56A7895D-8B0E-417B-B005-3FEDF830BD4D}" type="parTrans" cxnId="{5247A5F8-B06F-418C-B794-948E1E3E33CB}">
      <dgm:prSet/>
      <dgm:spPr/>
      <dgm:t>
        <a:bodyPr/>
        <a:lstStyle/>
        <a:p>
          <a:endParaRPr lang="en-US"/>
        </a:p>
      </dgm:t>
    </dgm:pt>
    <dgm:pt modelId="{B9A4D7C8-69D6-4EFB-AE48-4461CF445BAD}" type="sibTrans" cxnId="{5247A5F8-B06F-418C-B794-948E1E3E33CB}">
      <dgm:prSet/>
      <dgm:spPr/>
      <dgm:t>
        <a:bodyPr/>
        <a:lstStyle/>
        <a:p>
          <a:endParaRPr lang="en-US"/>
        </a:p>
      </dgm:t>
    </dgm:pt>
    <dgm:pt modelId="{5E1C7092-7233-46C2-A587-AF2740ED5290}" type="pres">
      <dgm:prSet presAssocID="{9B9F02E0-76EE-47F7-A635-4F57A0142FA3}" presName="CompostProcess" presStyleCnt="0">
        <dgm:presLayoutVars>
          <dgm:dir/>
          <dgm:resizeHandles val="exact"/>
        </dgm:presLayoutVars>
      </dgm:prSet>
      <dgm:spPr/>
      <dgm:t>
        <a:bodyPr/>
        <a:lstStyle/>
        <a:p>
          <a:endParaRPr lang="en-US"/>
        </a:p>
      </dgm:t>
    </dgm:pt>
    <dgm:pt modelId="{025B96B0-74AE-4A4F-8E07-C7A1F11D8EB3}" type="pres">
      <dgm:prSet presAssocID="{9B9F02E0-76EE-47F7-A635-4F57A0142FA3}" presName="arrow" presStyleLbl="bgShp" presStyleIdx="0" presStyleCnt="1"/>
      <dgm:spPr/>
      <dgm:t>
        <a:bodyPr/>
        <a:lstStyle/>
        <a:p>
          <a:endParaRPr lang="en-US"/>
        </a:p>
      </dgm:t>
    </dgm:pt>
    <dgm:pt modelId="{448D1C18-C05D-4DC6-B0C9-45A0E8232910}" type="pres">
      <dgm:prSet presAssocID="{9B9F02E0-76EE-47F7-A635-4F57A0142FA3}" presName="linearProcess" presStyleCnt="0"/>
      <dgm:spPr/>
      <dgm:t>
        <a:bodyPr/>
        <a:lstStyle/>
        <a:p>
          <a:endParaRPr lang="en-US"/>
        </a:p>
      </dgm:t>
    </dgm:pt>
    <dgm:pt modelId="{FC7FD5B4-65C8-4444-B883-20281CF05B6D}" type="pres">
      <dgm:prSet presAssocID="{95E8945C-1D76-492D-A2D8-17B4BB54173C}" presName="textNode" presStyleLbl="node1" presStyleIdx="0" presStyleCnt="4">
        <dgm:presLayoutVars>
          <dgm:bulletEnabled val="1"/>
        </dgm:presLayoutVars>
      </dgm:prSet>
      <dgm:spPr/>
      <dgm:t>
        <a:bodyPr/>
        <a:lstStyle/>
        <a:p>
          <a:endParaRPr lang="en-US"/>
        </a:p>
      </dgm:t>
    </dgm:pt>
    <dgm:pt modelId="{F831AEBC-70FD-4EB7-A617-460D6C71493A}" type="pres">
      <dgm:prSet presAssocID="{B9A4D7C8-69D6-4EFB-AE48-4461CF445BAD}" presName="sibTrans" presStyleCnt="0"/>
      <dgm:spPr/>
      <dgm:t>
        <a:bodyPr/>
        <a:lstStyle/>
        <a:p>
          <a:endParaRPr lang="en-US"/>
        </a:p>
      </dgm:t>
    </dgm:pt>
    <dgm:pt modelId="{33051E1F-2923-4017-A226-FE281D600CBB}" type="pres">
      <dgm:prSet presAssocID="{8E0EF99A-2473-4B5D-BD91-DD84005FD1FF}" presName="textNode" presStyleLbl="node1" presStyleIdx="1" presStyleCnt="4" custScaleX="109257" custScaleY="148756">
        <dgm:presLayoutVars>
          <dgm:bulletEnabled val="1"/>
        </dgm:presLayoutVars>
      </dgm:prSet>
      <dgm:spPr/>
      <dgm:t>
        <a:bodyPr/>
        <a:lstStyle/>
        <a:p>
          <a:endParaRPr lang="en-US"/>
        </a:p>
      </dgm:t>
    </dgm:pt>
    <dgm:pt modelId="{0F62C566-5779-4117-AD10-C083DD1E55C1}" type="pres">
      <dgm:prSet presAssocID="{23BCBEB6-34BE-46AC-81D7-58CCCCEBEF54}" presName="sibTrans" presStyleCnt="0"/>
      <dgm:spPr/>
      <dgm:t>
        <a:bodyPr/>
        <a:lstStyle/>
        <a:p>
          <a:endParaRPr lang="en-US"/>
        </a:p>
      </dgm:t>
    </dgm:pt>
    <dgm:pt modelId="{F14D24E1-969B-4C1A-9E6B-DD6DCD225138}" type="pres">
      <dgm:prSet presAssocID="{4986671B-4879-4970-AB1B-04B5DB644FD6}" presName="textNode" presStyleLbl="node1" presStyleIdx="2" presStyleCnt="4" custScaleX="105323" custScaleY="109147">
        <dgm:presLayoutVars>
          <dgm:bulletEnabled val="1"/>
        </dgm:presLayoutVars>
      </dgm:prSet>
      <dgm:spPr/>
      <dgm:t>
        <a:bodyPr/>
        <a:lstStyle/>
        <a:p>
          <a:endParaRPr lang="en-US"/>
        </a:p>
      </dgm:t>
    </dgm:pt>
    <dgm:pt modelId="{F573D52D-F088-4186-9B03-DD3EB0ED3465}" type="pres">
      <dgm:prSet presAssocID="{F53EF8BC-EACF-42FB-84A6-D59B8AFF0965}" presName="sibTrans" presStyleCnt="0"/>
      <dgm:spPr/>
      <dgm:t>
        <a:bodyPr/>
        <a:lstStyle/>
        <a:p>
          <a:endParaRPr lang="en-US"/>
        </a:p>
      </dgm:t>
    </dgm:pt>
    <dgm:pt modelId="{E206B99D-12F2-4047-BF6F-60023A79E230}" type="pres">
      <dgm:prSet presAssocID="{CEDAA22D-A23D-438B-9443-118BE8A010F1}" presName="textNode" presStyleLbl="node1" presStyleIdx="3" presStyleCnt="4" custScaleX="105323" custScaleY="109147" custLinFactNeighborX="-13468">
        <dgm:presLayoutVars>
          <dgm:bulletEnabled val="1"/>
        </dgm:presLayoutVars>
      </dgm:prSet>
      <dgm:spPr/>
      <dgm:t>
        <a:bodyPr/>
        <a:lstStyle/>
        <a:p>
          <a:endParaRPr lang="en-US"/>
        </a:p>
      </dgm:t>
    </dgm:pt>
  </dgm:ptLst>
  <dgm:cxnLst>
    <dgm:cxn modelId="{97E9AF42-505B-4C1D-AD63-3ABAB1DE42CD}" type="presOf" srcId="{95E8945C-1D76-492D-A2D8-17B4BB54173C}" destId="{FC7FD5B4-65C8-4444-B883-20281CF05B6D}" srcOrd="0" destOrd="0" presId="urn:microsoft.com/office/officeart/2005/8/layout/hProcess9"/>
    <dgm:cxn modelId="{CE7583C5-F5C1-4475-BF00-D67055D9DCAD}" srcId="{9B9F02E0-76EE-47F7-A635-4F57A0142FA3}" destId="{4986671B-4879-4970-AB1B-04B5DB644FD6}" srcOrd="2" destOrd="0" parTransId="{5E12C7D8-F9ED-4482-B123-516E8B57ACEE}" sibTransId="{F53EF8BC-EACF-42FB-84A6-D59B8AFF0965}"/>
    <dgm:cxn modelId="{29942D3B-B544-4F24-B335-937E617FA8F1}" type="presOf" srcId="{9B9F02E0-76EE-47F7-A635-4F57A0142FA3}" destId="{5E1C7092-7233-46C2-A587-AF2740ED5290}" srcOrd="0" destOrd="0" presId="urn:microsoft.com/office/officeart/2005/8/layout/hProcess9"/>
    <dgm:cxn modelId="{79022A9C-03E7-4239-AD19-F424C8EFCA14}" type="presOf" srcId="{CEDAA22D-A23D-438B-9443-118BE8A010F1}" destId="{E206B99D-12F2-4047-BF6F-60023A79E230}" srcOrd="0" destOrd="0" presId="urn:microsoft.com/office/officeart/2005/8/layout/hProcess9"/>
    <dgm:cxn modelId="{1CBCB110-B776-4E30-86DF-3DF0D3DE3F05}" type="presOf" srcId="{4986671B-4879-4970-AB1B-04B5DB644FD6}" destId="{F14D24E1-969B-4C1A-9E6B-DD6DCD225138}" srcOrd="0" destOrd="0" presId="urn:microsoft.com/office/officeart/2005/8/layout/hProcess9"/>
    <dgm:cxn modelId="{9C64D775-86E8-429D-9BE6-FE84EEB20F10}" srcId="{9B9F02E0-76EE-47F7-A635-4F57A0142FA3}" destId="{8E0EF99A-2473-4B5D-BD91-DD84005FD1FF}" srcOrd="1" destOrd="0" parTransId="{C4CEA0B5-B711-4A57-BD93-AE53849F0542}" sibTransId="{23BCBEB6-34BE-46AC-81D7-58CCCCEBEF54}"/>
    <dgm:cxn modelId="{5247A5F8-B06F-418C-B794-948E1E3E33CB}" srcId="{9B9F02E0-76EE-47F7-A635-4F57A0142FA3}" destId="{95E8945C-1D76-492D-A2D8-17B4BB54173C}" srcOrd="0" destOrd="0" parTransId="{56A7895D-8B0E-417B-B005-3FEDF830BD4D}" sibTransId="{B9A4D7C8-69D6-4EFB-AE48-4461CF445BAD}"/>
    <dgm:cxn modelId="{ECDC6197-9970-4B0F-9911-3EA49406FCC3}" srcId="{9B9F02E0-76EE-47F7-A635-4F57A0142FA3}" destId="{CEDAA22D-A23D-438B-9443-118BE8A010F1}" srcOrd="3" destOrd="0" parTransId="{AA27FD9C-BCB9-4371-A99C-047758E7BADB}" sibTransId="{72EEFE4E-D9F6-4E94-8568-67CCEB2B47A8}"/>
    <dgm:cxn modelId="{76EA33FB-93CA-4F53-934E-DB33D7B9847D}" type="presOf" srcId="{8E0EF99A-2473-4B5D-BD91-DD84005FD1FF}" destId="{33051E1F-2923-4017-A226-FE281D600CBB}" srcOrd="0" destOrd="0" presId="urn:microsoft.com/office/officeart/2005/8/layout/hProcess9"/>
    <dgm:cxn modelId="{BA9E7D10-23D5-4595-9357-9BA09FE49747}" type="presParOf" srcId="{5E1C7092-7233-46C2-A587-AF2740ED5290}" destId="{025B96B0-74AE-4A4F-8E07-C7A1F11D8EB3}" srcOrd="0" destOrd="0" presId="urn:microsoft.com/office/officeart/2005/8/layout/hProcess9"/>
    <dgm:cxn modelId="{9139E3CB-9368-4F70-9287-2FB13CDD7DD7}" type="presParOf" srcId="{5E1C7092-7233-46C2-A587-AF2740ED5290}" destId="{448D1C18-C05D-4DC6-B0C9-45A0E8232910}" srcOrd="1" destOrd="0" presId="urn:microsoft.com/office/officeart/2005/8/layout/hProcess9"/>
    <dgm:cxn modelId="{9575CFE3-F4E9-4DA7-864D-FA26E9DFA089}" type="presParOf" srcId="{448D1C18-C05D-4DC6-B0C9-45A0E8232910}" destId="{FC7FD5B4-65C8-4444-B883-20281CF05B6D}" srcOrd="0" destOrd="0" presId="urn:microsoft.com/office/officeart/2005/8/layout/hProcess9"/>
    <dgm:cxn modelId="{793B62AA-7A0D-4E24-A0AE-A585AD70E3D2}" type="presParOf" srcId="{448D1C18-C05D-4DC6-B0C9-45A0E8232910}" destId="{F831AEBC-70FD-4EB7-A617-460D6C71493A}" srcOrd="1" destOrd="0" presId="urn:microsoft.com/office/officeart/2005/8/layout/hProcess9"/>
    <dgm:cxn modelId="{A7F94B2A-C740-41E8-8ABF-96BC43EA6014}" type="presParOf" srcId="{448D1C18-C05D-4DC6-B0C9-45A0E8232910}" destId="{33051E1F-2923-4017-A226-FE281D600CBB}" srcOrd="2" destOrd="0" presId="urn:microsoft.com/office/officeart/2005/8/layout/hProcess9"/>
    <dgm:cxn modelId="{AADE829B-92E6-4F00-BA85-4A750CE43836}" type="presParOf" srcId="{448D1C18-C05D-4DC6-B0C9-45A0E8232910}" destId="{0F62C566-5779-4117-AD10-C083DD1E55C1}" srcOrd="3" destOrd="0" presId="urn:microsoft.com/office/officeart/2005/8/layout/hProcess9"/>
    <dgm:cxn modelId="{B1C0B4F8-D9D7-4E52-9DAB-9AD51D059F0D}" type="presParOf" srcId="{448D1C18-C05D-4DC6-B0C9-45A0E8232910}" destId="{F14D24E1-969B-4C1A-9E6B-DD6DCD225138}" srcOrd="4" destOrd="0" presId="urn:microsoft.com/office/officeart/2005/8/layout/hProcess9"/>
    <dgm:cxn modelId="{9F0C98D6-1817-4004-AB6A-4BFB8CF7E7FE}" type="presParOf" srcId="{448D1C18-C05D-4DC6-B0C9-45A0E8232910}" destId="{F573D52D-F088-4186-9B03-DD3EB0ED3465}" srcOrd="5" destOrd="0" presId="urn:microsoft.com/office/officeart/2005/8/layout/hProcess9"/>
    <dgm:cxn modelId="{70C679C7-A7D6-49D9-86C1-11725C26BA48}" type="presParOf" srcId="{448D1C18-C05D-4DC6-B0C9-45A0E8232910}" destId="{E206B99D-12F2-4047-BF6F-60023A79E230}" srcOrd="6"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05E09F-D018-4FE5-9B44-B4453C291D21}"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en-US"/>
        </a:p>
      </dgm:t>
    </dgm:pt>
    <dgm:pt modelId="{E5D740C3-F51A-4C8F-8EC2-885DC92A4152}">
      <dgm:prSet phldrT="[Text]" custT="1"/>
      <dgm:spPr>
        <a:xfrm rot="10800000">
          <a:off x="0" y="1145"/>
          <a:ext cx="6469380" cy="929524"/>
        </a:xfr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Оценка сроков регистрации информации, установленных аудитом</a:t>
          </a:r>
          <a:endParaRPr lang="en-US" sz="1200">
            <a:solidFill>
              <a:sysClr val="windowText" lastClr="000000"/>
            </a:solidFill>
            <a:latin typeface="Calibri Light" panose="020F0302020204030204"/>
            <a:ea typeface="+mn-ea"/>
            <a:cs typeface="+mn-cs"/>
          </a:endParaRPr>
        </a:p>
      </dgm:t>
    </dgm:pt>
    <dgm:pt modelId="{A68725FA-E5D4-4414-936B-69F01F208536}" type="parTrans" cxnId="{BBA7D3F9-05CF-4367-8ACC-BAA1EB8510C3}">
      <dgm:prSet/>
      <dgm:spPr/>
      <dgm:t>
        <a:bodyPr/>
        <a:lstStyle/>
        <a:p>
          <a:endParaRPr lang="en-US" sz="1200">
            <a:solidFill>
              <a:schemeClr val="tx1"/>
            </a:solidFill>
            <a:latin typeface="+mj-lt"/>
          </a:endParaRPr>
        </a:p>
      </dgm:t>
    </dgm:pt>
    <dgm:pt modelId="{E65FF44A-A1EA-4D02-8A0B-F04DE8BABFAE}" type="sibTrans" cxnId="{BBA7D3F9-05CF-4367-8ACC-BAA1EB8510C3}">
      <dgm:prSet custT="1"/>
      <dgm:spPr/>
      <dgm:t>
        <a:bodyPr/>
        <a:lstStyle/>
        <a:p>
          <a:endParaRPr lang="en-US" sz="1200">
            <a:solidFill>
              <a:schemeClr val="tx1"/>
            </a:solidFill>
            <a:latin typeface="+mj-lt"/>
          </a:endParaRPr>
        </a:p>
      </dgm:t>
    </dgm:pt>
    <dgm:pt modelId="{969A3349-9218-4069-95DD-467971110FEC}">
      <dgm:prSet phldrT="[Text]" custT="1"/>
      <dgm:spPr>
        <a:xfrm>
          <a:off x="0" y="1247867"/>
          <a:ext cx="3234689" cy="277927"/>
        </a:xfrm>
        <a:solidFill>
          <a:srgbClr val="FFC000">
            <a:tint val="40000"/>
            <a:alpha val="90000"/>
            <a:hueOff val="7675946"/>
            <a:satOff val="-40841"/>
            <a:lumOff val="-2327"/>
            <a:alphaOff val="0"/>
          </a:srgbClr>
        </a:solidFill>
        <a:ln w="12700" cap="flat" cmpd="sng" algn="ctr">
          <a:solidFill>
            <a:srgbClr val="FFC000">
              <a:tint val="40000"/>
              <a:alpha val="90000"/>
              <a:hueOff val="7675946"/>
              <a:satOff val="-40841"/>
              <a:lumOff val="-2327"/>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Государственный регистр населения</a:t>
          </a:r>
          <a:endParaRPr lang="en-US" sz="1200">
            <a:solidFill>
              <a:sysClr val="windowText" lastClr="000000"/>
            </a:solidFill>
            <a:latin typeface="Calibri Light" panose="020F0302020204030204"/>
            <a:ea typeface="+mn-ea"/>
            <a:cs typeface="+mn-cs"/>
          </a:endParaRPr>
        </a:p>
      </dgm:t>
    </dgm:pt>
    <dgm:pt modelId="{ABEAA278-D505-4ED5-935C-0D85EF6D3345}" type="parTrans" cxnId="{5B525224-6170-4023-96F9-27922F820C9B}">
      <dgm:prSet/>
      <dgm:spPr/>
      <dgm:t>
        <a:bodyPr/>
        <a:lstStyle/>
        <a:p>
          <a:endParaRPr lang="en-US" sz="1200">
            <a:solidFill>
              <a:schemeClr val="tx1"/>
            </a:solidFill>
            <a:latin typeface="+mj-lt"/>
          </a:endParaRPr>
        </a:p>
      </dgm:t>
    </dgm:pt>
    <dgm:pt modelId="{33DA13E1-28A2-4580-8FBF-AE4D4C125014}" type="sibTrans" cxnId="{5B525224-6170-4023-96F9-27922F820C9B}">
      <dgm:prSet/>
      <dgm:spPr/>
      <dgm:t>
        <a:bodyPr/>
        <a:lstStyle/>
        <a:p>
          <a:endParaRPr lang="en-US" sz="1200">
            <a:solidFill>
              <a:schemeClr val="tx1"/>
            </a:solidFill>
            <a:latin typeface="+mj-lt"/>
          </a:endParaRPr>
        </a:p>
      </dgm:t>
    </dgm:pt>
    <dgm:pt modelId="{B4B77B85-AB8D-4173-B8F4-B69742252F24}">
      <dgm:prSet phldrT="[Text]" custT="1"/>
      <dgm:spPr>
        <a:xfrm rot="10800000">
          <a:off x="0" y="1842063"/>
          <a:ext cx="6469380" cy="929524"/>
        </a:xfr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АЭУ</a:t>
          </a:r>
          <a:endParaRPr lang="en-US" sz="1200">
            <a:solidFill>
              <a:sysClr val="windowText" lastClr="000000"/>
            </a:solidFill>
            <a:latin typeface="Calibri Light" panose="020F0302020204030204"/>
            <a:ea typeface="+mn-ea"/>
            <a:cs typeface="+mn-cs"/>
          </a:endParaRPr>
        </a:p>
      </dgm:t>
    </dgm:pt>
    <dgm:pt modelId="{0006B9EE-880F-4756-8A25-1CFEC1A61611}" type="parTrans" cxnId="{C5D3C766-6BC9-4709-8ADC-14B3E70ED0BC}">
      <dgm:prSet/>
      <dgm:spPr/>
      <dgm:t>
        <a:bodyPr/>
        <a:lstStyle/>
        <a:p>
          <a:endParaRPr lang="en-US" sz="1200">
            <a:solidFill>
              <a:schemeClr val="tx1"/>
            </a:solidFill>
            <a:latin typeface="+mj-lt"/>
          </a:endParaRPr>
        </a:p>
      </dgm:t>
    </dgm:pt>
    <dgm:pt modelId="{8BDFDB83-9BEC-4CE6-BDFB-2B6FAE338503}" type="sibTrans" cxnId="{C5D3C766-6BC9-4709-8ADC-14B3E70ED0BC}">
      <dgm:prSet custT="1"/>
      <dgm:spPr/>
      <dgm:t>
        <a:bodyPr/>
        <a:lstStyle/>
        <a:p>
          <a:endParaRPr lang="en-US" sz="1200">
            <a:solidFill>
              <a:schemeClr val="tx1"/>
            </a:solidFill>
            <a:latin typeface="+mj-lt"/>
          </a:endParaRPr>
        </a:p>
      </dgm:t>
    </dgm:pt>
    <dgm:pt modelId="{667BA58C-DE6F-4C81-8424-C97E77874876}">
      <dgm:prSet phldrT="[Text]" custT="1"/>
      <dgm:spPr>
        <a:xfrm>
          <a:off x="0" y="2115218"/>
          <a:ext cx="3234689" cy="384143"/>
        </a:xfrm>
        <a:solidFill>
          <a:srgbClr val="FFC000">
            <a:tint val="40000"/>
            <a:alpha val="90000"/>
            <a:hueOff val="3837973"/>
            <a:satOff val="-20420"/>
            <a:lumOff val="-1163"/>
            <a:alphaOff val="0"/>
          </a:srgbClr>
        </a:solidFill>
        <a:ln w="12700" cap="flat" cmpd="sng" algn="ctr">
          <a:solidFill>
            <a:srgbClr val="FFC000">
              <a:tint val="40000"/>
              <a:alpha val="90000"/>
              <a:hueOff val="3837973"/>
              <a:satOff val="-20420"/>
              <a:lumOff val="-1163"/>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Обеспечивает взаимосвязь между ИС АПУ и НКСС </a:t>
          </a:r>
          <a:r>
            <a:rPr lang="ro-MD" sz="1200">
              <a:solidFill>
                <a:sysClr val="windowText" lastClr="000000"/>
              </a:solidFill>
              <a:latin typeface="Calibri Light" panose="020F0302020204030204"/>
              <a:ea typeface="+mn-ea"/>
              <a:cs typeface="+mn-cs"/>
            </a:rPr>
            <a:t>(M-Conect)</a:t>
          </a:r>
          <a:endParaRPr lang="en-US" sz="1200">
            <a:solidFill>
              <a:sysClr val="windowText" lastClr="000000"/>
            </a:solidFill>
            <a:latin typeface="Calibri Light" panose="020F0302020204030204"/>
            <a:ea typeface="+mn-ea"/>
            <a:cs typeface="+mn-cs"/>
          </a:endParaRPr>
        </a:p>
      </dgm:t>
    </dgm:pt>
    <dgm:pt modelId="{A7E262BB-7B79-4C65-A62E-FEB3D52310D1}" type="parTrans" cxnId="{3A6C6C39-0295-4561-B176-BFC1B4A3F2D1}">
      <dgm:prSet/>
      <dgm:spPr/>
      <dgm:t>
        <a:bodyPr/>
        <a:lstStyle/>
        <a:p>
          <a:endParaRPr lang="en-US" sz="1200">
            <a:solidFill>
              <a:schemeClr val="tx1"/>
            </a:solidFill>
            <a:latin typeface="+mj-lt"/>
          </a:endParaRPr>
        </a:p>
      </dgm:t>
    </dgm:pt>
    <dgm:pt modelId="{CCF8DCA1-3D70-46FE-BFCD-38E1A15639B6}" type="sibTrans" cxnId="{3A6C6C39-0295-4561-B176-BFC1B4A3F2D1}">
      <dgm:prSet/>
      <dgm:spPr/>
      <dgm:t>
        <a:bodyPr/>
        <a:lstStyle/>
        <a:p>
          <a:endParaRPr lang="en-US" sz="1200">
            <a:solidFill>
              <a:schemeClr val="tx1"/>
            </a:solidFill>
            <a:latin typeface="+mj-lt"/>
          </a:endParaRPr>
        </a:p>
      </dgm:t>
    </dgm:pt>
    <dgm:pt modelId="{E36EEBC4-05F7-4981-8C22-C5411FF46672}">
      <dgm:prSet phldrT="[Text]" custT="1"/>
      <dgm:spPr>
        <a:xfrm>
          <a:off x="0" y="2762522"/>
          <a:ext cx="6469380" cy="604372"/>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НКСС</a:t>
          </a:r>
          <a:endParaRPr lang="en-US" sz="1200">
            <a:solidFill>
              <a:sysClr val="windowText" lastClr="000000"/>
            </a:solidFill>
            <a:latin typeface="Calibri Light" panose="020F0302020204030204"/>
            <a:ea typeface="+mn-ea"/>
            <a:cs typeface="+mn-cs"/>
          </a:endParaRPr>
        </a:p>
      </dgm:t>
    </dgm:pt>
    <dgm:pt modelId="{22349E75-DBFB-4EEC-ABD8-42D1D0C89911}" type="parTrans" cxnId="{1F21E38C-1155-435D-A120-C358AEA33E58}">
      <dgm:prSet/>
      <dgm:spPr/>
      <dgm:t>
        <a:bodyPr/>
        <a:lstStyle/>
        <a:p>
          <a:endParaRPr lang="en-US" sz="1200">
            <a:solidFill>
              <a:schemeClr val="tx1"/>
            </a:solidFill>
            <a:latin typeface="+mj-lt"/>
          </a:endParaRPr>
        </a:p>
      </dgm:t>
    </dgm:pt>
    <dgm:pt modelId="{5A60EC33-0ACB-4D37-874E-9864D56927BD}" type="sibTrans" cxnId="{1F21E38C-1155-435D-A120-C358AEA33E58}">
      <dgm:prSet/>
      <dgm:spPr/>
      <dgm:t>
        <a:bodyPr/>
        <a:lstStyle/>
        <a:p>
          <a:endParaRPr lang="en-US" sz="1200">
            <a:solidFill>
              <a:schemeClr val="tx1"/>
            </a:solidFill>
            <a:latin typeface="+mj-lt"/>
          </a:endParaRPr>
        </a:p>
      </dgm:t>
    </dgm:pt>
    <dgm:pt modelId="{1258D239-8349-4184-ACEF-F9072367F413}">
      <dgm:prSet phldrT="[Text]" custT="1"/>
      <dgm:spPr>
        <a:xfrm>
          <a:off x="0" y="3076796"/>
          <a:ext cx="3234689" cy="278011"/>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Поступление информации о смерти в ИС </a:t>
          </a:r>
          <a:r>
            <a:rPr lang="ro-MD" sz="1200">
              <a:solidFill>
                <a:sysClr val="windowText" lastClr="000000"/>
              </a:solidFill>
              <a:latin typeface="Calibri Light" panose="020F0302020204030204"/>
              <a:ea typeface="+mn-ea"/>
              <a:cs typeface="+mn-cs"/>
            </a:rPr>
            <a:t>„</a:t>
          </a:r>
          <a:r>
            <a:rPr lang="ru-RU" sz="1200">
              <a:solidFill>
                <a:sysClr val="windowText" lastClr="000000"/>
              </a:solidFill>
              <a:latin typeface="Calibri Light" panose="020F0302020204030204"/>
              <a:ea typeface="+mn-ea"/>
              <a:cs typeface="+mn-cs"/>
            </a:rPr>
            <a:t>Социальная защита</a:t>
          </a:r>
          <a:r>
            <a:rPr lang="ro-MD" sz="1200">
              <a:solidFill>
                <a:sysClr val="windowText" lastClr="000000"/>
              </a:solidFill>
              <a:latin typeface="Calibri Light" panose="020F0302020204030204"/>
              <a:ea typeface="+mn-ea"/>
              <a:cs typeface="+mn-cs"/>
            </a:rPr>
            <a:t>”</a:t>
          </a:r>
          <a:endParaRPr lang="en-US" sz="1200">
            <a:solidFill>
              <a:sysClr val="windowText" lastClr="000000"/>
            </a:solidFill>
            <a:latin typeface="Calibri Light" panose="020F0302020204030204"/>
            <a:ea typeface="+mn-ea"/>
            <a:cs typeface="+mn-cs"/>
          </a:endParaRPr>
        </a:p>
      </dgm:t>
    </dgm:pt>
    <dgm:pt modelId="{1EAD3B7C-97EB-46AB-8B7D-B516F8D9BCB4}" type="parTrans" cxnId="{3BDACD31-E9C9-48C6-8EBA-E9A10FC00B5E}">
      <dgm:prSet/>
      <dgm:spPr/>
      <dgm:t>
        <a:bodyPr/>
        <a:lstStyle/>
        <a:p>
          <a:endParaRPr lang="en-US" sz="1200">
            <a:solidFill>
              <a:schemeClr val="tx1"/>
            </a:solidFill>
            <a:latin typeface="+mj-lt"/>
          </a:endParaRPr>
        </a:p>
      </dgm:t>
    </dgm:pt>
    <dgm:pt modelId="{7E998A40-4F7F-4EE4-A2C4-9F71A027FC17}" type="sibTrans" cxnId="{3BDACD31-E9C9-48C6-8EBA-E9A10FC00B5E}">
      <dgm:prSet/>
      <dgm:spPr/>
      <dgm:t>
        <a:bodyPr/>
        <a:lstStyle/>
        <a:p>
          <a:endParaRPr lang="en-US" sz="1200">
            <a:solidFill>
              <a:schemeClr val="tx1"/>
            </a:solidFill>
            <a:latin typeface="+mj-lt"/>
          </a:endParaRPr>
        </a:p>
      </dgm:t>
    </dgm:pt>
    <dgm:pt modelId="{8A428986-8F71-4303-B61D-6A5A86FAB420}">
      <dgm:prSet phldrT="[Text]" custT="1"/>
      <dgm:spPr>
        <a:xfrm>
          <a:off x="3234690" y="1247867"/>
          <a:ext cx="3234689" cy="277927"/>
        </a:xfrm>
        <a:solidFill>
          <a:srgbClr val="FFC000">
            <a:tint val="40000"/>
            <a:alpha val="90000"/>
            <a:hueOff val="9594932"/>
            <a:satOff val="-51051"/>
            <a:lumOff val="-2908"/>
            <a:alphaOff val="0"/>
          </a:srgbClr>
        </a:solidFill>
        <a:ln w="12700" cap="flat" cmpd="sng" algn="ctr">
          <a:solidFill>
            <a:srgbClr val="FFC000">
              <a:tint val="40000"/>
              <a:alpha val="90000"/>
              <a:hueOff val="9594932"/>
              <a:satOff val="-51051"/>
              <a:lumOff val="-2908"/>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до</a:t>
          </a:r>
          <a:r>
            <a:rPr lang="ro-MD" sz="1200">
              <a:solidFill>
                <a:sysClr val="windowText" lastClr="000000"/>
              </a:solidFill>
              <a:latin typeface="Calibri Light" panose="020F0302020204030204"/>
              <a:ea typeface="+mn-ea"/>
              <a:cs typeface="+mn-cs"/>
            </a:rPr>
            <a:t> 109 </a:t>
          </a:r>
          <a:r>
            <a:rPr lang="ru-RU" sz="1200">
              <a:solidFill>
                <a:sysClr val="windowText" lastClr="000000"/>
              </a:solidFill>
              <a:latin typeface="Calibri Light" panose="020F0302020204030204"/>
              <a:ea typeface="+mn-ea"/>
              <a:cs typeface="+mn-cs"/>
            </a:rPr>
            <a:t>дней</a:t>
          </a:r>
          <a:endParaRPr lang="en-US" sz="1200">
            <a:solidFill>
              <a:sysClr val="windowText" lastClr="000000"/>
            </a:solidFill>
            <a:latin typeface="Calibri Light" panose="020F0302020204030204"/>
            <a:ea typeface="+mn-ea"/>
            <a:cs typeface="+mn-cs"/>
          </a:endParaRPr>
        </a:p>
      </dgm:t>
    </dgm:pt>
    <dgm:pt modelId="{EFF23EC3-6331-4A1D-A1EE-A576A1CF7612}" type="parTrans" cxnId="{0E98DB2E-4865-4FB4-A286-9D067995C342}">
      <dgm:prSet/>
      <dgm:spPr/>
      <dgm:t>
        <a:bodyPr/>
        <a:lstStyle/>
        <a:p>
          <a:endParaRPr lang="en-US" sz="1200">
            <a:solidFill>
              <a:schemeClr val="tx1"/>
            </a:solidFill>
            <a:latin typeface="+mj-lt"/>
          </a:endParaRPr>
        </a:p>
      </dgm:t>
    </dgm:pt>
    <dgm:pt modelId="{C68851C6-4A23-4A8A-823B-71D379F307DF}" type="sibTrans" cxnId="{0E98DB2E-4865-4FB4-A286-9D067995C342}">
      <dgm:prSet/>
      <dgm:spPr/>
      <dgm:t>
        <a:bodyPr/>
        <a:lstStyle/>
        <a:p>
          <a:endParaRPr lang="en-US" sz="1200">
            <a:solidFill>
              <a:schemeClr val="tx1"/>
            </a:solidFill>
            <a:latin typeface="+mj-lt"/>
          </a:endParaRPr>
        </a:p>
      </dgm:t>
    </dgm:pt>
    <dgm:pt modelId="{D9A37964-48F5-4061-B7D9-2B8828364928}">
      <dgm:prSet phldrT="[Text]" custT="1"/>
      <dgm:spPr>
        <a:xfrm rot="10800000">
          <a:off x="0" y="921604"/>
          <a:ext cx="6469380" cy="929524"/>
        </a:xfr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Ввод данных АПУ</a:t>
          </a:r>
          <a:endParaRPr lang="en-US" sz="1200">
            <a:solidFill>
              <a:sysClr val="windowText" lastClr="000000"/>
            </a:solidFill>
            <a:latin typeface="Calibri Light" panose="020F0302020204030204"/>
            <a:ea typeface="+mn-ea"/>
            <a:cs typeface="+mn-cs"/>
          </a:endParaRPr>
        </a:p>
      </dgm:t>
    </dgm:pt>
    <dgm:pt modelId="{8E66F4FE-5EC6-429C-875E-8517553B50E5}" type="parTrans" cxnId="{36C697AB-6BF7-4988-A1A7-AB46631110A1}">
      <dgm:prSet/>
      <dgm:spPr/>
      <dgm:t>
        <a:bodyPr/>
        <a:lstStyle/>
        <a:p>
          <a:endParaRPr lang="en-US" sz="1200">
            <a:solidFill>
              <a:schemeClr val="tx1"/>
            </a:solidFill>
            <a:latin typeface="+mj-lt"/>
          </a:endParaRPr>
        </a:p>
      </dgm:t>
    </dgm:pt>
    <dgm:pt modelId="{67C62706-EDAD-4250-AA21-260B6C60C6CC}" type="sibTrans" cxnId="{36C697AB-6BF7-4988-A1A7-AB46631110A1}">
      <dgm:prSet custT="1"/>
      <dgm:spPr/>
      <dgm:t>
        <a:bodyPr/>
        <a:lstStyle/>
        <a:p>
          <a:endParaRPr lang="en-US" sz="1200">
            <a:solidFill>
              <a:schemeClr val="tx1"/>
            </a:solidFill>
            <a:latin typeface="+mj-lt"/>
          </a:endParaRPr>
        </a:p>
      </dgm:t>
    </dgm:pt>
    <dgm:pt modelId="{0F2621C4-EDC6-44D5-B438-A1E17F1E69D2}">
      <dgm:prSet phldrT="[Text]" custT="1"/>
      <dgm:spPr>
        <a:xfrm>
          <a:off x="3234690" y="2115218"/>
          <a:ext cx="3234689" cy="384143"/>
        </a:xfrm>
        <a:solidFill>
          <a:srgbClr val="FFC000">
            <a:tint val="40000"/>
            <a:alpha val="90000"/>
            <a:hueOff val="5756959"/>
            <a:satOff val="-30630"/>
            <a:lumOff val="-1745"/>
            <a:alphaOff val="0"/>
          </a:srgbClr>
        </a:solidFill>
        <a:ln w="12700" cap="flat" cmpd="sng" algn="ctr">
          <a:solidFill>
            <a:srgbClr val="FFC000">
              <a:tint val="40000"/>
              <a:alpha val="90000"/>
              <a:hueOff val="5756959"/>
              <a:satOff val="-30630"/>
              <a:lumOff val="-1745"/>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Ежедневно для случаев смерти, введенных в системе</a:t>
          </a:r>
          <a:endParaRPr lang="en-US" sz="1200">
            <a:solidFill>
              <a:sysClr val="windowText" lastClr="000000"/>
            </a:solidFill>
            <a:latin typeface="Calibri Light" panose="020F0302020204030204"/>
            <a:ea typeface="+mn-ea"/>
            <a:cs typeface="+mn-cs"/>
          </a:endParaRPr>
        </a:p>
      </dgm:t>
    </dgm:pt>
    <dgm:pt modelId="{4F0F5C99-81A1-46F3-B913-113D6109CA93}" type="parTrans" cxnId="{58995482-3BC1-4B7A-9F97-0CE5C6244054}">
      <dgm:prSet/>
      <dgm:spPr/>
      <dgm:t>
        <a:bodyPr/>
        <a:lstStyle/>
        <a:p>
          <a:endParaRPr lang="en-US" sz="1200">
            <a:solidFill>
              <a:schemeClr val="tx1"/>
            </a:solidFill>
            <a:latin typeface="+mj-lt"/>
          </a:endParaRPr>
        </a:p>
      </dgm:t>
    </dgm:pt>
    <dgm:pt modelId="{52905E2B-07CE-44F5-8FC7-1082B9B12B42}" type="sibTrans" cxnId="{58995482-3BC1-4B7A-9F97-0CE5C6244054}">
      <dgm:prSet/>
      <dgm:spPr/>
      <dgm:t>
        <a:bodyPr/>
        <a:lstStyle/>
        <a:p>
          <a:endParaRPr lang="en-US" sz="1200">
            <a:solidFill>
              <a:schemeClr val="tx1"/>
            </a:solidFill>
            <a:latin typeface="+mj-lt"/>
          </a:endParaRPr>
        </a:p>
      </dgm:t>
    </dgm:pt>
    <dgm:pt modelId="{238BA144-B0A2-4F9C-B3B9-F52AD48C42A3}">
      <dgm:prSet phldrT="[Text]" custT="1"/>
      <dgm:spPr>
        <a:xfrm>
          <a:off x="3234690" y="3076796"/>
          <a:ext cx="3234689" cy="278011"/>
        </a:xfrm>
        <a:solidFill>
          <a:srgbClr val="FFC000">
            <a:tint val="40000"/>
            <a:alpha val="90000"/>
            <a:hueOff val="1918986"/>
            <a:satOff val="-10210"/>
            <a:lumOff val="-582"/>
            <a:alphaOff val="0"/>
          </a:srgbClr>
        </a:solidFill>
        <a:ln w="12700" cap="flat" cmpd="sng" algn="ctr">
          <a:solidFill>
            <a:srgbClr val="FFC000">
              <a:tint val="40000"/>
              <a:alpha val="90000"/>
              <a:hueOff val="1918986"/>
              <a:satOff val="-10210"/>
              <a:lumOff val="-582"/>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до</a:t>
          </a:r>
          <a:r>
            <a:rPr lang="ro-MD" sz="1200">
              <a:solidFill>
                <a:sysClr val="windowText" lastClr="000000"/>
              </a:solidFill>
              <a:latin typeface="Calibri Light" panose="020F0302020204030204"/>
              <a:ea typeface="+mn-ea"/>
              <a:cs typeface="+mn-cs"/>
            </a:rPr>
            <a:t> 139 </a:t>
          </a:r>
          <a:r>
            <a:rPr lang="ru-RU" sz="1200">
              <a:solidFill>
                <a:sysClr val="windowText" lastClr="000000"/>
              </a:solidFill>
              <a:latin typeface="Calibri Light" panose="020F0302020204030204"/>
              <a:ea typeface="+mn-ea"/>
              <a:cs typeface="+mn-cs"/>
            </a:rPr>
            <a:t>дней</a:t>
          </a:r>
          <a:endParaRPr lang="en-US" sz="1200">
            <a:solidFill>
              <a:sysClr val="windowText" lastClr="000000"/>
            </a:solidFill>
            <a:latin typeface="Calibri Light" panose="020F0302020204030204"/>
            <a:ea typeface="+mn-ea"/>
            <a:cs typeface="+mn-cs"/>
          </a:endParaRPr>
        </a:p>
      </dgm:t>
    </dgm:pt>
    <dgm:pt modelId="{578C8A2E-7D6C-496B-8EE3-92FD6934E7EB}" type="parTrans" cxnId="{DB602EE2-0D44-486E-BA7E-D50613E98316}">
      <dgm:prSet/>
      <dgm:spPr/>
      <dgm:t>
        <a:bodyPr/>
        <a:lstStyle/>
        <a:p>
          <a:endParaRPr lang="en-US" sz="1200">
            <a:solidFill>
              <a:schemeClr val="tx1"/>
            </a:solidFill>
            <a:latin typeface="+mj-lt"/>
          </a:endParaRPr>
        </a:p>
      </dgm:t>
    </dgm:pt>
    <dgm:pt modelId="{8E1A3DFC-030C-49CB-8265-A664B0A1218F}" type="sibTrans" cxnId="{DB602EE2-0D44-486E-BA7E-D50613E98316}">
      <dgm:prSet/>
      <dgm:spPr/>
      <dgm:t>
        <a:bodyPr/>
        <a:lstStyle/>
        <a:p>
          <a:endParaRPr lang="en-US" sz="1200">
            <a:solidFill>
              <a:schemeClr val="tx1"/>
            </a:solidFill>
            <a:latin typeface="+mj-lt"/>
          </a:endParaRPr>
        </a:p>
      </dgm:t>
    </dgm:pt>
    <dgm:pt modelId="{DAFC80F2-896F-465A-AC32-3FEB7DC5767F}">
      <dgm:prSet custT="1"/>
      <dgm:spPr>
        <a:xfrm>
          <a:off x="0" y="327408"/>
          <a:ext cx="6469380" cy="277927"/>
        </a:xfrm>
        <a:solidFill>
          <a:srgbClr val="FFC000">
            <a:tint val="40000"/>
            <a:alpha val="90000"/>
            <a:hueOff val="11513918"/>
            <a:satOff val="-61261"/>
            <a:lumOff val="-3490"/>
            <a:alphaOff val="0"/>
          </a:srgbClr>
        </a:solidFill>
        <a:ln w="12700" cap="flat" cmpd="sng" algn="ctr">
          <a:solidFill>
            <a:srgbClr val="FFC000">
              <a:tint val="40000"/>
              <a:alpha val="90000"/>
              <a:hueOff val="11513918"/>
              <a:satOff val="-61261"/>
              <a:lumOff val="-3490"/>
              <a:alphaOff val="0"/>
            </a:srgbClr>
          </a:solidFill>
          <a:prstDash val="solid"/>
          <a:miter lim="800000"/>
        </a:ln>
        <a:effectLst/>
      </dgm:spPr>
      <dgm:t>
        <a:bodyPr/>
        <a:lstStyle/>
        <a:p>
          <a:r>
            <a:rPr lang="ru-RU" sz="1200">
              <a:solidFill>
                <a:sysClr val="windowText" lastClr="000000"/>
              </a:solidFill>
              <a:latin typeface="Calibri Light" panose="020F0302020204030204"/>
              <a:ea typeface="+mn-ea"/>
              <a:cs typeface="+mn-cs"/>
            </a:rPr>
            <a:t>Смерть бенефициара</a:t>
          </a:r>
          <a:endParaRPr lang="en-US" sz="1200">
            <a:solidFill>
              <a:sysClr val="windowText" lastClr="000000"/>
            </a:solidFill>
            <a:latin typeface="Calibri" panose="020F0502020204030204"/>
            <a:ea typeface="+mn-ea"/>
            <a:cs typeface="+mn-cs"/>
          </a:endParaRPr>
        </a:p>
      </dgm:t>
    </dgm:pt>
    <dgm:pt modelId="{55AD50B9-F9A3-4792-8E90-4A0D81E69D2D}" type="parTrans" cxnId="{0196A853-B817-4132-AEBF-E2F2FE45DAA6}">
      <dgm:prSet/>
      <dgm:spPr/>
      <dgm:t>
        <a:bodyPr/>
        <a:lstStyle/>
        <a:p>
          <a:endParaRPr lang="en-US" sz="1200">
            <a:solidFill>
              <a:schemeClr val="tx1"/>
            </a:solidFill>
          </a:endParaRPr>
        </a:p>
      </dgm:t>
    </dgm:pt>
    <dgm:pt modelId="{902BD209-406B-4301-ADE3-795F0078C750}" type="sibTrans" cxnId="{0196A853-B817-4132-AEBF-E2F2FE45DAA6}">
      <dgm:prSet/>
      <dgm:spPr/>
      <dgm:t>
        <a:bodyPr/>
        <a:lstStyle/>
        <a:p>
          <a:endParaRPr lang="en-US" sz="1200">
            <a:solidFill>
              <a:schemeClr val="tx1"/>
            </a:solidFill>
          </a:endParaRPr>
        </a:p>
      </dgm:t>
    </dgm:pt>
    <dgm:pt modelId="{B62B29F6-6DAE-4ECA-B7EB-C8B10F02BB73}" type="pres">
      <dgm:prSet presAssocID="{8F05E09F-D018-4FE5-9B44-B4453C291D21}" presName="Name0" presStyleCnt="0">
        <dgm:presLayoutVars>
          <dgm:dir/>
          <dgm:animLvl val="lvl"/>
          <dgm:resizeHandles val="exact"/>
        </dgm:presLayoutVars>
      </dgm:prSet>
      <dgm:spPr/>
      <dgm:t>
        <a:bodyPr/>
        <a:lstStyle/>
        <a:p>
          <a:endParaRPr lang="en-US"/>
        </a:p>
      </dgm:t>
    </dgm:pt>
    <dgm:pt modelId="{7A2B2CD6-0FDF-4ED1-8B70-B51EBA05ABC3}" type="pres">
      <dgm:prSet presAssocID="{E36EEBC4-05F7-4981-8C22-C5411FF46672}" presName="boxAndChildren" presStyleCnt="0"/>
      <dgm:spPr/>
    </dgm:pt>
    <dgm:pt modelId="{79F2FAE2-A45D-4EF2-8F60-941D13E11197}" type="pres">
      <dgm:prSet presAssocID="{E36EEBC4-05F7-4981-8C22-C5411FF46672}" presName="parentTextBox" presStyleLbl="node1" presStyleIdx="0" presStyleCnt="4"/>
      <dgm:spPr>
        <a:prstGeom prst="rect">
          <a:avLst/>
        </a:prstGeom>
      </dgm:spPr>
      <dgm:t>
        <a:bodyPr/>
        <a:lstStyle/>
        <a:p>
          <a:endParaRPr lang="en-US"/>
        </a:p>
      </dgm:t>
    </dgm:pt>
    <dgm:pt modelId="{43CB29BE-4D53-417A-AD02-F1FCC052E860}" type="pres">
      <dgm:prSet presAssocID="{E36EEBC4-05F7-4981-8C22-C5411FF46672}" presName="entireBox" presStyleLbl="node1" presStyleIdx="0" presStyleCnt="4"/>
      <dgm:spPr/>
      <dgm:t>
        <a:bodyPr/>
        <a:lstStyle/>
        <a:p>
          <a:endParaRPr lang="en-US"/>
        </a:p>
      </dgm:t>
    </dgm:pt>
    <dgm:pt modelId="{AEB1C61D-2EEE-4E76-85EA-6A9BCC17027C}" type="pres">
      <dgm:prSet presAssocID="{E36EEBC4-05F7-4981-8C22-C5411FF46672}" presName="descendantBox" presStyleCnt="0"/>
      <dgm:spPr/>
    </dgm:pt>
    <dgm:pt modelId="{CC6081A0-D201-4FE6-BFF3-34C5F1D7D9F6}" type="pres">
      <dgm:prSet presAssocID="{1258D239-8349-4184-ACEF-F9072367F413}" presName="childTextBox" presStyleLbl="fgAccFollowNode1" presStyleIdx="0" presStyleCnt="7">
        <dgm:presLayoutVars>
          <dgm:bulletEnabled val="1"/>
        </dgm:presLayoutVars>
      </dgm:prSet>
      <dgm:spPr>
        <a:prstGeom prst="rect">
          <a:avLst/>
        </a:prstGeom>
      </dgm:spPr>
      <dgm:t>
        <a:bodyPr/>
        <a:lstStyle/>
        <a:p>
          <a:endParaRPr lang="en-US"/>
        </a:p>
      </dgm:t>
    </dgm:pt>
    <dgm:pt modelId="{213CCA8C-1DD8-43C6-8018-22BE261B0E56}" type="pres">
      <dgm:prSet presAssocID="{238BA144-B0A2-4F9C-B3B9-F52AD48C42A3}" presName="childTextBox" presStyleLbl="fgAccFollowNode1" presStyleIdx="1" presStyleCnt="7">
        <dgm:presLayoutVars>
          <dgm:bulletEnabled val="1"/>
        </dgm:presLayoutVars>
      </dgm:prSet>
      <dgm:spPr>
        <a:prstGeom prst="rect">
          <a:avLst/>
        </a:prstGeom>
      </dgm:spPr>
      <dgm:t>
        <a:bodyPr/>
        <a:lstStyle/>
        <a:p>
          <a:endParaRPr lang="en-US"/>
        </a:p>
      </dgm:t>
    </dgm:pt>
    <dgm:pt modelId="{2902CBE6-2ED1-49C1-B25C-AD18BAF44342}" type="pres">
      <dgm:prSet presAssocID="{8BDFDB83-9BEC-4CE6-BDFB-2B6FAE338503}" presName="sp" presStyleCnt="0"/>
      <dgm:spPr/>
    </dgm:pt>
    <dgm:pt modelId="{B8596B25-61FF-43F7-92FC-4A66A0BC3F38}" type="pres">
      <dgm:prSet presAssocID="{B4B77B85-AB8D-4173-B8F4-B69742252F24}" presName="arrowAndChildren" presStyleCnt="0"/>
      <dgm:spPr/>
    </dgm:pt>
    <dgm:pt modelId="{6FBC3E95-C9FE-4BE0-AD95-F982F5900E34}" type="pres">
      <dgm:prSet presAssocID="{B4B77B85-AB8D-4173-B8F4-B69742252F24}" presName="parentTextArrow" presStyleLbl="node1" presStyleIdx="0" presStyleCnt="4"/>
      <dgm:spPr>
        <a:prstGeom prst="upArrowCallout">
          <a:avLst/>
        </a:prstGeom>
      </dgm:spPr>
      <dgm:t>
        <a:bodyPr/>
        <a:lstStyle/>
        <a:p>
          <a:endParaRPr lang="en-US"/>
        </a:p>
      </dgm:t>
    </dgm:pt>
    <dgm:pt modelId="{8C6CE277-25EF-4BB3-BFC4-19F282143301}" type="pres">
      <dgm:prSet presAssocID="{B4B77B85-AB8D-4173-B8F4-B69742252F24}" presName="arrow" presStyleLbl="node1" presStyleIdx="1" presStyleCnt="4"/>
      <dgm:spPr/>
      <dgm:t>
        <a:bodyPr/>
        <a:lstStyle/>
        <a:p>
          <a:endParaRPr lang="en-US"/>
        </a:p>
      </dgm:t>
    </dgm:pt>
    <dgm:pt modelId="{282E1D2F-8D61-4E1E-8B98-5020F7D51F7C}" type="pres">
      <dgm:prSet presAssocID="{B4B77B85-AB8D-4173-B8F4-B69742252F24}" presName="descendantArrow" presStyleCnt="0"/>
      <dgm:spPr/>
    </dgm:pt>
    <dgm:pt modelId="{20E34D21-591E-4614-995F-0ADE79E299C9}" type="pres">
      <dgm:prSet presAssocID="{667BA58C-DE6F-4C81-8424-C97E77874876}" presName="childTextArrow" presStyleLbl="fgAccFollowNode1" presStyleIdx="2" presStyleCnt="7" custScaleY="138217">
        <dgm:presLayoutVars>
          <dgm:bulletEnabled val="1"/>
        </dgm:presLayoutVars>
      </dgm:prSet>
      <dgm:spPr>
        <a:prstGeom prst="rect">
          <a:avLst/>
        </a:prstGeom>
      </dgm:spPr>
      <dgm:t>
        <a:bodyPr/>
        <a:lstStyle/>
        <a:p>
          <a:endParaRPr lang="en-US"/>
        </a:p>
      </dgm:t>
    </dgm:pt>
    <dgm:pt modelId="{28DB0BDC-D2F7-41F2-B4DA-5D5B1343498F}" type="pres">
      <dgm:prSet presAssocID="{0F2621C4-EDC6-44D5-B438-A1E17F1E69D2}" presName="childTextArrow" presStyleLbl="fgAccFollowNode1" presStyleIdx="3" presStyleCnt="7" custScaleY="138217">
        <dgm:presLayoutVars>
          <dgm:bulletEnabled val="1"/>
        </dgm:presLayoutVars>
      </dgm:prSet>
      <dgm:spPr>
        <a:prstGeom prst="rect">
          <a:avLst/>
        </a:prstGeom>
      </dgm:spPr>
      <dgm:t>
        <a:bodyPr/>
        <a:lstStyle/>
        <a:p>
          <a:endParaRPr lang="en-US"/>
        </a:p>
      </dgm:t>
    </dgm:pt>
    <dgm:pt modelId="{693ED221-AD77-43DF-8D86-DBBC8A31F04C}" type="pres">
      <dgm:prSet presAssocID="{67C62706-EDAD-4250-AA21-260B6C60C6CC}" presName="sp" presStyleCnt="0"/>
      <dgm:spPr/>
    </dgm:pt>
    <dgm:pt modelId="{6E70B460-C524-4FC3-9BF4-0BB79A762B35}" type="pres">
      <dgm:prSet presAssocID="{D9A37964-48F5-4061-B7D9-2B8828364928}" presName="arrowAndChildren" presStyleCnt="0"/>
      <dgm:spPr/>
    </dgm:pt>
    <dgm:pt modelId="{CC2BA1ED-9E36-4516-B237-F64D72BF6D6F}" type="pres">
      <dgm:prSet presAssocID="{D9A37964-48F5-4061-B7D9-2B8828364928}" presName="parentTextArrow" presStyleLbl="node1" presStyleIdx="1" presStyleCnt="4"/>
      <dgm:spPr>
        <a:prstGeom prst="upArrowCallout">
          <a:avLst/>
        </a:prstGeom>
      </dgm:spPr>
      <dgm:t>
        <a:bodyPr/>
        <a:lstStyle/>
        <a:p>
          <a:endParaRPr lang="en-US"/>
        </a:p>
      </dgm:t>
    </dgm:pt>
    <dgm:pt modelId="{DBA0CE2F-48B5-48BA-B731-4408BD9E1F81}" type="pres">
      <dgm:prSet presAssocID="{D9A37964-48F5-4061-B7D9-2B8828364928}" presName="arrow" presStyleLbl="node1" presStyleIdx="2" presStyleCnt="4"/>
      <dgm:spPr/>
      <dgm:t>
        <a:bodyPr/>
        <a:lstStyle/>
        <a:p>
          <a:endParaRPr lang="en-US"/>
        </a:p>
      </dgm:t>
    </dgm:pt>
    <dgm:pt modelId="{EC911995-BF89-4FA4-A023-98A27EFBFEC4}" type="pres">
      <dgm:prSet presAssocID="{D9A37964-48F5-4061-B7D9-2B8828364928}" presName="descendantArrow" presStyleCnt="0"/>
      <dgm:spPr/>
    </dgm:pt>
    <dgm:pt modelId="{0FF95BE5-9191-4870-95D6-5CE02CCEB42B}" type="pres">
      <dgm:prSet presAssocID="{969A3349-9218-4069-95DD-467971110FEC}" presName="childTextArrow" presStyleLbl="fgAccFollowNode1" presStyleIdx="4" presStyleCnt="7">
        <dgm:presLayoutVars>
          <dgm:bulletEnabled val="1"/>
        </dgm:presLayoutVars>
      </dgm:prSet>
      <dgm:spPr>
        <a:prstGeom prst="rect">
          <a:avLst/>
        </a:prstGeom>
      </dgm:spPr>
      <dgm:t>
        <a:bodyPr/>
        <a:lstStyle/>
        <a:p>
          <a:endParaRPr lang="en-US"/>
        </a:p>
      </dgm:t>
    </dgm:pt>
    <dgm:pt modelId="{6A631D41-1FAD-48A6-BA60-877A0FC810AA}" type="pres">
      <dgm:prSet presAssocID="{8A428986-8F71-4303-B61D-6A5A86FAB420}" presName="childTextArrow" presStyleLbl="fgAccFollowNode1" presStyleIdx="5" presStyleCnt="7">
        <dgm:presLayoutVars>
          <dgm:bulletEnabled val="1"/>
        </dgm:presLayoutVars>
      </dgm:prSet>
      <dgm:spPr>
        <a:prstGeom prst="rect">
          <a:avLst/>
        </a:prstGeom>
      </dgm:spPr>
      <dgm:t>
        <a:bodyPr/>
        <a:lstStyle/>
        <a:p>
          <a:endParaRPr lang="en-US"/>
        </a:p>
      </dgm:t>
    </dgm:pt>
    <dgm:pt modelId="{CC5DF521-D1BA-4557-97D9-90D30286FA65}" type="pres">
      <dgm:prSet presAssocID="{E65FF44A-A1EA-4D02-8A0B-F04DE8BABFAE}" presName="sp" presStyleCnt="0"/>
      <dgm:spPr/>
    </dgm:pt>
    <dgm:pt modelId="{85AB2497-594E-48C5-898F-0854B86DCCBC}" type="pres">
      <dgm:prSet presAssocID="{E5D740C3-F51A-4C8F-8EC2-885DC92A4152}" presName="arrowAndChildren" presStyleCnt="0"/>
      <dgm:spPr/>
    </dgm:pt>
    <dgm:pt modelId="{3F9D3919-E1EA-46A3-8C54-8892AAABBE91}" type="pres">
      <dgm:prSet presAssocID="{E5D740C3-F51A-4C8F-8EC2-885DC92A4152}" presName="parentTextArrow" presStyleLbl="node1" presStyleIdx="2" presStyleCnt="4"/>
      <dgm:spPr>
        <a:prstGeom prst="upArrowCallout">
          <a:avLst/>
        </a:prstGeom>
      </dgm:spPr>
      <dgm:t>
        <a:bodyPr/>
        <a:lstStyle/>
        <a:p>
          <a:endParaRPr lang="en-US"/>
        </a:p>
      </dgm:t>
    </dgm:pt>
    <dgm:pt modelId="{20FB684C-8D46-455D-97E4-026CE3535907}" type="pres">
      <dgm:prSet presAssocID="{E5D740C3-F51A-4C8F-8EC2-885DC92A4152}" presName="arrow" presStyleLbl="node1" presStyleIdx="3" presStyleCnt="4"/>
      <dgm:spPr/>
      <dgm:t>
        <a:bodyPr/>
        <a:lstStyle/>
        <a:p>
          <a:endParaRPr lang="en-US"/>
        </a:p>
      </dgm:t>
    </dgm:pt>
    <dgm:pt modelId="{E354AD58-0FA8-477F-8FF4-2D89D94DC472}" type="pres">
      <dgm:prSet presAssocID="{E5D740C3-F51A-4C8F-8EC2-885DC92A4152}" presName="descendantArrow" presStyleCnt="0"/>
      <dgm:spPr/>
    </dgm:pt>
    <dgm:pt modelId="{5D06C962-11CB-48D4-A61E-33F242C6238C}" type="pres">
      <dgm:prSet presAssocID="{DAFC80F2-896F-465A-AC32-3FEB7DC5767F}" presName="childTextArrow" presStyleLbl="fgAccFollowNode1" presStyleIdx="6" presStyleCnt="7">
        <dgm:presLayoutVars>
          <dgm:bulletEnabled val="1"/>
        </dgm:presLayoutVars>
      </dgm:prSet>
      <dgm:spPr>
        <a:prstGeom prst="rect">
          <a:avLst/>
        </a:prstGeom>
      </dgm:spPr>
      <dgm:t>
        <a:bodyPr/>
        <a:lstStyle/>
        <a:p>
          <a:endParaRPr lang="en-US"/>
        </a:p>
      </dgm:t>
    </dgm:pt>
  </dgm:ptLst>
  <dgm:cxnLst>
    <dgm:cxn modelId="{DB602EE2-0D44-486E-BA7E-D50613E98316}" srcId="{E36EEBC4-05F7-4981-8C22-C5411FF46672}" destId="{238BA144-B0A2-4F9C-B3B9-F52AD48C42A3}" srcOrd="1" destOrd="0" parTransId="{578C8A2E-7D6C-496B-8EE3-92FD6934E7EB}" sibTransId="{8E1A3DFC-030C-49CB-8265-A664B0A1218F}"/>
    <dgm:cxn modelId="{24E4851E-AD5D-44CB-BD51-F32E6154D801}" type="presOf" srcId="{E5D740C3-F51A-4C8F-8EC2-885DC92A4152}" destId="{3F9D3919-E1EA-46A3-8C54-8892AAABBE91}" srcOrd="0" destOrd="0" presId="urn:microsoft.com/office/officeart/2005/8/layout/process4"/>
    <dgm:cxn modelId="{743BB6FE-D0EE-4C15-958D-6E394F7E74B7}" type="presOf" srcId="{667BA58C-DE6F-4C81-8424-C97E77874876}" destId="{20E34D21-591E-4614-995F-0ADE79E299C9}" srcOrd="0" destOrd="0" presId="urn:microsoft.com/office/officeart/2005/8/layout/process4"/>
    <dgm:cxn modelId="{58995482-3BC1-4B7A-9F97-0CE5C6244054}" srcId="{B4B77B85-AB8D-4173-B8F4-B69742252F24}" destId="{0F2621C4-EDC6-44D5-B438-A1E17F1E69D2}" srcOrd="1" destOrd="0" parTransId="{4F0F5C99-81A1-46F3-B913-113D6109CA93}" sibTransId="{52905E2B-07CE-44F5-8FC7-1082B9B12B42}"/>
    <dgm:cxn modelId="{0196A853-B817-4132-AEBF-E2F2FE45DAA6}" srcId="{E5D740C3-F51A-4C8F-8EC2-885DC92A4152}" destId="{DAFC80F2-896F-465A-AC32-3FEB7DC5767F}" srcOrd="0" destOrd="0" parTransId="{55AD50B9-F9A3-4792-8E90-4A0D81E69D2D}" sibTransId="{902BD209-406B-4301-ADE3-795F0078C750}"/>
    <dgm:cxn modelId="{9D2CBDB1-F6DA-4D8C-B5B1-2C599CF354B9}" type="presOf" srcId="{8F05E09F-D018-4FE5-9B44-B4453C291D21}" destId="{B62B29F6-6DAE-4ECA-B7EB-C8B10F02BB73}" srcOrd="0" destOrd="0" presId="urn:microsoft.com/office/officeart/2005/8/layout/process4"/>
    <dgm:cxn modelId="{3481A78F-E78F-4B24-AF1B-53AAEF73FABC}" type="presOf" srcId="{D9A37964-48F5-4061-B7D9-2B8828364928}" destId="{CC2BA1ED-9E36-4516-B237-F64D72BF6D6F}" srcOrd="0" destOrd="0" presId="urn:microsoft.com/office/officeart/2005/8/layout/process4"/>
    <dgm:cxn modelId="{BBA7D3F9-05CF-4367-8ACC-BAA1EB8510C3}" srcId="{8F05E09F-D018-4FE5-9B44-B4453C291D21}" destId="{E5D740C3-F51A-4C8F-8EC2-885DC92A4152}" srcOrd="0" destOrd="0" parTransId="{A68725FA-E5D4-4414-936B-69F01F208536}" sibTransId="{E65FF44A-A1EA-4D02-8A0B-F04DE8BABFAE}"/>
    <dgm:cxn modelId="{0E98DB2E-4865-4FB4-A286-9D067995C342}" srcId="{D9A37964-48F5-4061-B7D9-2B8828364928}" destId="{8A428986-8F71-4303-B61D-6A5A86FAB420}" srcOrd="1" destOrd="0" parTransId="{EFF23EC3-6331-4A1D-A1EE-A576A1CF7612}" sibTransId="{C68851C6-4A23-4A8A-823B-71D379F307DF}"/>
    <dgm:cxn modelId="{2B03BD1E-7118-4277-A851-395864B3823A}" type="presOf" srcId="{E5D740C3-F51A-4C8F-8EC2-885DC92A4152}" destId="{20FB684C-8D46-455D-97E4-026CE3535907}" srcOrd="1" destOrd="0" presId="urn:microsoft.com/office/officeart/2005/8/layout/process4"/>
    <dgm:cxn modelId="{3A6C6C39-0295-4561-B176-BFC1B4A3F2D1}" srcId="{B4B77B85-AB8D-4173-B8F4-B69742252F24}" destId="{667BA58C-DE6F-4C81-8424-C97E77874876}" srcOrd="0" destOrd="0" parTransId="{A7E262BB-7B79-4C65-A62E-FEB3D52310D1}" sibTransId="{CCF8DCA1-3D70-46FE-BFCD-38E1A15639B6}"/>
    <dgm:cxn modelId="{4B028E39-0C79-4AFC-B18D-B04D9002FE99}" type="presOf" srcId="{E36EEBC4-05F7-4981-8C22-C5411FF46672}" destId="{43CB29BE-4D53-417A-AD02-F1FCC052E860}" srcOrd="1" destOrd="0" presId="urn:microsoft.com/office/officeart/2005/8/layout/process4"/>
    <dgm:cxn modelId="{1F21E38C-1155-435D-A120-C358AEA33E58}" srcId="{8F05E09F-D018-4FE5-9B44-B4453C291D21}" destId="{E36EEBC4-05F7-4981-8C22-C5411FF46672}" srcOrd="3" destOrd="0" parTransId="{22349E75-DBFB-4EEC-ABD8-42D1D0C89911}" sibTransId="{5A60EC33-0ACB-4D37-874E-9864D56927BD}"/>
    <dgm:cxn modelId="{78BFE98E-C6AF-43C1-95D9-195CB1D44A37}" type="presOf" srcId="{D9A37964-48F5-4061-B7D9-2B8828364928}" destId="{DBA0CE2F-48B5-48BA-B731-4408BD9E1F81}" srcOrd="1" destOrd="0" presId="urn:microsoft.com/office/officeart/2005/8/layout/process4"/>
    <dgm:cxn modelId="{E8FFA311-5506-44A9-8F6A-BAD69318029F}" type="presOf" srcId="{B4B77B85-AB8D-4173-B8F4-B69742252F24}" destId="{8C6CE277-25EF-4BB3-BFC4-19F282143301}" srcOrd="1" destOrd="0" presId="urn:microsoft.com/office/officeart/2005/8/layout/process4"/>
    <dgm:cxn modelId="{3BDACD31-E9C9-48C6-8EBA-E9A10FC00B5E}" srcId="{E36EEBC4-05F7-4981-8C22-C5411FF46672}" destId="{1258D239-8349-4184-ACEF-F9072367F413}" srcOrd="0" destOrd="0" parTransId="{1EAD3B7C-97EB-46AB-8B7D-B516F8D9BCB4}" sibTransId="{7E998A40-4F7F-4EE4-A2C4-9F71A027FC17}"/>
    <dgm:cxn modelId="{36C697AB-6BF7-4988-A1A7-AB46631110A1}" srcId="{8F05E09F-D018-4FE5-9B44-B4453C291D21}" destId="{D9A37964-48F5-4061-B7D9-2B8828364928}" srcOrd="1" destOrd="0" parTransId="{8E66F4FE-5EC6-429C-875E-8517553B50E5}" sibTransId="{67C62706-EDAD-4250-AA21-260B6C60C6CC}"/>
    <dgm:cxn modelId="{C52494A1-56FA-48DC-9DDC-8B9BCC2DF27B}" type="presOf" srcId="{E36EEBC4-05F7-4981-8C22-C5411FF46672}" destId="{79F2FAE2-A45D-4EF2-8F60-941D13E11197}" srcOrd="0" destOrd="0" presId="urn:microsoft.com/office/officeart/2005/8/layout/process4"/>
    <dgm:cxn modelId="{FE40D015-524E-47D6-A8E3-3955E2245FAD}" type="presOf" srcId="{B4B77B85-AB8D-4173-B8F4-B69742252F24}" destId="{6FBC3E95-C9FE-4BE0-AD95-F982F5900E34}" srcOrd="0" destOrd="0" presId="urn:microsoft.com/office/officeart/2005/8/layout/process4"/>
    <dgm:cxn modelId="{BB75D654-FA57-43D6-9AF2-21E0C1E63ECC}" type="presOf" srcId="{8A428986-8F71-4303-B61D-6A5A86FAB420}" destId="{6A631D41-1FAD-48A6-BA60-877A0FC810AA}" srcOrd="0" destOrd="0" presId="urn:microsoft.com/office/officeart/2005/8/layout/process4"/>
    <dgm:cxn modelId="{85ABAEA0-2314-4611-9B50-CF13306934D5}" type="presOf" srcId="{969A3349-9218-4069-95DD-467971110FEC}" destId="{0FF95BE5-9191-4870-95D6-5CE02CCEB42B}" srcOrd="0" destOrd="0" presId="urn:microsoft.com/office/officeart/2005/8/layout/process4"/>
    <dgm:cxn modelId="{E1006E54-AF8B-434B-95A3-CC296DDA267F}" type="presOf" srcId="{DAFC80F2-896F-465A-AC32-3FEB7DC5767F}" destId="{5D06C962-11CB-48D4-A61E-33F242C6238C}" srcOrd="0" destOrd="0" presId="urn:microsoft.com/office/officeart/2005/8/layout/process4"/>
    <dgm:cxn modelId="{54151D6F-822F-4500-B052-362573582825}" type="presOf" srcId="{0F2621C4-EDC6-44D5-B438-A1E17F1E69D2}" destId="{28DB0BDC-D2F7-41F2-B4DA-5D5B1343498F}" srcOrd="0" destOrd="0" presId="urn:microsoft.com/office/officeart/2005/8/layout/process4"/>
    <dgm:cxn modelId="{C5D3C766-6BC9-4709-8ADC-14B3E70ED0BC}" srcId="{8F05E09F-D018-4FE5-9B44-B4453C291D21}" destId="{B4B77B85-AB8D-4173-B8F4-B69742252F24}" srcOrd="2" destOrd="0" parTransId="{0006B9EE-880F-4756-8A25-1CFEC1A61611}" sibTransId="{8BDFDB83-9BEC-4CE6-BDFB-2B6FAE338503}"/>
    <dgm:cxn modelId="{BBDB6E0C-625B-43DA-99B2-4A5164FD0EC5}" type="presOf" srcId="{238BA144-B0A2-4F9C-B3B9-F52AD48C42A3}" destId="{213CCA8C-1DD8-43C6-8018-22BE261B0E56}" srcOrd="0" destOrd="0" presId="urn:microsoft.com/office/officeart/2005/8/layout/process4"/>
    <dgm:cxn modelId="{5B525224-6170-4023-96F9-27922F820C9B}" srcId="{D9A37964-48F5-4061-B7D9-2B8828364928}" destId="{969A3349-9218-4069-95DD-467971110FEC}" srcOrd="0" destOrd="0" parTransId="{ABEAA278-D505-4ED5-935C-0D85EF6D3345}" sibTransId="{33DA13E1-28A2-4580-8FBF-AE4D4C125014}"/>
    <dgm:cxn modelId="{721D4F7E-9046-453F-BE35-DDCD735E846F}" type="presOf" srcId="{1258D239-8349-4184-ACEF-F9072367F413}" destId="{CC6081A0-D201-4FE6-BFF3-34C5F1D7D9F6}" srcOrd="0" destOrd="0" presId="urn:microsoft.com/office/officeart/2005/8/layout/process4"/>
    <dgm:cxn modelId="{0801A3AF-2A3E-44F1-8E57-45826801E58F}" type="presParOf" srcId="{B62B29F6-6DAE-4ECA-B7EB-C8B10F02BB73}" destId="{7A2B2CD6-0FDF-4ED1-8B70-B51EBA05ABC3}" srcOrd="0" destOrd="0" presId="urn:microsoft.com/office/officeart/2005/8/layout/process4"/>
    <dgm:cxn modelId="{8F0B348E-AE47-4C59-BA4A-3F775E9A658F}" type="presParOf" srcId="{7A2B2CD6-0FDF-4ED1-8B70-B51EBA05ABC3}" destId="{79F2FAE2-A45D-4EF2-8F60-941D13E11197}" srcOrd="0" destOrd="0" presId="urn:microsoft.com/office/officeart/2005/8/layout/process4"/>
    <dgm:cxn modelId="{49706C7B-1F05-4C63-B3FA-7D05B3DB32DA}" type="presParOf" srcId="{7A2B2CD6-0FDF-4ED1-8B70-B51EBA05ABC3}" destId="{43CB29BE-4D53-417A-AD02-F1FCC052E860}" srcOrd="1" destOrd="0" presId="urn:microsoft.com/office/officeart/2005/8/layout/process4"/>
    <dgm:cxn modelId="{239CCFEE-9DD8-4EEC-AA5A-58A9E646D659}" type="presParOf" srcId="{7A2B2CD6-0FDF-4ED1-8B70-B51EBA05ABC3}" destId="{AEB1C61D-2EEE-4E76-85EA-6A9BCC17027C}" srcOrd="2" destOrd="0" presId="urn:microsoft.com/office/officeart/2005/8/layout/process4"/>
    <dgm:cxn modelId="{8A460E4A-10BF-443F-854E-8BD3CC95BD42}" type="presParOf" srcId="{AEB1C61D-2EEE-4E76-85EA-6A9BCC17027C}" destId="{CC6081A0-D201-4FE6-BFF3-34C5F1D7D9F6}" srcOrd="0" destOrd="0" presId="urn:microsoft.com/office/officeart/2005/8/layout/process4"/>
    <dgm:cxn modelId="{03F3EBA7-1F4F-44BA-9EE1-64AFEA0BB598}" type="presParOf" srcId="{AEB1C61D-2EEE-4E76-85EA-6A9BCC17027C}" destId="{213CCA8C-1DD8-43C6-8018-22BE261B0E56}" srcOrd="1" destOrd="0" presId="urn:microsoft.com/office/officeart/2005/8/layout/process4"/>
    <dgm:cxn modelId="{BD674AA1-9EBE-43B2-9CA0-A40DD4309B5C}" type="presParOf" srcId="{B62B29F6-6DAE-4ECA-B7EB-C8B10F02BB73}" destId="{2902CBE6-2ED1-49C1-B25C-AD18BAF44342}" srcOrd="1" destOrd="0" presId="urn:microsoft.com/office/officeart/2005/8/layout/process4"/>
    <dgm:cxn modelId="{06C7091A-AB4F-4942-8EA1-CF4F3607937A}" type="presParOf" srcId="{B62B29F6-6DAE-4ECA-B7EB-C8B10F02BB73}" destId="{B8596B25-61FF-43F7-92FC-4A66A0BC3F38}" srcOrd="2" destOrd="0" presId="urn:microsoft.com/office/officeart/2005/8/layout/process4"/>
    <dgm:cxn modelId="{37B48EDD-B8BD-43E1-966F-E871D99054FD}" type="presParOf" srcId="{B8596B25-61FF-43F7-92FC-4A66A0BC3F38}" destId="{6FBC3E95-C9FE-4BE0-AD95-F982F5900E34}" srcOrd="0" destOrd="0" presId="urn:microsoft.com/office/officeart/2005/8/layout/process4"/>
    <dgm:cxn modelId="{D9CB3DB5-0380-4006-AE97-56D7C8D4967E}" type="presParOf" srcId="{B8596B25-61FF-43F7-92FC-4A66A0BC3F38}" destId="{8C6CE277-25EF-4BB3-BFC4-19F282143301}" srcOrd="1" destOrd="0" presId="urn:microsoft.com/office/officeart/2005/8/layout/process4"/>
    <dgm:cxn modelId="{DD7D06FC-5752-4370-B158-0F80FA94729D}" type="presParOf" srcId="{B8596B25-61FF-43F7-92FC-4A66A0BC3F38}" destId="{282E1D2F-8D61-4E1E-8B98-5020F7D51F7C}" srcOrd="2" destOrd="0" presId="urn:microsoft.com/office/officeart/2005/8/layout/process4"/>
    <dgm:cxn modelId="{7BEF7E9E-9FB5-4A65-8832-A06FBBE7779F}" type="presParOf" srcId="{282E1D2F-8D61-4E1E-8B98-5020F7D51F7C}" destId="{20E34D21-591E-4614-995F-0ADE79E299C9}" srcOrd="0" destOrd="0" presId="urn:microsoft.com/office/officeart/2005/8/layout/process4"/>
    <dgm:cxn modelId="{A62E7253-7F36-406D-BDDB-D60398413FB8}" type="presParOf" srcId="{282E1D2F-8D61-4E1E-8B98-5020F7D51F7C}" destId="{28DB0BDC-D2F7-41F2-B4DA-5D5B1343498F}" srcOrd="1" destOrd="0" presId="urn:microsoft.com/office/officeart/2005/8/layout/process4"/>
    <dgm:cxn modelId="{E617657A-13FA-429F-AB90-7013FC973391}" type="presParOf" srcId="{B62B29F6-6DAE-4ECA-B7EB-C8B10F02BB73}" destId="{693ED221-AD77-43DF-8D86-DBBC8A31F04C}" srcOrd="3" destOrd="0" presId="urn:microsoft.com/office/officeart/2005/8/layout/process4"/>
    <dgm:cxn modelId="{38739CC4-0339-4FD5-ADEA-EC10B1F4B8F4}" type="presParOf" srcId="{B62B29F6-6DAE-4ECA-B7EB-C8B10F02BB73}" destId="{6E70B460-C524-4FC3-9BF4-0BB79A762B35}" srcOrd="4" destOrd="0" presId="urn:microsoft.com/office/officeart/2005/8/layout/process4"/>
    <dgm:cxn modelId="{26EEFED0-3EDB-4BC9-874A-FF24176F23D0}" type="presParOf" srcId="{6E70B460-C524-4FC3-9BF4-0BB79A762B35}" destId="{CC2BA1ED-9E36-4516-B237-F64D72BF6D6F}" srcOrd="0" destOrd="0" presId="urn:microsoft.com/office/officeart/2005/8/layout/process4"/>
    <dgm:cxn modelId="{1DC08354-8BDE-430C-BB92-F7945778673E}" type="presParOf" srcId="{6E70B460-C524-4FC3-9BF4-0BB79A762B35}" destId="{DBA0CE2F-48B5-48BA-B731-4408BD9E1F81}" srcOrd="1" destOrd="0" presId="urn:microsoft.com/office/officeart/2005/8/layout/process4"/>
    <dgm:cxn modelId="{BEAD1741-4CC8-4F07-BB8F-9B896D50193F}" type="presParOf" srcId="{6E70B460-C524-4FC3-9BF4-0BB79A762B35}" destId="{EC911995-BF89-4FA4-A023-98A27EFBFEC4}" srcOrd="2" destOrd="0" presId="urn:microsoft.com/office/officeart/2005/8/layout/process4"/>
    <dgm:cxn modelId="{D13AE590-01A1-4596-B33D-E7F7D1F98AF4}" type="presParOf" srcId="{EC911995-BF89-4FA4-A023-98A27EFBFEC4}" destId="{0FF95BE5-9191-4870-95D6-5CE02CCEB42B}" srcOrd="0" destOrd="0" presId="urn:microsoft.com/office/officeart/2005/8/layout/process4"/>
    <dgm:cxn modelId="{28299548-16D1-440D-ACEF-EC01C137929C}" type="presParOf" srcId="{EC911995-BF89-4FA4-A023-98A27EFBFEC4}" destId="{6A631D41-1FAD-48A6-BA60-877A0FC810AA}" srcOrd="1" destOrd="0" presId="urn:microsoft.com/office/officeart/2005/8/layout/process4"/>
    <dgm:cxn modelId="{F476EB3A-5F83-4024-B083-D4411F118364}" type="presParOf" srcId="{B62B29F6-6DAE-4ECA-B7EB-C8B10F02BB73}" destId="{CC5DF521-D1BA-4557-97D9-90D30286FA65}" srcOrd="5" destOrd="0" presId="urn:microsoft.com/office/officeart/2005/8/layout/process4"/>
    <dgm:cxn modelId="{8408810E-268B-4166-B0C7-9647F3BCA28C}" type="presParOf" srcId="{B62B29F6-6DAE-4ECA-B7EB-C8B10F02BB73}" destId="{85AB2497-594E-48C5-898F-0854B86DCCBC}" srcOrd="6" destOrd="0" presId="urn:microsoft.com/office/officeart/2005/8/layout/process4"/>
    <dgm:cxn modelId="{EB750C31-D36A-4468-A3F7-11F134B00B2C}" type="presParOf" srcId="{85AB2497-594E-48C5-898F-0854B86DCCBC}" destId="{3F9D3919-E1EA-46A3-8C54-8892AAABBE91}" srcOrd="0" destOrd="0" presId="urn:microsoft.com/office/officeart/2005/8/layout/process4"/>
    <dgm:cxn modelId="{15D24391-D787-45FF-A506-68E586A2EF1B}" type="presParOf" srcId="{85AB2497-594E-48C5-898F-0854B86DCCBC}" destId="{20FB684C-8D46-455D-97E4-026CE3535907}" srcOrd="1" destOrd="0" presId="urn:microsoft.com/office/officeart/2005/8/layout/process4"/>
    <dgm:cxn modelId="{2C0A0C07-88E4-47FB-8181-A27299ADD949}" type="presParOf" srcId="{85AB2497-594E-48C5-898F-0854B86DCCBC}" destId="{E354AD58-0FA8-477F-8FF4-2D89D94DC472}" srcOrd="2" destOrd="0" presId="urn:microsoft.com/office/officeart/2005/8/layout/process4"/>
    <dgm:cxn modelId="{B6F92205-4ACA-4A78-81E5-B0C3321871E7}" type="presParOf" srcId="{E354AD58-0FA8-477F-8FF4-2D89D94DC472}" destId="{5D06C962-11CB-48D4-A61E-33F242C6238C}"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D4A962-3310-459E-9B1C-DC2A8AA98040}"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en-US"/>
        </a:p>
      </dgm:t>
    </dgm:pt>
    <dgm:pt modelId="{7F8612A2-0217-4C28-85A6-63AED5561BFF}">
      <dgm:prSet phldrT="[Text]"/>
      <dgm:spPr/>
      <dgm:t>
        <a:bodyPr/>
        <a:lstStyle/>
        <a:p>
          <a:r>
            <a:rPr lang="ru-RU">
              <a:latin typeface="+mj-lt"/>
            </a:rPr>
            <a:t>ПМСУ</a:t>
          </a:r>
          <a:endParaRPr lang="en-US">
            <a:latin typeface="+mj-lt"/>
          </a:endParaRPr>
        </a:p>
      </dgm:t>
    </dgm:pt>
    <dgm:pt modelId="{EC70EE78-4D7C-40C6-8D87-FE8AF12AEBFA}" type="parTrans" cxnId="{D90B0FED-00EA-4049-A244-1CC67F613062}">
      <dgm:prSet/>
      <dgm:spPr/>
      <dgm:t>
        <a:bodyPr/>
        <a:lstStyle/>
        <a:p>
          <a:endParaRPr lang="en-US">
            <a:latin typeface="+mj-lt"/>
          </a:endParaRPr>
        </a:p>
      </dgm:t>
    </dgm:pt>
    <dgm:pt modelId="{36608651-8738-47E0-9697-4C48DD378C6A}" type="sibTrans" cxnId="{D90B0FED-00EA-4049-A244-1CC67F613062}">
      <dgm:prSet/>
      <dgm:spPr/>
      <dgm:t>
        <a:bodyPr/>
        <a:lstStyle/>
        <a:p>
          <a:endParaRPr lang="en-US">
            <a:latin typeface="+mj-lt"/>
          </a:endParaRPr>
        </a:p>
      </dgm:t>
    </dgm:pt>
    <dgm:pt modelId="{FACC9D71-A04C-4501-9356-EDD114D85278}">
      <dgm:prSet phldrT="[Text]" custT="1"/>
      <dgm:spPr/>
      <dgm:t>
        <a:bodyPr/>
        <a:lstStyle/>
        <a:p>
          <a:r>
            <a:rPr lang="ru-RU" sz="1000">
              <a:latin typeface="+mj-lt"/>
            </a:rPr>
            <a:t>выдает больничный лист</a:t>
          </a:r>
          <a:endParaRPr lang="en-US" sz="1000">
            <a:latin typeface="+mj-lt"/>
          </a:endParaRPr>
        </a:p>
      </dgm:t>
    </dgm:pt>
    <dgm:pt modelId="{5959721C-8CFD-4B88-84FF-49D82FDBC342}" type="parTrans" cxnId="{11FAA97D-66B5-46B9-9043-60044A873C3A}">
      <dgm:prSet/>
      <dgm:spPr/>
      <dgm:t>
        <a:bodyPr/>
        <a:lstStyle/>
        <a:p>
          <a:endParaRPr lang="en-US">
            <a:latin typeface="+mj-lt"/>
          </a:endParaRPr>
        </a:p>
      </dgm:t>
    </dgm:pt>
    <dgm:pt modelId="{1380F754-1A74-417E-B0C6-9B4DD6DFCC70}" type="sibTrans" cxnId="{11FAA97D-66B5-46B9-9043-60044A873C3A}">
      <dgm:prSet/>
      <dgm:spPr/>
      <dgm:t>
        <a:bodyPr/>
        <a:lstStyle/>
        <a:p>
          <a:endParaRPr lang="en-US">
            <a:latin typeface="+mj-lt"/>
          </a:endParaRPr>
        </a:p>
      </dgm:t>
    </dgm:pt>
    <dgm:pt modelId="{7720C4E8-8227-4B40-86BE-A94F82D26F7D}">
      <dgm:prSet phldrT="[Text]" custT="1"/>
      <dgm:spPr/>
      <dgm:t>
        <a:bodyPr/>
        <a:lstStyle/>
        <a:p>
          <a:r>
            <a:rPr lang="ru-RU" sz="1000">
              <a:latin typeface="+mj-lt"/>
            </a:rPr>
            <a:t>вводит данные из справки </a:t>
          </a:r>
          <a:r>
            <a:rPr lang="ru-RU" sz="1000" b="1">
              <a:latin typeface="+mj-lt"/>
            </a:rPr>
            <a:t>в течение 5 дней</a:t>
          </a:r>
          <a:r>
            <a:rPr lang="ru-RU" sz="1000">
              <a:latin typeface="+mj-lt"/>
            </a:rPr>
            <a:t> на Портале больничных листов</a:t>
          </a:r>
          <a:endParaRPr lang="en-US" sz="1000">
            <a:latin typeface="+mj-lt"/>
          </a:endParaRPr>
        </a:p>
      </dgm:t>
    </dgm:pt>
    <dgm:pt modelId="{417A5239-6D99-4691-BA5B-A270860CD84A}" type="parTrans" cxnId="{C49C2B9E-3846-44A4-BFD9-EC7113364ABD}">
      <dgm:prSet/>
      <dgm:spPr/>
      <dgm:t>
        <a:bodyPr/>
        <a:lstStyle/>
        <a:p>
          <a:endParaRPr lang="en-US">
            <a:latin typeface="+mj-lt"/>
          </a:endParaRPr>
        </a:p>
      </dgm:t>
    </dgm:pt>
    <dgm:pt modelId="{CE2BF6EC-8619-4A2C-AE86-1C66BE1E98CF}" type="sibTrans" cxnId="{C49C2B9E-3846-44A4-BFD9-EC7113364ABD}">
      <dgm:prSet/>
      <dgm:spPr/>
      <dgm:t>
        <a:bodyPr/>
        <a:lstStyle/>
        <a:p>
          <a:endParaRPr lang="en-US">
            <a:latin typeface="+mj-lt"/>
          </a:endParaRPr>
        </a:p>
      </dgm:t>
    </dgm:pt>
    <dgm:pt modelId="{CEBAD458-84EB-4708-AC0D-E62D9F3399F0}">
      <dgm:prSet phldrT="[Text]"/>
      <dgm:spPr/>
      <dgm:t>
        <a:bodyPr/>
        <a:lstStyle/>
        <a:p>
          <a:r>
            <a:rPr lang="ru-RU">
              <a:latin typeface="+mj-lt"/>
            </a:rPr>
            <a:t>МЗ</a:t>
          </a:r>
          <a:endParaRPr lang="en-US">
            <a:latin typeface="+mj-lt"/>
          </a:endParaRPr>
        </a:p>
      </dgm:t>
    </dgm:pt>
    <dgm:pt modelId="{85E60BF4-442B-473A-8A77-C91B2EE802B2}" type="parTrans" cxnId="{EA27CA21-B3E7-4BD1-BC37-1F1DD1175F45}">
      <dgm:prSet/>
      <dgm:spPr/>
      <dgm:t>
        <a:bodyPr/>
        <a:lstStyle/>
        <a:p>
          <a:endParaRPr lang="en-US">
            <a:latin typeface="+mj-lt"/>
          </a:endParaRPr>
        </a:p>
      </dgm:t>
    </dgm:pt>
    <dgm:pt modelId="{1FDB4FF5-8A4D-4F67-BD3D-4B9008F808AA}" type="sibTrans" cxnId="{EA27CA21-B3E7-4BD1-BC37-1F1DD1175F45}">
      <dgm:prSet/>
      <dgm:spPr/>
      <dgm:t>
        <a:bodyPr/>
        <a:lstStyle/>
        <a:p>
          <a:endParaRPr lang="en-US">
            <a:latin typeface="+mj-lt"/>
          </a:endParaRPr>
        </a:p>
      </dgm:t>
    </dgm:pt>
    <dgm:pt modelId="{90FE83C3-8C93-4BF8-A1CA-BDF67F927C96}">
      <dgm:prSet phldrT="[Text]" custT="1"/>
      <dgm:spPr/>
      <dgm:t>
        <a:bodyPr/>
        <a:lstStyle/>
        <a:p>
          <a:r>
            <a:rPr lang="ru-RU" sz="1000">
              <a:latin typeface="+mj-lt"/>
            </a:rPr>
            <a:t>получает на Портале данные из больничного листа</a:t>
          </a:r>
          <a:endParaRPr lang="en-US" sz="1000">
            <a:latin typeface="+mj-lt"/>
          </a:endParaRPr>
        </a:p>
      </dgm:t>
    </dgm:pt>
    <dgm:pt modelId="{E970A722-711E-45F3-856B-BE52C3F9BC5B}" type="parTrans" cxnId="{940A81FE-A28B-4379-AA18-ABD7CD455DE1}">
      <dgm:prSet/>
      <dgm:spPr/>
      <dgm:t>
        <a:bodyPr/>
        <a:lstStyle/>
        <a:p>
          <a:endParaRPr lang="en-US">
            <a:latin typeface="+mj-lt"/>
          </a:endParaRPr>
        </a:p>
      </dgm:t>
    </dgm:pt>
    <dgm:pt modelId="{4228DE43-F1F0-417F-AD29-F2A3E308ED99}" type="sibTrans" cxnId="{940A81FE-A28B-4379-AA18-ABD7CD455DE1}">
      <dgm:prSet/>
      <dgm:spPr/>
      <dgm:t>
        <a:bodyPr/>
        <a:lstStyle/>
        <a:p>
          <a:endParaRPr lang="en-US">
            <a:latin typeface="+mj-lt"/>
          </a:endParaRPr>
        </a:p>
      </dgm:t>
    </dgm:pt>
    <dgm:pt modelId="{30A0D28B-A946-4CE8-8DE2-E00EC33A7DC0}">
      <dgm:prSet phldrT="[Text]" custT="1"/>
      <dgm:spPr/>
      <dgm:t>
        <a:bodyPr/>
        <a:lstStyle/>
        <a:p>
          <a:r>
            <a:rPr lang="ru-RU" sz="1000">
              <a:latin typeface="+mj-lt"/>
            </a:rPr>
            <a:t>автоматическая передача данных из больничного листа через Портал в НКСС</a:t>
          </a:r>
          <a:endParaRPr lang="en-US" sz="1000">
            <a:latin typeface="+mj-lt"/>
          </a:endParaRPr>
        </a:p>
      </dgm:t>
    </dgm:pt>
    <dgm:pt modelId="{D205ADA8-F575-496D-9F2A-1B1C9CF984A6}" type="parTrans" cxnId="{86C79055-5385-42CA-9381-DEBBA4E355BE}">
      <dgm:prSet/>
      <dgm:spPr/>
      <dgm:t>
        <a:bodyPr/>
        <a:lstStyle/>
        <a:p>
          <a:endParaRPr lang="en-US">
            <a:latin typeface="+mj-lt"/>
          </a:endParaRPr>
        </a:p>
      </dgm:t>
    </dgm:pt>
    <dgm:pt modelId="{8EE6502F-8B53-4F35-9373-DF10B71EFC76}" type="sibTrans" cxnId="{86C79055-5385-42CA-9381-DEBBA4E355BE}">
      <dgm:prSet/>
      <dgm:spPr/>
      <dgm:t>
        <a:bodyPr/>
        <a:lstStyle/>
        <a:p>
          <a:endParaRPr lang="en-US">
            <a:latin typeface="+mj-lt"/>
          </a:endParaRPr>
        </a:p>
      </dgm:t>
    </dgm:pt>
    <dgm:pt modelId="{19D86033-E314-4ECE-9A74-DC3E0B0417E8}">
      <dgm:prSet phldrT="[Text]"/>
      <dgm:spPr/>
      <dgm:t>
        <a:bodyPr/>
        <a:lstStyle/>
        <a:p>
          <a:r>
            <a:rPr lang="ru-RU">
              <a:latin typeface="+mj-lt"/>
            </a:rPr>
            <a:t>НКСС</a:t>
          </a:r>
          <a:endParaRPr lang="en-US">
            <a:latin typeface="+mj-lt"/>
          </a:endParaRPr>
        </a:p>
      </dgm:t>
    </dgm:pt>
    <dgm:pt modelId="{829F92D0-CDF8-4944-A4E4-BD45B163BAFF}" type="parTrans" cxnId="{BD6EF880-7FEF-42E4-952E-A17EC71A103B}">
      <dgm:prSet/>
      <dgm:spPr/>
      <dgm:t>
        <a:bodyPr/>
        <a:lstStyle/>
        <a:p>
          <a:endParaRPr lang="en-US">
            <a:latin typeface="+mj-lt"/>
          </a:endParaRPr>
        </a:p>
      </dgm:t>
    </dgm:pt>
    <dgm:pt modelId="{A71CA882-B7A8-496B-8A72-9E424901B044}" type="sibTrans" cxnId="{BD6EF880-7FEF-42E4-952E-A17EC71A103B}">
      <dgm:prSet/>
      <dgm:spPr/>
      <dgm:t>
        <a:bodyPr/>
        <a:lstStyle/>
        <a:p>
          <a:endParaRPr lang="en-US">
            <a:latin typeface="+mj-lt"/>
          </a:endParaRPr>
        </a:p>
      </dgm:t>
    </dgm:pt>
    <dgm:pt modelId="{5F0F079C-3BF1-48F6-8D45-8C3454F54F19}">
      <dgm:prSet phldrT="[Text]" custT="1"/>
      <dgm:spPr/>
      <dgm:t>
        <a:bodyPr/>
        <a:lstStyle/>
        <a:p>
          <a:r>
            <a:rPr lang="ru-RU" sz="1000">
              <a:latin typeface="+mj-lt"/>
            </a:rPr>
            <a:t>получает данные с Портала больничных листов</a:t>
          </a:r>
          <a:endParaRPr lang="en-US" sz="1000">
            <a:latin typeface="+mj-lt"/>
          </a:endParaRPr>
        </a:p>
      </dgm:t>
    </dgm:pt>
    <dgm:pt modelId="{7CA070C9-2FC5-477A-A218-5F427971A069}" type="parTrans" cxnId="{D82E8B8E-1F60-45E8-9857-9C2D38249032}">
      <dgm:prSet/>
      <dgm:spPr/>
      <dgm:t>
        <a:bodyPr/>
        <a:lstStyle/>
        <a:p>
          <a:endParaRPr lang="en-US">
            <a:latin typeface="+mj-lt"/>
          </a:endParaRPr>
        </a:p>
      </dgm:t>
    </dgm:pt>
    <dgm:pt modelId="{EA0AA15C-9149-4CF9-807F-939766E10CDB}" type="sibTrans" cxnId="{D82E8B8E-1F60-45E8-9857-9C2D38249032}">
      <dgm:prSet/>
      <dgm:spPr/>
      <dgm:t>
        <a:bodyPr/>
        <a:lstStyle/>
        <a:p>
          <a:endParaRPr lang="en-US">
            <a:latin typeface="+mj-lt"/>
          </a:endParaRPr>
        </a:p>
      </dgm:t>
    </dgm:pt>
    <dgm:pt modelId="{B25FF4F5-C494-4A4B-B6B2-88C539140815}">
      <dgm:prSet phldrT="[Text]" custT="1"/>
      <dgm:spPr/>
      <dgm:t>
        <a:bodyPr/>
        <a:lstStyle/>
        <a:p>
          <a:r>
            <a:rPr lang="ru-RU" sz="1000">
              <a:latin typeface="+mj-lt"/>
            </a:rPr>
            <a:t>установление пособия по временной нетрудоспособности </a:t>
          </a:r>
          <a:r>
            <a:rPr lang="ru-RU" sz="1000" b="1">
              <a:latin typeface="+mj-lt"/>
            </a:rPr>
            <a:t>в течение 15-30 дней</a:t>
          </a:r>
          <a:endParaRPr lang="en-US" sz="1000" b="1">
            <a:latin typeface="+mj-lt"/>
          </a:endParaRPr>
        </a:p>
      </dgm:t>
    </dgm:pt>
    <dgm:pt modelId="{8044E6B2-AD13-41B5-9864-836751C32AA4}" type="sibTrans" cxnId="{435D05F6-A2FD-4A37-9267-8AEB5140006C}">
      <dgm:prSet/>
      <dgm:spPr/>
      <dgm:t>
        <a:bodyPr/>
        <a:lstStyle/>
        <a:p>
          <a:endParaRPr lang="en-US">
            <a:latin typeface="+mj-lt"/>
          </a:endParaRPr>
        </a:p>
      </dgm:t>
    </dgm:pt>
    <dgm:pt modelId="{BC262C7E-B2C0-4347-AC96-A06E11CE1C44}" type="parTrans" cxnId="{435D05F6-A2FD-4A37-9267-8AEB5140006C}">
      <dgm:prSet/>
      <dgm:spPr/>
      <dgm:t>
        <a:bodyPr/>
        <a:lstStyle/>
        <a:p>
          <a:endParaRPr lang="en-US">
            <a:latin typeface="+mj-lt"/>
          </a:endParaRPr>
        </a:p>
      </dgm:t>
    </dgm:pt>
    <dgm:pt modelId="{FCCB179D-5C2F-4B10-978A-088146A8A5E0}" type="pres">
      <dgm:prSet presAssocID="{81D4A962-3310-459E-9B1C-DC2A8AA98040}" presName="Name0" presStyleCnt="0">
        <dgm:presLayoutVars>
          <dgm:dir/>
          <dgm:animLvl val="lvl"/>
          <dgm:resizeHandles val="exact"/>
        </dgm:presLayoutVars>
      </dgm:prSet>
      <dgm:spPr/>
      <dgm:t>
        <a:bodyPr/>
        <a:lstStyle/>
        <a:p>
          <a:endParaRPr lang="en-US"/>
        </a:p>
      </dgm:t>
    </dgm:pt>
    <dgm:pt modelId="{E577140C-95F8-450D-94B3-146FAF4F3FD7}" type="pres">
      <dgm:prSet presAssocID="{81D4A962-3310-459E-9B1C-DC2A8AA98040}" presName="tSp" presStyleCnt="0"/>
      <dgm:spPr/>
      <dgm:t>
        <a:bodyPr/>
        <a:lstStyle/>
        <a:p>
          <a:endParaRPr lang="en-US"/>
        </a:p>
      </dgm:t>
    </dgm:pt>
    <dgm:pt modelId="{E40ACE2E-06E0-4049-836A-02E6FF4B7532}" type="pres">
      <dgm:prSet presAssocID="{81D4A962-3310-459E-9B1C-DC2A8AA98040}" presName="bSp" presStyleCnt="0"/>
      <dgm:spPr/>
      <dgm:t>
        <a:bodyPr/>
        <a:lstStyle/>
        <a:p>
          <a:endParaRPr lang="en-US"/>
        </a:p>
      </dgm:t>
    </dgm:pt>
    <dgm:pt modelId="{E45FB40E-0BA0-4D03-9350-4BFCD3F17EF6}" type="pres">
      <dgm:prSet presAssocID="{81D4A962-3310-459E-9B1C-DC2A8AA98040}" presName="process" presStyleCnt="0"/>
      <dgm:spPr/>
      <dgm:t>
        <a:bodyPr/>
        <a:lstStyle/>
        <a:p>
          <a:endParaRPr lang="en-US"/>
        </a:p>
      </dgm:t>
    </dgm:pt>
    <dgm:pt modelId="{1032756C-8CB6-4A3B-B264-9B6257942DDD}" type="pres">
      <dgm:prSet presAssocID="{7F8612A2-0217-4C28-85A6-63AED5561BFF}" presName="composite1" presStyleCnt="0"/>
      <dgm:spPr/>
      <dgm:t>
        <a:bodyPr/>
        <a:lstStyle/>
        <a:p>
          <a:endParaRPr lang="en-US"/>
        </a:p>
      </dgm:t>
    </dgm:pt>
    <dgm:pt modelId="{04D5468D-B85B-4D87-B74F-9BA771B2DD1C}" type="pres">
      <dgm:prSet presAssocID="{7F8612A2-0217-4C28-85A6-63AED5561BFF}" presName="dummyNode1" presStyleLbl="node1" presStyleIdx="0" presStyleCnt="3"/>
      <dgm:spPr/>
      <dgm:t>
        <a:bodyPr/>
        <a:lstStyle/>
        <a:p>
          <a:endParaRPr lang="en-US"/>
        </a:p>
      </dgm:t>
    </dgm:pt>
    <dgm:pt modelId="{4FC25ADE-94E4-4349-8703-2C4D37BDC948}" type="pres">
      <dgm:prSet presAssocID="{7F8612A2-0217-4C28-85A6-63AED5561BFF}" presName="childNode1" presStyleLbl="bgAcc1" presStyleIdx="0" presStyleCnt="3" custScaleX="116930" custScaleY="116216" custLinFactNeighborX="-2853" custLinFactNeighborY="-3459">
        <dgm:presLayoutVars>
          <dgm:bulletEnabled val="1"/>
        </dgm:presLayoutVars>
      </dgm:prSet>
      <dgm:spPr/>
      <dgm:t>
        <a:bodyPr/>
        <a:lstStyle/>
        <a:p>
          <a:endParaRPr lang="en-US"/>
        </a:p>
      </dgm:t>
    </dgm:pt>
    <dgm:pt modelId="{AE320582-18F9-4E55-B19A-79F6B406A0EA}" type="pres">
      <dgm:prSet presAssocID="{7F8612A2-0217-4C28-85A6-63AED5561BFF}" presName="childNode1tx" presStyleLbl="bgAcc1" presStyleIdx="0" presStyleCnt="3">
        <dgm:presLayoutVars>
          <dgm:bulletEnabled val="1"/>
        </dgm:presLayoutVars>
      </dgm:prSet>
      <dgm:spPr/>
      <dgm:t>
        <a:bodyPr/>
        <a:lstStyle/>
        <a:p>
          <a:endParaRPr lang="en-US"/>
        </a:p>
      </dgm:t>
    </dgm:pt>
    <dgm:pt modelId="{EF9F51F0-1BE5-49F5-B010-84B89445B064}" type="pres">
      <dgm:prSet presAssocID="{7F8612A2-0217-4C28-85A6-63AED5561BFF}" presName="parentNode1" presStyleLbl="node1" presStyleIdx="0" presStyleCnt="3" custLinFactNeighborX="-3446" custLinFactNeighborY="20222">
        <dgm:presLayoutVars>
          <dgm:chMax val="1"/>
          <dgm:bulletEnabled val="1"/>
        </dgm:presLayoutVars>
      </dgm:prSet>
      <dgm:spPr/>
      <dgm:t>
        <a:bodyPr/>
        <a:lstStyle/>
        <a:p>
          <a:endParaRPr lang="en-US"/>
        </a:p>
      </dgm:t>
    </dgm:pt>
    <dgm:pt modelId="{55A28E82-DCF6-45F8-8961-D0CFD46A366D}" type="pres">
      <dgm:prSet presAssocID="{7F8612A2-0217-4C28-85A6-63AED5561BFF}" presName="connSite1" presStyleCnt="0"/>
      <dgm:spPr/>
      <dgm:t>
        <a:bodyPr/>
        <a:lstStyle/>
        <a:p>
          <a:endParaRPr lang="en-US"/>
        </a:p>
      </dgm:t>
    </dgm:pt>
    <dgm:pt modelId="{4AE01738-9417-4506-876D-021E1125557E}" type="pres">
      <dgm:prSet presAssocID="{36608651-8738-47E0-9697-4C48DD378C6A}" presName="Name9" presStyleLbl="sibTrans2D1" presStyleIdx="0" presStyleCnt="2" custAng="0" custLinFactNeighborX="-1281" custLinFactNeighborY="427"/>
      <dgm:spPr/>
      <dgm:t>
        <a:bodyPr/>
        <a:lstStyle/>
        <a:p>
          <a:endParaRPr lang="en-US"/>
        </a:p>
      </dgm:t>
    </dgm:pt>
    <dgm:pt modelId="{18541B92-5B29-44ED-B08B-4CC0DF0C4CFF}" type="pres">
      <dgm:prSet presAssocID="{CEBAD458-84EB-4708-AC0D-E62D9F3399F0}" presName="composite2" presStyleCnt="0"/>
      <dgm:spPr/>
      <dgm:t>
        <a:bodyPr/>
        <a:lstStyle/>
        <a:p>
          <a:endParaRPr lang="en-US"/>
        </a:p>
      </dgm:t>
    </dgm:pt>
    <dgm:pt modelId="{52BEB5F5-8E86-4E45-B74B-DD6A70E20612}" type="pres">
      <dgm:prSet presAssocID="{CEBAD458-84EB-4708-AC0D-E62D9F3399F0}" presName="dummyNode2" presStyleLbl="node1" presStyleIdx="0" presStyleCnt="3"/>
      <dgm:spPr/>
      <dgm:t>
        <a:bodyPr/>
        <a:lstStyle/>
        <a:p>
          <a:endParaRPr lang="en-US"/>
        </a:p>
      </dgm:t>
    </dgm:pt>
    <dgm:pt modelId="{86F100AB-8737-477D-9BB1-FAAF5D360A41}" type="pres">
      <dgm:prSet presAssocID="{CEBAD458-84EB-4708-AC0D-E62D9F3399F0}" presName="childNode2" presStyleLbl="bgAcc1" presStyleIdx="1" presStyleCnt="3" custScaleX="128533" custScaleY="133395" custLinFactNeighborX="-3804" custLinFactNeighborY="4469">
        <dgm:presLayoutVars>
          <dgm:bulletEnabled val="1"/>
        </dgm:presLayoutVars>
      </dgm:prSet>
      <dgm:spPr/>
      <dgm:t>
        <a:bodyPr/>
        <a:lstStyle/>
        <a:p>
          <a:endParaRPr lang="en-US"/>
        </a:p>
      </dgm:t>
    </dgm:pt>
    <dgm:pt modelId="{3FF80295-B7C7-4A7C-84B8-846A1C3AFA2E}" type="pres">
      <dgm:prSet presAssocID="{CEBAD458-84EB-4708-AC0D-E62D9F3399F0}" presName="childNode2tx" presStyleLbl="bgAcc1" presStyleIdx="1" presStyleCnt="3">
        <dgm:presLayoutVars>
          <dgm:bulletEnabled val="1"/>
        </dgm:presLayoutVars>
      </dgm:prSet>
      <dgm:spPr/>
      <dgm:t>
        <a:bodyPr/>
        <a:lstStyle/>
        <a:p>
          <a:endParaRPr lang="en-US"/>
        </a:p>
      </dgm:t>
    </dgm:pt>
    <dgm:pt modelId="{84F5F12F-D31C-4322-AD93-3C08F75DE1B0}" type="pres">
      <dgm:prSet presAssocID="{CEBAD458-84EB-4708-AC0D-E62D9F3399F0}" presName="parentNode2" presStyleLbl="node1" presStyleIdx="1" presStyleCnt="3">
        <dgm:presLayoutVars>
          <dgm:chMax val="0"/>
          <dgm:bulletEnabled val="1"/>
        </dgm:presLayoutVars>
      </dgm:prSet>
      <dgm:spPr/>
      <dgm:t>
        <a:bodyPr/>
        <a:lstStyle/>
        <a:p>
          <a:endParaRPr lang="en-US"/>
        </a:p>
      </dgm:t>
    </dgm:pt>
    <dgm:pt modelId="{7E8F22E4-3762-4AEC-A735-3D4E4DE4BC2D}" type="pres">
      <dgm:prSet presAssocID="{CEBAD458-84EB-4708-AC0D-E62D9F3399F0}" presName="connSite2" presStyleCnt="0"/>
      <dgm:spPr/>
      <dgm:t>
        <a:bodyPr/>
        <a:lstStyle/>
        <a:p>
          <a:endParaRPr lang="en-US"/>
        </a:p>
      </dgm:t>
    </dgm:pt>
    <dgm:pt modelId="{8D2B5C05-9C22-43CE-8400-C59A18BDD93D}" type="pres">
      <dgm:prSet presAssocID="{1FDB4FF5-8A4D-4F67-BD3D-4B9008F808AA}" presName="Name18" presStyleLbl="sibTrans2D1" presStyleIdx="1" presStyleCnt="2" custAng="209060" custLinFactNeighborX="1150" custLinFactNeighborY="3833"/>
      <dgm:spPr/>
      <dgm:t>
        <a:bodyPr/>
        <a:lstStyle/>
        <a:p>
          <a:endParaRPr lang="en-US"/>
        </a:p>
      </dgm:t>
    </dgm:pt>
    <dgm:pt modelId="{01BAD92A-C0B6-4C97-99B8-C8A54A7A33DB}" type="pres">
      <dgm:prSet presAssocID="{19D86033-E314-4ECE-9A74-DC3E0B0417E8}" presName="composite1" presStyleCnt="0"/>
      <dgm:spPr/>
      <dgm:t>
        <a:bodyPr/>
        <a:lstStyle/>
        <a:p>
          <a:endParaRPr lang="en-US"/>
        </a:p>
      </dgm:t>
    </dgm:pt>
    <dgm:pt modelId="{1C17EE01-B6B8-4E9C-85B0-58942F662786}" type="pres">
      <dgm:prSet presAssocID="{19D86033-E314-4ECE-9A74-DC3E0B0417E8}" presName="dummyNode1" presStyleLbl="node1" presStyleIdx="1" presStyleCnt="3"/>
      <dgm:spPr/>
      <dgm:t>
        <a:bodyPr/>
        <a:lstStyle/>
        <a:p>
          <a:endParaRPr lang="en-US"/>
        </a:p>
      </dgm:t>
    </dgm:pt>
    <dgm:pt modelId="{6C9E5600-10E3-40A0-9229-07E3E6709E5B}" type="pres">
      <dgm:prSet presAssocID="{19D86033-E314-4ECE-9A74-DC3E0B0417E8}" presName="childNode1" presStyleLbl="bgAcc1" presStyleIdx="2" presStyleCnt="3" custScaleX="119693" custScaleY="112429" custLinFactNeighborX="-2853" custLinFactNeighborY="-3459">
        <dgm:presLayoutVars>
          <dgm:bulletEnabled val="1"/>
        </dgm:presLayoutVars>
      </dgm:prSet>
      <dgm:spPr/>
      <dgm:t>
        <a:bodyPr/>
        <a:lstStyle/>
        <a:p>
          <a:endParaRPr lang="en-US"/>
        </a:p>
      </dgm:t>
    </dgm:pt>
    <dgm:pt modelId="{1797D3BE-C183-4297-B0FD-05CDFDF6BE3A}" type="pres">
      <dgm:prSet presAssocID="{19D86033-E314-4ECE-9A74-DC3E0B0417E8}" presName="childNode1tx" presStyleLbl="bgAcc1" presStyleIdx="2" presStyleCnt="3">
        <dgm:presLayoutVars>
          <dgm:bulletEnabled val="1"/>
        </dgm:presLayoutVars>
      </dgm:prSet>
      <dgm:spPr/>
      <dgm:t>
        <a:bodyPr/>
        <a:lstStyle/>
        <a:p>
          <a:endParaRPr lang="en-US"/>
        </a:p>
      </dgm:t>
    </dgm:pt>
    <dgm:pt modelId="{D534CB9A-923E-4E68-920F-DAFFC0773A01}" type="pres">
      <dgm:prSet presAssocID="{19D86033-E314-4ECE-9A74-DC3E0B0417E8}" presName="parentNode1" presStyleLbl="node1" presStyleIdx="2" presStyleCnt="3">
        <dgm:presLayoutVars>
          <dgm:chMax val="1"/>
          <dgm:bulletEnabled val="1"/>
        </dgm:presLayoutVars>
      </dgm:prSet>
      <dgm:spPr/>
      <dgm:t>
        <a:bodyPr/>
        <a:lstStyle/>
        <a:p>
          <a:endParaRPr lang="en-US"/>
        </a:p>
      </dgm:t>
    </dgm:pt>
    <dgm:pt modelId="{4F931E57-9AFE-420A-97B0-4654F1F3A642}" type="pres">
      <dgm:prSet presAssocID="{19D86033-E314-4ECE-9A74-DC3E0B0417E8}" presName="connSite1" presStyleCnt="0"/>
      <dgm:spPr/>
      <dgm:t>
        <a:bodyPr/>
        <a:lstStyle/>
        <a:p>
          <a:endParaRPr lang="en-US"/>
        </a:p>
      </dgm:t>
    </dgm:pt>
  </dgm:ptLst>
  <dgm:cxnLst>
    <dgm:cxn modelId="{D75B707A-01E6-49EA-837D-BC7C901EFB15}" type="presOf" srcId="{30A0D28B-A946-4CE8-8DE2-E00EC33A7DC0}" destId="{3FF80295-B7C7-4A7C-84B8-846A1C3AFA2E}" srcOrd="1" destOrd="1" presId="urn:microsoft.com/office/officeart/2005/8/layout/hProcess4"/>
    <dgm:cxn modelId="{940A81FE-A28B-4379-AA18-ABD7CD455DE1}" srcId="{CEBAD458-84EB-4708-AC0D-E62D9F3399F0}" destId="{90FE83C3-8C93-4BF8-A1CA-BDF67F927C96}" srcOrd="0" destOrd="0" parTransId="{E970A722-711E-45F3-856B-BE52C3F9BC5B}" sibTransId="{4228DE43-F1F0-417F-AD29-F2A3E308ED99}"/>
    <dgm:cxn modelId="{BD6EF880-7FEF-42E4-952E-A17EC71A103B}" srcId="{81D4A962-3310-459E-9B1C-DC2A8AA98040}" destId="{19D86033-E314-4ECE-9A74-DC3E0B0417E8}" srcOrd="2" destOrd="0" parTransId="{829F92D0-CDF8-4944-A4E4-BD45B163BAFF}" sibTransId="{A71CA882-B7A8-496B-8A72-9E424901B044}"/>
    <dgm:cxn modelId="{769645B3-D979-4B15-A5A3-4E0D8A968ED0}" type="presOf" srcId="{7720C4E8-8227-4B40-86BE-A94F82D26F7D}" destId="{AE320582-18F9-4E55-B19A-79F6B406A0EA}" srcOrd="1" destOrd="1" presId="urn:microsoft.com/office/officeart/2005/8/layout/hProcess4"/>
    <dgm:cxn modelId="{5EBD9E2D-A005-4B7B-BFD1-206281892233}" type="presOf" srcId="{B25FF4F5-C494-4A4B-B6B2-88C539140815}" destId="{1797D3BE-C183-4297-B0FD-05CDFDF6BE3A}" srcOrd="1" destOrd="1" presId="urn:microsoft.com/office/officeart/2005/8/layout/hProcess4"/>
    <dgm:cxn modelId="{435D05F6-A2FD-4A37-9267-8AEB5140006C}" srcId="{19D86033-E314-4ECE-9A74-DC3E0B0417E8}" destId="{B25FF4F5-C494-4A4B-B6B2-88C539140815}" srcOrd="1" destOrd="0" parTransId="{BC262C7E-B2C0-4347-AC96-A06E11CE1C44}" sibTransId="{8044E6B2-AD13-41B5-9864-836751C32AA4}"/>
    <dgm:cxn modelId="{D90B0FED-00EA-4049-A244-1CC67F613062}" srcId="{81D4A962-3310-459E-9B1C-DC2A8AA98040}" destId="{7F8612A2-0217-4C28-85A6-63AED5561BFF}" srcOrd="0" destOrd="0" parTransId="{EC70EE78-4D7C-40C6-8D87-FE8AF12AEBFA}" sibTransId="{36608651-8738-47E0-9697-4C48DD378C6A}"/>
    <dgm:cxn modelId="{B266176C-B600-4515-AADB-5C5FDA75F871}" type="presOf" srcId="{5F0F079C-3BF1-48F6-8D45-8C3454F54F19}" destId="{6C9E5600-10E3-40A0-9229-07E3E6709E5B}" srcOrd="0" destOrd="0" presId="urn:microsoft.com/office/officeart/2005/8/layout/hProcess4"/>
    <dgm:cxn modelId="{DC39BB85-749B-4CEE-AF17-60603A4DA49E}" type="presOf" srcId="{90FE83C3-8C93-4BF8-A1CA-BDF67F927C96}" destId="{86F100AB-8737-477D-9BB1-FAAF5D360A41}" srcOrd="0" destOrd="0" presId="urn:microsoft.com/office/officeart/2005/8/layout/hProcess4"/>
    <dgm:cxn modelId="{4A532CBD-773E-48AE-81EA-E8AB37345C74}" type="presOf" srcId="{90FE83C3-8C93-4BF8-A1CA-BDF67F927C96}" destId="{3FF80295-B7C7-4A7C-84B8-846A1C3AFA2E}" srcOrd="1" destOrd="0" presId="urn:microsoft.com/office/officeart/2005/8/layout/hProcess4"/>
    <dgm:cxn modelId="{86C79055-5385-42CA-9381-DEBBA4E355BE}" srcId="{CEBAD458-84EB-4708-AC0D-E62D9F3399F0}" destId="{30A0D28B-A946-4CE8-8DE2-E00EC33A7DC0}" srcOrd="1" destOrd="0" parTransId="{D205ADA8-F575-496D-9F2A-1B1C9CF984A6}" sibTransId="{8EE6502F-8B53-4F35-9373-DF10B71EFC76}"/>
    <dgm:cxn modelId="{533F7BA6-E420-4796-84A0-28D3E82DABA9}" type="presOf" srcId="{36608651-8738-47E0-9697-4C48DD378C6A}" destId="{4AE01738-9417-4506-876D-021E1125557E}" srcOrd="0" destOrd="0" presId="urn:microsoft.com/office/officeart/2005/8/layout/hProcess4"/>
    <dgm:cxn modelId="{EBCEAC67-6B54-4D8C-B73F-89875080D848}" type="presOf" srcId="{FACC9D71-A04C-4501-9356-EDD114D85278}" destId="{4FC25ADE-94E4-4349-8703-2C4D37BDC948}" srcOrd="0" destOrd="0" presId="urn:microsoft.com/office/officeart/2005/8/layout/hProcess4"/>
    <dgm:cxn modelId="{BEBA6816-64CD-4CF9-A4FB-15E3E56FF8CC}" type="presOf" srcId="{30A0D28B-A946-4CE8-8DE2-E00EC33A7DC0}" destId="{86F100AB-8737-477D-9BB1-FAAF5D360A41}" srcOrd="0" destOrd="1" presId="urn:microsoft.com/office/officeart/2005/8/layout/hProcess4"/>
    <dgm:cxn modelId="{71702B19-EFE5-4994-84BD-4A8B041E1383}" type="presOf" srcId="{5F0F079C-3BF1-48F6-8D45-8C3454F54F19}" destId="{1797D3BE-C183-4297-B0FD-05CDFDF6BE3A}" srcOrd="1" destOrd="0" presId="urn:microsoft.com/office/officeart/2005/8/layout/hProcess4"/>
    <dgm:cxn modelId="{84CC1CDB-01D5-4218-8F4A-D0A411529885}" type="presOf" srcId="{19D86033-E314-4ECE-9A74-DC3E0B0417E8}" destId="{D534CB9A-923E-4E68-920F-DAFFC0773A01}" srcOrd="0" destOrd="0" presId="urn:microsoft.com/office/officeart/2005/8/layout/hProcess4"/>
    <dgm:cxn modelId="{6BC9722A-7409-4DA7-B1C9-EADDED212F8F}" type="presOf" srcId="{1FDB4FF5-8A4D-4F67-BD3D-4B9008F808AA}" destId="{8D2B5C05-9C22-43CE-8400-C59A18BDD93D}" srcOrd="0" destOrd="0" presId="urn:microsoft.com/office/officeart/2005/8/layout/hProcess4"/>
    <dgm:cxn modelId="{EDF12F15-F226-4CF7-B143-548E70FFDE45}" type="presOf" srcId="{7720C4E8-8227-4B40-86BE-A94F82D26F7D}" destId="{4FC25ADE-94E4-4349-8703-2C4D37BDC948}" srcOrd="0" destOrd="1" presId="urn:microsoft.com/office/officeart/2005/8/layout/hProcess4"/>
    <dgm:cxn modelId="{11FAA97D-66B5-46B9-9043-60044A873C3A}" srcId="{7F8612A2-0217-4C28-85A6-63AED5561BFF}" destId="{FACC9D71-A04C-4501-9356-EDD114D85278}" srcOrd="0" destOrd="0" parTransId="{5959721C-8CFD-4B88-84FF-49D82FDBC342}" sibTransId="{1380F754-1A74-417E-B0C6-9B4DD6DFCC70}"/>
    <dgm:cxn modelId="{D82E8B8E-1F60-45E8-9857-9C2D38249032}" srcId="{19D86033-E314-4ECE-9A74-DC3E0B0417E8}" destId="{5F0F079C-3BF1-48F6-8D45-8C3454F54F19}" srcOrd="0" destOrd="0" parTransId="{7CA070C9-2FC5-477A-A218-5F427971A069}" sibTransId="{EA0AA15C-9149-4CF9-807F-939766E10CDB}"/>
    <dgm:cxn modelId="{E4D18734-F919-4895-AE75-160DE9B20577}" type="presOf" srcId="{FACC9D71-A04C-4501-9356-EDD114D85278}" destId="{AE320582-18F9-4E55-B19A-79F6B406A0EA}" srcOrd="1" destOrd="0" presId="urn:microsoft.com/office/officeart/2005/8/layout/hProcess4"/>
    <dgm:cxn modelId="{EA27CA21-B3E7-4BD1-BC37-1F1DD1175F45}" srcId="{81D4A962-3310-459E-9B1C-DC2A8AA98040}" destId="{CEBAD458-84EB-4708-AC0D-E62D9F3399F0}" srcOrd="1" destOrd="0" parTransId="{85E60BF4-442B-473A-8A77-C91B2EE802B2}" sibTransId="{1FDB4FF5-8A4D-4F67-BD3D-4B9008F808AA}"/>
    <dgm:cxn modelId="{4221D29A-9091-4799-8FD2-A44FD385056D}" type="presOf" srcId="{CEBAD458-84EB-4708-AC0D-E62D9F3399F0}" destId="{84F5F12F-D31C-4322-AD93-3C08F75DE1B0}" srcOrd="0" destOrd="0" presId="urn:microsoft.com/office/officeart/2005/8/layout/hProcess4"/>
    <dgm:cxn modelId="{FEEA328E-9A89-4E4B-B88E-1F9FDEDB3CB0}" type="presOf" srcId="{81D4A962-3310-459E-9B1C-DC2A8AA98040}" destId="{FCCB179D-5C2F-4B10-978A-088146A8A5E0}" srcOrd="0" destOrd="0" presId="urn:microsoft.com/office/officeart/2005/8/layout/hProcess4"/>
    <dgm:cxn modelId="{EE343478-B3EE-478B-8316-2EAF9469E2F6}" type="presOf" srcId="{7F8612A2-0217-4C28-85A6-63AED5561BFF}" destId="{EF9F51F0-1BE5-49F5-B010-84B89445B064}" srcOrd="0" destOrd="0" presId="urn:microsoft.com/office/officeart/2005/8/layout/hProcess4"/>
    <dgm:cxn modelId="{40BD23F9-7EB3-4886-AA1C-6D58B683787A}" type="presOf" srcId="{B25FF4F5-C494-4A4B-B6B2-88C539140815}" destId="{6C9E5600-10E3-40A0-9229-07E3E6709E5B}" srcOrd="0" destOrd="1" presId="urn:microsoft.com/office/officeart/2005/8/layout/hProcess4"/>
    <dgm:cxn modelId="{C49C2B9E-3846-44A4-BFD9-EC7113364ABD}" srcId="{7F8612A2-0217-4C28-85A6-63AED5561BFF}" destId="{7720C4E8-8227-4B40-86BE-A94F82D26F7D}" srcOrd="1" destOrd="0" parTransId="{417A5239-6D99-4691-BA5B-A270860CD84A}" sibTransId="{CE2BF6EC-8619-4A2C-AE86-1C66BE1E98CF}"/>
    <dgm:cxn modelId="{54063EB0-327F-40FF-AD76-8A74B5165C3B}" type="presParOf" srcId="{FCCB179D-5C2F-4B10-978A-088146A8A5E0}" destId="{E577140C-95F8-450D-94B3-146FAF4F3FD7}" srcOrd="0" destOrd="0" presId="urn:microsoft.com/office/officeart/2005/8/layout/hProcess4"/>
    <dgm:cxn modelId="{B3C2D7D8-6B7A-4C22-B0AF-D7ABDBB4A0EC}" type="presParOf" srcId="{FCCB179D-5C2F-4B10-978A-088146A8A5E0}" destId="{E40ACE2E-06E0-4049-836A-02E6FF4B7532}" srcOrd="1" destOrd="0" presId="urn:microsoft.com/office/officeart/2005/8/layout/hProcess4"/>
    <dgm:cxn modelId="{86B3B998-6A26-4DA1-A8FE-926B327FAA55}" type="presParOf" srcId="{FCCB179D-5C2F-4B10-978A-088146A8A5E0}" destId="{E45FB40E-0BA0-4D03-9350-4BFCD3F17EF6}" srcOrd="2" destOrd="0" presId="urn:microsoft.com/office/officeart/2005/8/layout/hProcess4"/>
    <dgm:cxn modelId="{22E7DE22-5861-4E20-91FA-977612ACD2B5}" type="presParOf" srcId="{E45FB40E-0BA0-4D03-9350-4BFCD3F17EF6}" destId="{1032756C-8CB6-4A3B-B264-9B6257942DDD}" srcOrd="0" destOrd="0" presId="urn:microsoft.com/office/officeart/2005/8/layout/hProcess4"/>
    <dgm:cxn modelId="{DA676D05-C803-456E-A2C3-B8263332A324}" type="presParOf" srcId="{1032756C-8CB6-4A3B-B264-9B6257942DDD}" destId="{04D5468D-B85B-4D87-B74F-9BA771B2DD1C}" srcOrd="0" destOrd="0" presId="urn:microsoft.com/office/officeart/2005/8/layout/hProcess4"/>
    <dgm:cxn modelId="{C9F7AB4A-21F9-4181-8ED9-6D72014CD4C0}" type="presParOf" srcId="{1032756C-8CB6-4A3B-B264-9B6257942DDD}" destId="{4FC25ADE-94E4-4349-8703-2C4D37BDC948}" srcOrd="1" destOrd="0" presId="urn:microsoft.com/office/officeart/2005/8/layout/hProcess4"/>
    <dgm:cxn modelId="{184E0A2A-D837-406B-9655-8B3243E7A8CB}" type="presParOf" srcId="{1032756C-8CB6-4A3B-B264-9B6257942DDD}" destId="{AE320582-18F9-4E55-B19A-79F6B406A0EA}" srcOrd="2" destOrd="0" presId="urn:microsoft.com/office/officeart/2005/8/layout/hProcess4"/>
    <dgm:cxn modelId="{B8637DE8-D785-426A-98A0-D97639277A16}" type="presParOf" srcId="{1032756C-8CB6-4A3B-B264-9B6257942DDD}" destId="{EF9F51F0-1BE5-49F5-B010-84B89445B064}" srcOrd="3" destOrd="0" presId="urn:microsoft.com/office/officeart/2005/8/layout/hProcess4"/>
    <dgm:cxn modelId="{706AFE53-B6DA-4126-B566-D3479EACE6EE}" type="presParOf" srcId="{1032756C-8CB6-4A3B-B264-9B6257942DDD}" destId="{55A28E82-DCF6-45F8-8961-D0CFD46A366D}" srcOrd="4" destOrd="0" presId="urn:microsoft.com/office/officeart/2005/8/layout/hProcess4"/>
    <dgm:cxn modelId="{17D2218C-10DA-41FB-BDB8-6B0759469C9B}" type="presParOf" srcId="{E45FB40E-0BA0-4D03-9350-4BFCD3F17EF6}" destId="{4AE01738-9417-4506-876D-021E1125557E}" srcOrd="1" destOrd="0" presId="urn:microsoft.com/office/officeart/2005/8/layout/hProcess4"/>
    <dgm:cxn modelId="{C5A81419-FF24-42FF-ADAE-89D3212F1E25}" type="presParOf" srcId="{E45FB40E-0BA0-4D03-9350-4BFCD3F17EF6}" destId="{18541B92-5B29-44ED-B08B-4CC0DF0C4CFF}" srcOrd="2" destOrd="0" presId="urn:microsoft.com/office/officeart/2005/8/layout/hProcess4"/>
    <dgm:cxn modelId="{8B80A36B-849C-4AFF-BC7D-97A463E3994F}" type="presParOf" srcId="{18541B92-5B29-44ED-B08B-4CC0DF0C4CFF}" destId="{52BEB5F5-8E86-4E45-B74B-DD6A70E20612}" srcOrd="0" destOrd="0" presId="urn:microsoft.com/office/officeart/2005/8/layout/hProcess4"/>
    <dgm:cxn modelId="{D77F589F-32EB-43AB-B82F-EC2DFF439FD8}" type="presParOf" srcId="{18541B92-5B29-44ED-B08B-4CC0DF0C4CFF}" destId="{86F100AB-8737-477D-9BB1-FAAF5D360A41}" srcOrd="1" destOrd="0" presId="urn:microsoft.com/office/officeart/2005/8/layout/hProcess4"/>
    <dgm:cxn modelId="{141106FB-9CE4-4145-8AB1-B26FF53FD8BE}" type="presParOf" srcId="{18541B92-5B29-44ED-B08B-4CC0DF0C4CFF}" destId="{3FF80295-B7C7-4A7C-84B8-846A1C3AFA2E}" srcOrd="2" destOrd="0" presId="urn:microsoft.com/office/officeart/2005/8/layout/hProcess4"/>
    <dgm:cxn modelId="{367C5616-0159-45E2-9C50-8082A76B21F0}" type="presParOf" srcId="{18541B92-5B29-44ED-B08B-4CC0DF0C4CFF}" destId="{84F5F12F-D31C-4322-AD93-3C08F75DE1B0}" srcOrd="3" destOrd="0" presId="urn:microsoft.com/office/officeart/2005/8/layout/hProcess4"/>
    <dgm:cxn modelId="{FFEF925E-0317-4D6C-9994-28CF6545E025}" type="presParOf" srcId="{18541B92-5B29-44ED-B08B-4CC0DF0C4CFF}" destId="{7E8F22E4-3762-4AEC-A735-3D4E4DE4BC2D}" srcOrd="4" destOrd="0" presId="urn:microsoft.com/office/officeart/2005/8/layout/hProcess4"/>
    <dgm:cxn modelId="{7258E99A-2586-4071-921C-6069C5E2C80E}" type="presParOf" srcId="{E45FB40E-0BA0-4D03-9350-4BFCD3F17EF6}" destId="{8D2B5C05-9C22-43CE-8400-C59A18BDD93D}" srcOrd="3" destOrd="0" presId="urn:microsoft.com/office/officeart/2005/8/layout/hProcess4"/>
    <dgm:cxn modelId="{E2645B7E-B7F0-4E46-9962-344B96101E04}" type="presParOf" srcId="{E45FB40E-0BA0-4D03-9350-4BFCD3F17EF6}" destId="{01BAD92A-C0B6-4C97-99B8-C8A54A7A33DB}" srcOrd="4" destOrd="0" presId="urn:microsoft.com/office/officeart/2005/8/layout/hProcess4"/>
    <dgm:cxn modelId="{9CCDBD92-B4A2-4FE4-8588-5E72C4EFB1B2}" type="presParOf" srcId="{01BAD92A-C0B6-4C97-99B8-C8A54A7A33DB}" destId="{1C17EE01-B6B8-4E9C-85B0-58942F662786}" srcOrd="0" destOrd="0" presId="urn:microsoft.com/office/officeart/2005/8/layout/hProcess4"/>
    <dgm:cxn modelId="{05A2EE66-2B57-4E29-A2AB-FB3CEE5278C9}" type="presParOf" srcId="{01BAD92A-C0B6-4C97-99B8-C8A54A7A33DB}" destId="{6C9E5600-10E3-40A0-9229-07E3E6709E5B}" srcOrd="1" destOrd="0" presId="urn:microsoft.com/office/officeart/2005/8/layout/hProcess4"/>
    <dgm:cxn modelId="{C1891304-7A2E-4D75-A539-F782A22BD1F2}" type="presParOf" srcId="{01BAD92A-C0B6-4C97-99B8-C8A54A7A33DB}" destId="{1797D3BE-C183-4297-B0FD-05CDFDF6BE3A}" srcOrd="2" destOrd="0" presId="urn:microsoft.com/office/officeart/2005/8/layout/hProcess4"/>
    <dgm:cxn modelId="{5D47A607-683A-483C-8C6A-5CB340301A33}" type="presParOf" srcId="{01BAD92A-C0B6-4C97-99B8-C8A54A7A33DB}" destId="{D534CB9A-923E-4E68-920F-DAFFC0773A01}" srcOrd="3" destOrd="0" presId="urn:microsoft.com/office/officeart/2005/8/layout/hProcess4"/>
    <dgm:cxn modelId="{2F2024C0-744E-4A6B-80DA-B802D6BD08B8}" type="presParOf" srcId="{01BAD92A-C0B6-4C97-99B8-C8A54A7A33DB}" destId="{4F931E57-9AFE-420A-97B0-4654F1F3A642}" srcOrd="4" destOrd="0" presId="urn:microsoft.com/office/officeart/2005/8/layout/h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B96B0-74AE-4A4F-8E07-C7A1F11D8EB3}">
      <dsp:nvSpPr>
        <dsp:cNvPr id="0" name=""/>
        <dsp:cNvSpPr/>
      </dsp:nvSpPr>
      <dsp:spPr>
        <a:xfrm>
          <a:off x="473487" y="0"/>
          <a:ext cx="5366194" cy="2955341"/>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7FD5B4-65C8-4444-B883-20281CF05B6D}">
      <dsp:nvSpPr>
        <dsp:cNvPr id="0" name=""/>
        <dsp:cNvSpPr/>
      </dsp:nvSpPr>
      <dsp:spPr>
        <a:xfrm>
          <a:off x="4425" y="886602"/>
          <a:ext cx="1351393" cy="118213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mj-lt"/>
            </a:rPr>
            <a:t>МТСЗ</a:t>
          </a:r>
          <a:r>
            <a:rPr lang="en-US" sz="1200" b="1" kern="1200">
              <a:latin typeface="+mj-lt"/>
            </a:rPr>
            <a:t> </a:t>
          </a:r>
          <a:r>
            <a:rPr lang="ru-RU" sz="1200" b="1" kern="1200">
              <a:latin typeface="+mj-lt"/>
            </a:rPr>
            <a:t>обеспечивает разработку политик и мониторинг их реализации</a:t>
          </a:r>
          <a:endParaRPr lang="ro-RO" sz="1200" kern="1200">
            <a:latin typeface="+mj-lt"/>
          </a:endParaRPr>
        </a:p>
      </dsp:txBody>
      <dsp:txXfrm>
        <a:off x="62132" y="944309"/>
        <a:ext cx="1235979" cy="1066722"/>
      </dsp:txXfrm>
    </dsp:sp>
    <dsp:sp modelId="{33051E1F-2923-4017-A226-FE281D600CBB}">
      <dsp:nvSpPr>
        <dsp:cNvPr id="0" name=""/>
        <dsp:cNvSpPr/>
      </dsp:nvSpPr>
      <dsp:spPr>
        <a:xfrm>
          <a:off x="1565744" y="598421"/>
          <a:ext cx="1476492" cy="1758498"/>
        </a:xfrm>
        <a:prstGeom prst="roundRect">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mj-lt"/>
            </a:rPr>
            <a:t>Территориальные структуры социальной помощи </a:t>
          </a:r>
          <a:r>
            <a:rPr lang="ru-RU" sz="1200" b="1" kern="1200">
              <a:latin typeface="+mj-lt"/>
            </a:rPr>
            <a:t>предоставляют право на социальное пособие и/или пособие на холодный период года</a:t>
          </a:r>
          <a:r>
            <a:rPr lang="ro-RO" sz="1200" kern="1200">
              <a:latin typeface="+mj-lt"/>
            </a:rPr>
            <a:t> </a:t>
          </a:r>
        </a:p>
      </dsp:txBody>
      <dsp:txXfrm>
        <a:off x="1637820" y="670497"/>
        <a:ext cx="1332340" cy="1614346"/>
      </dsp:txXfrm>
    </dsp:sp>
    <dsp:sp modelId="{F14D24E1-969B-4C1A-9E6B-DD6DCD225138}">
      <dsp:nvSpPr>
        <dsp:cNvPr id="0" name=""/>
        <dsp:cNvSpPr/>
      </dsp:nvSpPr>
      <dsp:spPr>
        <a:xfrm>
          <a:off x="3252162" y="832537"/>
          <a:ext cx="1423328" cy="1290266"/>
        </a:xfrm>
        <a:prstGeom prst="roundRect">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mj-lt"/>
            </a:rPr>
            <a:t>Социальная инспекция</a:t>
          </a:r>
          <a:endParaRPr lang="ro-MD" sz="1400" b="1" kern="1200">
            <a:latin typeface="+mj-lt"/>
          </a:endParaRPr>
        </a:p>
        <a:p>
          <a:pPr lvl="0" algn="ctr" defTabSz="622300">
            <a:lnSpc>
              <a:spcPct val="90000"/>
            </a:lnSpc>
            <a:spcBef>
              <a:spcPct val="0"/>
            </a:spcBef>
            <a:spcAft>
              <a:spcPct val="35000"/>
            </a:spcAft>
          </a:pPr>
          <a:r>
            <a:rPr lang="ro-RO" sz="1200" kern="1200"/>
            <a:t>провер</a:t>
          </a:r>
          <a:r>
            <a:rPr lang="ru-RU" sz="1200" kern="1200"/>
            <a:t>яет</a:t>
          </a:r>
          <a:r>
            <a:rPr lang="ro-RO" sz="1200" kern="1200"/>
            <a:t> правильност</a:t>
          </a:r>
          <a:r>
            <a:rPr lang="ru-RU" sz="1200" kern="1200"/>
            <a:t>ь</a:t>
          </a:r>
          <a:r>
            <a:rPr lang="ro-RO" sz="1200" kern="1200"/>
            <a:t> и единообрази</a:t>
          </a:r>
          <a:r>
            <a:rPr lang="ru-RU" sz="1200" kern="1200"/>
            <a:t>е</a:t>
          </a:r>
          <a:r>
            <a:rPr lang="ro-RO" sz="1200" kern="1200"/>
            <a:t> применения нормативной базы</a:t>
          </a:r>
          <a:endParaRPr lang="en-US" sz="1400" b="1" kern="1200">
            <a:latin typeface="+mj-lt"/>
          </a:endParaRPr>
        </a:p>
      </dsp:txBody>
      <dsp:txXfrm>
        <a:off x="3315148" y="895523"/>
        <a:ext cx="1297356" cy="1164294"/>
      </dsp:txXfrm>
    </dsp:sp>
    <dsp:sp modelId="{E206B99D-12F2-4047-BF6F-60023A79E230}">
      <dsp:nvSpPr>
        <dsp:cNvPr id="0" name=""/>
        <dsp:cNvSpPr/>
      </dsp:nvSpPr>
      <dsp:spPr>
        <a:xfrm>
          <a:off x="4857143" y="832537"/>
          <a:ext cx="1423328" cy="1290266"/>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mj-lt"/>
            </a:rPr>
            <a:t>НКСС</a:t>
          </a:r>
          <a:endParaRPr lang="ro-MD" sz="1400" b="1" kern="1200">
            <a:latin typeface="+mj-lt"/>
          </a:endParaRPr>
        </a:p>
        <a:p>
          <a:pPr lvl="0" algn="ctr" defTabSz="622300">
            <a:lnSpc>
              <a:spcPct val="90000"/>
            </a:lnSpc>
            <a:spcBef>
              <a:spcPct val="0"/>
            </a:spcBef>
            <a:spcAft>
              <a:spcPct val="35000"/>
            </a:spcAft>
          </a:pPr>
          <a:r>
            <a:rPr lang="ru-RU" sz="1200" kern="1200">
              <a:latin typeface="+mj-lt"/>
            </a:rPr>
            <a:t>обеспечивает выплату через</a:t>
          </a:r>
          <a:r>
            <a:rPr lang="ro-RO" sz="1200" kern="1200">
              <a:latin typeface="+mj-lt"/>
            </a:rPr>
            <a:t> MPay</a:t>
          </a:r>
          <a:endParaRPr lang="en-US" sz="1200" b="1" kern="1200">
            <a:latin typeface="+mj-lt"/>
          </a:endParaRPr>
        </a:p>
      </dsp:txBody>
      <dsp:txXfrm>
        <a:off x="4920129" y="895523"/>
        <a:ext cx="1297356" cy="1164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B29BE-4D53-417A-AD02-F1FCC052E860}">
      <dsp:nvSpPr>
        <dsp:cNvPr id="0" name=""/>
        <dsp:cNvSpPr/>
      </dsp:nvSpPr>
      <dsp:spPr>
        <a:xfrm>
          <a:off x="0" y="2762522"/>
          <a:ext cx="6469380" cy="604372"/>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НКСС</a:t>
          </a:r>
          <a:endParaRPr lang="en-US" sz="1200" kern="1200">
            <a:solidFill>
              <a:sysClr val="windowText" lastClr="000000"/>
            </a:solidFill>
            <a:latin typeface="Calibri Light" panose="020F0302020204030204"/>
            <a:ea typeface="+mn-ea"/>
            <a:cs typeface="+mn-cs"/>
          </a:endParaRPr>
        </a:p>
      </dsp:txBody>
      <dsp:txXfrm>
        <a:off x="0" y="2762522"/>
        <a:ext cx="6469380" cy="326361"/>
      </dsp:txXfrm>
    </dsp:sp>
    <dsp:sp modelId="{CC6081A0-D201-4FE6-BFF3-34C5F1D7D9F6}">
      <dsp:nvSpPr>
        <dsp:cNvPr id="0" name=""/>
        <dsp:cNvSpPr/>
      </dsp:nvSpPr>
      <dsp:spPr>
        <a:xfrm>
          <a:off x="0" y="3076796"/>
          <a:ext cx="3234689" cy="278011"/>
        </a:xfrm>
        <a:prstGeom prst="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Поступление информации о смерти в ИС </a:t>
          </a:r>
          <a:r>
            <a:rPr lang="ro-MD" sz="1200" kern="1200">
              <a:solidFill>
                <a:sysClr val="windowText" lastClr="000000"/>
              </a:solidFill>
              <a:latin typeface="Calibri Light" panose="020F0302020204030204"/>
              <a:ea typeface="+mn-ea"/>
              <a:cs typeface="+mn-cs"/>
            </a:rPr>
            <a:t>„</a:t>
          </a:r>
          <a:r>
            <a:rPr lang="ru-RU" sz="1200" kern="1200">
              <a:solidFill>
                <a:sysClr val="windowText" lastClr="000000"/>
              </a:solidFill>
              <a:latin typeface="Calibri Light" panose="020F0302020204030204"/>
              <a:ea typeface="+mn-ea"/>
              <a:cs typeface="+mn-cs"/>
            </a:rPr>
            <a:t>Социальная защита</a:t>
          </a:r>
          <a:r>
            <a:rPr lang="ro-MD" sz="1200" kern="1200">
              <a:solidFill>
                <a:sysClr val="windowText" lastClr="000000"/>
              </a:solidFill>
              <a:latin typeface="Calibri Light" panose="020F0302020204030204"/>
              <a:ea typeface="+mn-ea"/>
              <a:cs typeface="+mn-cs"/>
            </a:rPr>
            <a:t>”</a:t>
          </a:r>
          <a:endParaRPr lang="en-US" sz="1200" kern="1200">
            <a:solidFill>
              <a:sysClr val="windowText" lastClr="000000"/>
            </a:solidFill>
            <a:latin typeface="Calibri Light" panose="020F0302020204030204"/>
            <a:ea typeface="+mn-ea"/>
            <a:cs typeface="+mn-cs"/>
          </a:endParaRPr>
        </a:p>
      </dsp:txBody>
      <dsp:txXfrm>
        <a:off x="0" y="3076796"/>
        <a:ext cx="3234689" cy="278011"/>
      </dsp:txXfrm>
    </dsp:sp>
    <dsp:sp modelId="{213CCA8C-1DD8-43C6-8018-22BE261B0E56}">
      <dsp:nvSpPr>
        <dsp:cNvPr id="0" name=""/>
        <dsp:cNvSpPr/>
      </dsp:nvSpPr>
      <dsp:spPr>
        <a:xfrm>
          <a:off x="3234690" y="3076796"/>
          <a:ext cx="3234689" cy="278011"/>
        </a:xfrm>
        <a:prstGeom prst="rect">
          <a:avLst/>
        </a:prstGeom>
        <a:solidFill>
          <a:srgbClr val="FFC000">
            <a:tint val="40000"/>
            <a:alpha val="90000"/>
            <a:hueOff val="1918986"/>
            <a:satOff val="-10210"/>
            <a:lumOff val="-582"/>
            <a:alphaOff val="0"/>
          </a:srgbClr>
        </a:solidFill>
        <a:ln w="12700" cap="flat" cmpd="sng" algn="ctr">
          <a:solidFill>
            <a:srgbClr val="FFC000">
              <a:tint val="40000"/>
              <a:alpha val="90000"/>
              <a:hueOff val="1918986"/>
              <a:satOff val="-10210"/>
              <a:lumOff val="-58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до</a:t>
          </a:r>
          <a:r>
            <a:rPr lang="ro-MD" sz="1200" kern="1200">
              <a:solidFill>
                <a:sysClr val="windowText" lastClr="000000"/>
              </a:solidFill>
              <a:latin typeface="Calibri Light" panose="020F0302020204030204"/>
              <a:ea typeface="+mn-ea"/>
              <a:cs typeface="+mn-cs"/>
            </a:rPr>
            <a:t> 139 </a:t>
          </a:r>
          <a:r>
            <a:rPr lang="ru-RU" sz="1200" kern="1200">
              <a:solidFill>
                <a:sysClr val="windowText" lastClr="000000"/>
              </a:solidFill>
              <a:latin typeface="Calibri Light" panose="020F0302020204030204"/>
              <a:ea typeface="+mn-ea"/>
              <a:cs typeface="+mn-cs"/>
            </a:rPr>
            <a:t>дней</a:t>
          </a:r>
          <a:endParaRPr lang="en-US" sz="1200" kern="1200">
            <a:solidFill>
              <a:sysClr val="windowText" lastClr="000000"/>
            </a:solidFill>
            <a:latin typeface="Calibri Light" panose="020F0302020204030204"/>
            <a:ea typeface="+mn-ea"/>
            <a:cs typeface="+mn-cs"/>
          </a:endParaRPr>
        </a:p>
      </dsp:txBody>
      <dsp:txXfrm>
        <a:off x="3234690" y="3076796"/>
        <a:ext cx="3234689" cy="278011"/>
      </dsp:txXfrm>
    </dsp:sp>
    <dsp:sp modelId="{8C6CE277-25EF-4BB3-BFC4-19F282143301}">
      <dsp:nvSpPr>
        <dsp:cNvPr id="0" name=""/>
        <dsp:cNvSpPr/>
      </dsp:nvSpPr>
      <dsp:spPr>
        <a:xfrm rot="10800000">
          <a:off x="0" y="1842063"/>
          <a:ext cx="6469380" cy="929524"/>
        </a:xfrm>
        <a:prstGeom prst="upArrowCallout">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АЭУ</a:t>
          </a:r>
          <a:endParaRPr lang="en-US" sz="1200" kern="1200">
            <a:solidFill>
              <a:sysClr val="windowText" lastClr="000000"/>
            </a:solidFill>
            <a:latin typeface="Calibri Light" panose="020F0302020204030204"/>
            <a:ea typeface="+mn-ea"/>
            <a:cs typeface="+mn-cs"/>
          </a:endParaRPr>
        </a:p>
      </dsp:txBody>
      <dsp:txXfrm rot="-10800000">
        <a:off x="0" y="1956330"/>
        <a:ext cx="6469380" cy="211996"/>
      </dsp:txXfrm>
    </dsp:sp>
    <dsp:sp modelId="{20E34D21-591E-4614-995F-0ADE79E299C9}">
      <dsp:nvSpPr>
        <dsp:cNvPr id="0" name=""/>
        <dsp:cNvSpPr/>
      </dsp:nvSpPr>
      <dsp:spPr>
        <a:xfrm>
          <a:off x="0" y="2115218"/>
          <a:ext cx="3234689" cy="384143"/>
        </a:xfrm>
        <a:prstGeom prst="rect">
          <a:avLst/>
        </a:prstGeom>
        <a:solidFill>
          <a:srgbClr val="FFC000">
            <a:tint val="40000"/>
            <a:alpha val="90000"/>
            <a:hueOff val="3837973"/>
            <a:satOff val="-20420"/>
            <a:lumOff val="-1163"/>
            <a:alphaOff val="0"/>
          </a:srgbClr>
        </a:solidFill>
        <a:ln w="12700" cap="flat" cmpd="sng" algn="ctr">
          <a:solidFill>
            <a:srgbClr val="FFC000">
              <a:tint val="40000"/>
              <a:alpha val="90000"/>
              <a:hueOff val="3837973"/>
              <a:satOff val="-20420"/>
              <a:lumOff val="-116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Обеспечивает взаимосвязь между ИС АПУ и НКСС </a:t>
          </a:r>
          <a:r>
            <a:rPr lang="ro-MD" sz="1200" kern="1200">
              <a:solidFill>
                <a:sysClr val="windowText" lastClr="000000"/>
              </a:solidFill>
              <a:latin typeface="Calibri Light" panose="020F0302020204030204"/>
              <a:ea typeface="+mn-ea"/>
              <a:cs typeface="+mn-cs"/>
            </a:rPr>
            <a:t>(M-Conect)</a:t>
          </a:r>
          <a:endParaRPr lang="en-US" sz="1200" kern="1200">
            <a:solidFill>
              <a:sysClr val="windowText" lastClr="000000"/>
            </a:solidFill>
            <a:latin typeface="Calibri Light" panose="020F0302020204030204"/>
            <a:ea typeface="+mn-ea"/>
            <a:cs typeface="+mn-cs"/>
          </a:endParaRPr>
        </a:p>
      </dsp:txBody>
      <dsp:txXfrm>
        <a:off x="0" y="2115218"/>
        <a:ext cx="3234689" cy="384143"/>
      </dsp:txXfrm>
    </dsp:sp>
    <dsp:sp modelId="{28DB0BDC-D2F7-41F2-B4DA-5D5B1343498F}">
      <dsp:nvSpPr>
        <dsp:cNvPr id="0" name=""/>
        <dsp:cNvSpPr/>
      </dsp:nvSpPr>
      <dsp:spPr>
        <a:xfrm>
          <a:off x="3234690" y="2115218"/>
          <a:ext cx="3234689" cy="384143"/>
        </a:xfrm>
        <a:prstGeom prst="rect">
          <a:avLst/>
        </a:prstGeom>
        <a:solidFill>
          <a:srgbClr val="FFC000">
            <a:tint val="40000"/>
            <a:alpha val="90000"/>
            <a:hueOff val="5756959"/>
            <a:satOff val="-30630"/>
            <a:lumOff val="-1745"/>
            <a:alphaOff val="0"/>
          </a:srgbClr>
        </a:solidFill>
        <a:ln w="12700" cap="flat" cmpd="sng" algn="ctr">
          <a:solidFill>
            <a:srgbClr val="FFC000">
              <a:tint val="40000"/>
              <a:alpha val="90000"/>
              <a:hueOff val="5756959"/>
              <a:satOff val="-30630"/>
              <a:lumOff val="-174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Ежедневно для случаев смерти, введенных в системе</a:t>
          </a:r>
          <a:endParaRPr lang="en-US" sz="1200" kern="1200">
            <a:solidFill>
              <a:sysClr val="windowText" lastClr="000000"/>
            </a:solidFill>
            <a:latin typeface="Calibri Light" panose="020F0302020204030204"/>
            <a:ea typeface="+mn-ea"/>
            <a:cs typeface="+mn-cs"/>
          </a:endParaRPr>
        </a:p>
      </dsp:txBody>
      <dsp:txXfrm>
        <a:off x="3234690" y="2115218"/>
        <a:ext cx="3234689" cy="384143"/>
      </dsp:txXfrm>
    </dsp:sp>
    <dsp:sp modelId="{DBA0CE2F-48B5-48BA-B731-4408BD9E1F81}">
      <dsp:nvSpPr>
        <dsp:cNvPr id="0" name=""/>
        <dsp:cNvSpPr/>
      </dsp:nvSpPr>
      <dsp:spPr>
        <a:xfrm rot="10800000">
          <a:off x="0" y="921604"/>
          <a:ext cx="6469380" cy="929524"/>
        </a:xfrm>
        <a:prstGeom prst="upArrowCallout">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Ввод данных АПУ</a:t>
          </a:r>
          <a:endParaRPr lang="en-US" sz="1200" kern="1200">
            <a:solidFill>
              <a:sysClr val="windowText" lastClr="000000"/>
            </a:solidFill>
            <a:latin typeface="Calibri Light" panose="020F0302020204030204"/>
            <a:ea typeface="+mn-ea"/>
            <a:cs typeface="+mn-cs"/>
          </a:endParaRPr>
        </a:p>
      </dsp:txBody>
      <dsp:txXfrm rot="-10800000">
        <a:off x="0" y="1035871"/>
        <a:ext cx="6469380" cy="211996"/>
      </dsp:txXfrm>
    </dsp:sp>
    <dsp:sp modelId="{0FF95BE5-9191-4870-95D6-5CE02CCEB42B}">
      <dsp:nvSpPr>
        <dsp:cNvPr id="0" name=""/>
        <dsp:cNvSpPr/>
      </dsp:nvSpPr>
      <dsp:spPr>
        <a:xfrm>
          <a:off x="0" y="1247867"/>
          <a:ext cx="3234689" cy="277927"/>
        </a:xfrm>
        <a:prstGeom prst="rect">
          <a:avLst/>
        </a:prstGeom>
        <a:solidFill>
          <a:srgbClr val="FFC000">
            <a:tint val="40000"/>
            <a:alpha val="90000"/>
            <a:hueOff val="7675946"/>
            <a:satOff val="-40841"/>
            <a:lumOff val="-2327"/>
            <a:alphaOff val="0"/>
          </a:srgbClr>
        </a:solidFill>
        <a:ln w="12700" cap="flat" cmpd="sng" algn="ctr">
          <a:solidFill>
            <a:srgbClr val="FFC000">
              <a:tint val="40000"/>
              <a:alpha val="90000"/>
              <a:hueOff val="7675946"/>
              <a:satOff val="-40841"/>
              <a:lumOff val="-232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Государственный регистр населения</a:t>
          </a:r>
          <a:endParaRPr lang="en-US" sz="1200" kern="1200">
            <a:solidFill>
              <a:sysClr val="windowText" lastClr="000000"/>
            </a:solidFill>
            <a:latin typeface="Calibri Light" panose="020F0302020204030204"/>
            <a:ea typeface="+mn-ea"/>
            <a:cs typeface="+mn-cs"/>
          </a:endParaRPr>
        </a:p>
      </dsp:txBody>
      <dsp:txXfrm>
        <a:off x="0" y="1247867"/>
        <a:ext cx="3234689" cy="277927"/>
      </dsp:txXfrm>
    </dsp:sp>
    <dsp:sp modelId="{6A631D41-1FAD-48A6-BA60-877A0FC810AA}">
      <dsp:nvSpPr>
        <dsp:cNvPr id="0" name=""/>
        <dsp:cNvSpPr/>
      </dsp:nvSpPr>
      <dsp:spPr>
        <a:xfrm>
          <a:off x="3234690" y="1247867"/>
          <a:ext cx="3234689" cy="277927"/>
        </a:xfrm>
        <a:prstGeom prst="rect">
          <a:avLst/>
        </a:prstGeom>
        <a:solidFill>
          <a:srgbClr val="FFC000">
            <a:tint val="40000"/>
            <a:alpha val="90000"/>
            <a:hueOff val="9594932"/>
            <a:satOff val="-51051"/>
            <a:lumOff val="-2908"/>
            <a:alphaOff val="0"/>
          </a:srgbClr>
        </a:solidFill>
        <a:ln w="12700" cap="flat" cmpd="sng" algn="ctr">
          <a:solidFill>
            <a:srgbClr val="FFC000">
              <a:tint val="40000"/>
              <a:alpha val="90000"/>
              <a:hueOff val="9594932"/>
              <a:satOff val="-51051"/>
              <a:lumOff val="-290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до</a:t>
          </a:r>
          <a:r>
            <a:rPr lang="ro-MD" sz="1200" kern="1200">
              <a:solidFill>
                <a:sysClr val="windowText" lastClr="000000"/>
              </a:solidFill>
              <a:latin typeface="Calibri Light" panose="020F0302020204030204"/>
              <a:ea typeface="+mn-ea"/>
              <a:cs typeface="+mn-cs"/>
            </a:rPr>
            <a:t> 109 </a:t>
          </a:r>
          <a:r>
            <a:rPr lang="ru-RU" sz="1200" kern="1200">
              <a:solidFill>
                <a:sysClr val="windowText" lastClr="000000"/>
              </a:solidFill>
              <a:latin typeface="Calibri Light" panose="020F0302020204030204"/>
              <a:ea typeface="+mn-ea"/>
              <a:cs typeface="+mn-cs"/>
            </a:rPr>
            <a:t>дней</a:t>
          </a:r>
          <a:endParaRPr lang="en-US" sz="1200" kern="1200">
            <a:solidFill>
              <a:sysClr val="windowText" lastClr="000000"/>
            </a:solidFill>
            <a:latin typeface="Calibri Light" panose="020F0302020204030204"/>
            <a:ea typeface="+mn-ea"/>
            <a:cs typeface="+mn-cs"/>
          </a:endParaRPr>
        </a:p>
      </dsp:txBody>
      <dsp:txXfrm>
        <a:off x="3234690" y="1247867"/>
        <a:ext cx="3234689" cy="277927"/>
      </dsp:txXfrm>
    </dsp:sp>
    <dsp:sp modelId="{20FB684C-8D46-455D-97E4-026CE3535907}">
      <dsp:nvSpPr>
        <dsp:cNvPr id="0" name=""/>
        <dsp:cNvSpPr/>
      </dsp:nvSpPr>
      <dsp:spPr>
        <a:xfrm rot="10800000">
          <a:off x="0" y="1145"/>
          <a:ext cx="6469380" cy="929524"/>
        </a:xfrm>
        <a:prstGeom prst="upArrowCallout">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Оценка сроков регистрации информации, установленных аудитом</a:t>
          </a:r>
          <a:endParaRPr lang="en-US" sz="1200" kern="1200">
            <a:solidFill>
              <a:sysClr val="windowText" lastClr="000000"/>
            </a:solidFill>
            <a:latin typeface="Calibri Light" panose="020F0302020204030204"/>
            <a:ea typeface="+mn-ea"/>
            <a:cs typeface="+mn-cs"/>
          </a:endParaRPr>
        </a:p>
      </dsp:txBody>
      <dsp:txXfrm rot="-10800000">
        <a:off x="0" y="115412"/>
        <a:ext cx="6469380" cy="211996"/>
      </dsp:txXfrm>
    </dsp:sp>
    <dsp:sp modelId="{5D06C962-11CB-48D4-A61E-33F242C6238C}">
      <dsp:nvSpPr>
        <dsp:cNvPr id="0" name=""/>
        <dsp:cNvSpPr/>
      </dsp:nvSpPr>
      <dsp:spPr>
        <a:xfrm>
          <a:off x="0" y="327408"/>
          <a:ext cx="6469380" cy="277927"/>
        </a:xfrm>
        <a:prstGeom prst="rect">
          <a:avLst/>
        </a:prstGeom>
        <a:solidFill>
          <a:srgbClr val="FFC000">
            <a:tint val="40000"/>
            <a:alpha val="90000"/>
            <a:hueOff val="11513918"/>
            <a:satOff val="-61261"/>
            <a:lumOff val="-3490"/>
            <a:alphaOff val="0"/>
          </a:srgbClr>
        </a:solidFill>
        <a:ln w="12700" cap="flat" cmpd="sng" algn="ctr">
          <a:solidFill>
            <a:srgbClr val="FFC000">
              <a:tint val="40000"/>
              <a:alpha val="90000"/>
              <a:hueOff val="11513918"/>
              <a:satOff val="-61261"/>
              <a:lumOff val="-349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Light" panose="020F0302020204030204"/>
              <a:ea typeface="+mn-ea"/>
              <a:cs typeface="+mn-cs"/>
            </a:rPr>
            <a:t>Смерть бенефициара</a:t>
          </a:r>
          <a:endParaRPr lang="en-US" sz="1200" kern="1200">
            <a:solidFill>
              <a:sysClr val="windowText" lastClr="000000"/>
            </a:solidFill>
            <a:latin typeface="Calibri" panose="020F0502020204030204"/>
            <a:ea typeface="+mn-ea"/>
            <a:cs typeface="+mn-cs"/>
          </a:endParaRPr>
        </a:p>
      </dsp:txBody>
      <dsp:txXfrm>
        <a:off x="0" y="327408"/>
        <a:ext cx="6469380" cy="2779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25ADE-94E4-4349-8703-2C4D37BDC948}">
      <dsp:nvSpPr>
        <dsp:cNvPr id="0" name=""/>
        <dsp:cNvSpPr/>
      </dsp:nvSpPr>
      <dsp:spPr>
        <a:xfrm>
          <a:off x="0" y="763750"/>
          <a:ext cx="1725916" cy="141482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выдает больничный лист</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вводит данные из справки </a:t>
          </a:r>
          <a:r>
            <a:rPr lang="ru-RU" sz="1000" b="1" kern="1200">
              <a:latin typeface="+mj-lt"/>
            </a:rPr>
            <a:t>в течение 5 дней</a:t>
          </a:r>
          <a:r>
            <a:rPr lang="ru-RU" sz="1000" kern="1200">
              <a:latin typeface="+mj-lt"/>
            </a:rPr>
            <a:t> на Портале больничных листов</a:t>
          </a:r>
          <a:endParaRPr lang="en-US" sz="1000" kern="1200">
            <a:latin typeface="+mj-lt"/>
          </a:endParaRPr>
        </a:p>
      </dsp:txBody>
      <dsp:txXfrm>
        <a:off x="32559" y="796309"/>
        <a:ext cx="1660798" cy="1046532"/>
      </dsp:txXfrm>
    </dsp:sp>
    <dsp:sp modelId="{4AE01738-9417-4506-876D-021E1125557E}">
      <dsp:nvSpPr>
        <dsp:cNvPr id="0" name=""/>
        <dsp:cNvSpPr/>
      </dsp:nvSpPr>
      <dsp:spPr>
        <a:xfrm>
          <a:off x="856379" y="1111629"/>
          <a:ext cx="1857130" cy="1857130"/>
        </a:xfrm>
        <a:prstGeom prst="leftCircularArrow">
          <a:avLst>
            <a:gd name="adj1" fmla="val 2756"/>
            <a:gd name="adj2" fmla="val 336050"/>
            <a:gd name="adj3" fmla="val 1997538"/>
            <a:gd name="adj4" fmla="val 8910466"/>
            <a:gd name="adj5" fmla="val 3216"/>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9F51F0-1BE5-49F5-B010-84B89445B064}">
      <dsp:nvSpPr>
        <dsp:cNvPr id="0" name=""/>
        <dsp:cNvSpPr/>
      </dsp:nvSpPr>
      <dsp:spPr>
        <a:xfrm>
          <a:off x="408212" y="1966614"/>
          <a:ext cx="1312022" cy="52174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ПМСУ</a:t>
          </a:r>
          <a:endParaRPr lang="en-US" sz="2900" kern="1200">
            <a:latin typeface="+mj-lt"/>
          </a:endParaRPr>
        </a:p>
      </dsp:txBody>
      <dsp:txXfrm>
        <a:off x="423493" y="1981895"/>
        <a:ext cx="1281460" cy="491186"/>
      </dsp:txXfrm>
    </dsp:sp>
    <dsp:sp modelId="{86F100AB-8737-477D-9BB1-FAAF5D360A41}">
      <dsp:nvSpPr>
        <dsp:cNvPr id="0" name=""/>
        <dsp:cNvSpPr/>
      </dsp:nvSpPr>
      <dsp:spPr>
        <a:xfrm>
          <a:off x="1953056" y="753540"/>
          <a:ext cx="1897179" cy="16239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получает на Портале данные из больничного листа</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автоматическая передача данных из больничного листа через Портал в НКСС</a:t>
          </a:r>
          <a:endParaRPr lang="en-US" sz="1000" kern="1200">
            <a:latin typeface="+mj-lt"/>
          </a:endParaRPr>
        </a:p>
      </dsp:txBody>
      <dsp:txXfrm>
        <a:off x="1990428" y="1138905"/>
        <a:ext cx="1822435" cy="1201229"/>
      </dsp:txXfrm>
    </dsp:sp>
    <dsp:sp modelId="{8D2B5C05-9C22-43CE-8400-C59A18BDD93D}">
      <dsp:nvSpPr>
        <dsp:cNvPr id="0" name=""/>
        <dsp:cNvSpPr/>
      </dsp:nvSpPr>
      <dsp:spPr>
        <a:xfrm rot="209060">
          <a:off x="3060222" y="166450"/>
          <a:ext cx="1988053" cy="1988053"/>
        </a:xfrm>
        <a:prstGeom prst="circularArrow">
          <a:avLst>
            <a:gd name="adj1" fmla="val 2575"/>
            <a:gd name="adj2" fmla="val 312595"/>
            <a:gd name="adj3" fmla="val 19425117"/>
            <a:gd name="adj4" fmla="val 12488734"/>
            <a:gd name="adj5" fmla="val 3004"/>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F5F12F-D31C-4322-AD93-3C08F75DE1B0}">
      <dsp:nvSpPr>
        <dsp:cNvPr id="0" name=""/>
        <dsp:cNvSpPr/>
      </dsp:nvSpPr>
      <dsp:spPr>
        <a:xfrm>
          <a:off x="2547787" y="641537"/>
          <a:ext cx="1312022" cy="521748"/>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МЗ</a:t>
          </a:r>
          <a:endParaRPr lang="en-US" sz="2900" kern="1200">
            <a:latin typeface="+mj-lt"/>
          </a:endParaRPr>
        </a:p>
      </dsp:txBody>
      <dsp:txXfrm>
        <a:off x="2563068" y="656818"/>
        <a:ext cx="1281460" cy="491186"/>
      </dsp:txXfrm>
    </dsp:sp>
    <dsp:sp modelId="{6C9E5600-10E3-40A0-9229-07E3E6709E5B}">
      <dsp:nvSpPr>
        <dsp:cNvPr id="0" name=""/>
        <dsp:cNvSpPr/>
      </dsp:nvSpPr>
      <dsp:spPr>
        <a:xfrm>
          <a:off x="4108030" y="786638"/>
          <a:ext cx="1766698" cy="1368724"/>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получает данные с Портала больничных листов</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установление пособия по временной нетрудоспособности </a:t>
          </a:r>
          <a:r>
            <a:rPr lang="ru-RU" sz="1000" b="1" kern="1200">
              <a:latin typeface="+mj-lt"/>
            </a:rPr>
            <a:t>в течение 15-30 дней</a:t>
          </a:r>
          <a:endParaRPr lang="en-US" sz="1000" b="1" kern="1200">
            <a:latin typeface="+mj-lt"/>
          </a:endParaRPr>
        </a:p>
      </dsp:txBody>
      <dsp:txXfrm>
        <a:off x="4139528" y="818136"/>
        <a:ext cx="1703702" cy="1012430"/>
      </dsp:txXfrm>
    </dsp:sp>
    <dsp:sp modelId="{D534CB9A-923E-4E68-920F-DAFFC0773A01}">
      <dsp:nvSpPr>
        <dsp:cNvPr id="0" name=""/>
        <dsp:cNvSpPr/>
      </dsp:nvSpPr>
      <dsp:spPr>
        <a:xfrm>
          <a:off x="4623484" y="1860942"/>
          <a:ext cx="1312022" cy="521748"/>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НКСС</a:t>
          </a:r>
          <a:endParaRPr lang="en-US" sz="2900" kern="1200">
            <a:latin typeface="+mj-lt"/>
          </a:endParaRPr>
        </a:p>
      </dsp:txBody>
      <dsp:txXfrm>
        <a:off x="4638765" y="1876223"/>
        <a:ext cx="1281460" cy="4911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39C6-F005-4A8A-BFE5-E2D6C803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21134</Words>
  <Characters>120470</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3</cp:revision>
  <cp:lastPrinted>2022-06-08T06:15:00Z</cp:lastPrinted>
  <dcterms:created xsi:type="dcterms:W3CDTF">2022-06-08T06:17:00Z</dcterms:created>
  <dcterms:modified xsi:type="dcterms:W3CDTF">2022-06-08T06:17:00Z</dcterms:modified>
</cp:coreProperties>
</file>