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C86B" w14:textId="77777777" w:rsidR="00EC7D41" w:rsidRPr="00DC262E" w:rsidRDefault="00EC7D41" w:rsidP="00EA2FA6">
      <w:pPr>
        <w:spacing w:after="0" w:line="276" w:lineRule="auto"/>
        <w:jc w:val="both"/>
        <w:rPr>
          <w:rFonts w:asciiTheme="majorHAnsi" w:eastAsia="Times New Roman" w:hAnsiTheme="majorHAnsi" w:cstheme="majorHAnsi"/>
          <w:bCs/>
          <w:i/>
          <w:noProof/>
          <w:sz w:val="24"/>
          <w:szCs w:val="24"/>
          <w:lang w:val="ru-MD"/>
        </w:rPr>
      </w:pPr>
      <w:bookmarkStart w:id="0" w:name="_GoBack"/>
      <w:bookmarkEnd w:id="0"/>
    </w:p>
    <w:p w14:paraId="31C21F92" w14:textId="77777777" w:rsidR="003404E5" w:rsidRPr="00DC262E" w:rsidRDefault="003404E5" w:rsidP="003404E5">
      <w:pPr>
        <w:spacing w:after="0" w:line="276" w:lineRule="auto"/>
        <w:jc w:val="right"/>
        <w:rPr>
          <w:rFonts w:asciiTheme="majorHAnsi" w:eastAsia="Times New Roman" w:hAnsiTheme="majorHAnsi" w:cstheme="majorHAnsi"/>
          <w:b/>
          <w:bCs/>
          <w:noProof/>
          <w:sz w:val="24"/>
          <w:szCs w:val="24"/>
          <w:u w:val="single"/>
          <w:lang w:val="ru-MD"/>
        </w:rPr>
      </w:pPr>
      <w:r w:rsidRPr="00DC262E">
        <w:rPr>
          <w:rFonts w:asciiTheme="majorHAnsi" w:eastAsia="Times New Roman" w:hAnsiTheme="majorHAnsi" w:cstheme="majorHAnsi"/>
          <w:b/>
          <w:bCs/>
          <w:noProof/>
          <w:sz w:val="24"/>
          <w:szCs w:val="24"/>
          <w:u w:val="single"/>
          <w:lang w:val="ru-MD"/>
        </w:rPr>
        <w:t>ПЕРЕВОД</w:t>
      </w:r>
    </w:p>
    <w:p w14:paraId="7F41F1E3" w14:textId="77777777" w:rsidR="003404E5" w:rsidRPr="00DC262E" w:rsidRDefault="003404E5" w:rsidP="003404E5">
      <w:pPr>
        <w:spacing w:after="0" w:line="276" w:lineRule="auto"/>
        <w:jc w:val="right"/>
        <w:rPr>
          <w:rFonts w:asciiTheme="majorHAnsi" w:eastAsia="Times New Roman" w:hAnsiTheme="majorHAnsi" w:cstheme="majorHAnsi"/>
          <w:bCs/>
          <w:i/>
          <w:noProof/>
          <w:sz w:val="24"/>
          <w:szCs w:val="24"/>
          <w:lang w:val="ru-MD"/>
        </w:rPr>
      </w:pPr>
    </w:p>
    <w:p w14:paraId="1FE9871B" w14:textId="77777777" w:rsidR="003404E5" w:rsidRPr="00DC262E" w:rsidRDefault="003404E5" w:rsidP="003404E5">
      <w:pPr>
        <w:spacing w:after="0" w:line="276" w:lineRule="auto"/>
        <w:jc w:val="right"/>
        <w:rPr>
          <w:rFonts w:asciiTheme="majorHAnsi" w:eastAsia="Times New Roman" w:hAnsiTheme="majorHAnsi" w:cstheme="majorHAnsi"/>
          <w:bCs/>
          <w:i/>
          <w:noProof/>
          <w:sz w:val="24"/>
          <w:szCs w:val="24"/>
          <w:lang w:val="ru-MD"/>
        </w:rPr>
      </w:pPr>
      <w:r w:rsidRPr="00DC262E">
        <w:rPr>
          <w:rFonts w:asciiTheme="majorHAnsi" w:eastAsia="Times New Roman" w:hAnsiTheme="majorHAnsi" w:cstheme="majorHAnsi"/>
          <w:bCs/>
          <w:i/>
          <w:noProof/>
          <w:sz w:val="24"/>
          <w:szCs w:val="24"/>
          <w:lang w:val="ru-MD"/>
        </w:rPr>
        <w:t xml:space="preserve">Приложение </w:t>
      </w:r>
    </w:p>
    <w:p w14:paraId="5CF0D12D" w14:textId="77777777" w:rsidR="003404E5" w:rsidRPr="00DC262E" w:rsidRDefault="003404E5" w:rsidP="003404E5">
      <w:pPr>
        <w:spacing w:after="0" w:line="276" w:lineRule="auto"/>
        <w:jc w:val="right"/>
        <w:rPr>
          <w:rFonts w:asciiTheme="majorHAnsi" w:eastAsia="Times New Roman" w:hAnsiTheme="majorHAnsi" w:cstheme="majorHAnsi"/>
          <w:bCs/>
          <w:noProof/>
          <w:sz w:val="24"/>
          <w:szCs w:val="24"/>
          <w:lang w:val="ru-MD"/>
        </w:rPr>
      </w:pPr>
      <w:r w:rsidRPr="00DC262E">
        <w:rPr>
          <w:rFonts w:asciiTheme="majorHAnsi" w:eastAsia="Times New Roman" w:hAnsiTheme="majorHAnsi" w:cstheme="majorHAnsi"/>
          <w:bCs/>
          <w:noProof/>
          <w:sz w:val="24"/>
          <w:szCs w:val="24"/>
          <w:lang w:val="ru-MD"/>
        </w:rPr>
        <w:t xml:space="preserve">к Постановлению Счетной палаты </w:t>
      </w:r>
    </w:p>
    <w:p w14:paraId="09CD6178" w14:textId="7C3F609A" w:rsidR="003404E5" w:rsidRPr="00DC262E" w:rsidRDefault="003404E5" w:rsidP="003404E5">
      <w:pPr>
        <w:spacing w:after="0" w:line="276" w:lineRule="auto"/>
        <w:jc w:val="right"/>
        <w:rPr>
          <w:rFonts w:asciiTheme="majorHAnsi" w:eastAsia="Times New Roman" w:hAnsiTheme="majorHAnsi" w:cstheme="majorHAnsi"/>
          <w:bCs/>
          <w:noProof/>
          <w:sz w:val="24"/>
          <w:szCs w:val="24"/>
          <w:lang w:val="ru-MD"/>
        </w:rPr>
      </w:pPr>
      <w:r w:rsidRPr="00DC262E">
        <w:rPr>
          <w:rFonts w:asciiTheme="majorHAnsi" w:eastAsia="Times New Roman" w:hAnsiTheme="majorHAnsi" w:cstheme="majorHAnsi"/>
          <w:bCs/>
          <w:noProof/>
          <w:sz w:val="24"/>
          <w:szCs w:val="24"/>
          <w:lang w:val="ru-MD"/>
        </w:rPr>
        <w:t>№66 от 13 декабря 2021 года</w:t>
      </w:r>
      <w:r w:rsidR="008E51D1">
        <w:rPr>
          <w:rFonts w:asciiTheme="majorHAnsi" w:eastAsia="Times New Roman" w:hAnsiTheme="majorHAnsi" w:cstheme="majorHAnsi"/>
          <w:bCs/>
          <w:noProof/>
          <w:sz w:val="24"/>
          <w:szCs w:val="24"/>
        </w:rPr>
        <w:t xml:space="preserve"> </w:t>
      </w:r>
      <w:r w:rsidRPr="00DC262E">
        <w:rPr>
          <w:rFonts w:asciiTheme="majorHAnsi" w:eastAsia="Times New Roman" w:hAnsiTheme="majorHAnsi" w:cstheme="majorHAnsi"/>
          <w:bCs/>
          <w:noProof/>
          <w:sz w:val="24"/>
          <w:szCs w:val="24"/>
          <w:lang w:val="ru-MD"/>
        </w:rPr>
        <w:t xml:space="preserve"> </w:t>
      </w:r>
    </w:p>
    <w:p w14:paraId="431419ED" w14:textId="77777777" w:rsidR="002A7174" w:rsidRPr="00DC262E" w:rsidRDefault="002A7174" w:rsidP="00EA2FA6">
      <w:pPr>
        <w:spacing w:after="0" w:line="276" w:lineRule="auto"/>
        <w:jc w:val="both"/>
        <w:rPr>
          <w:rFonts w:asciiTheme="majorHAnsi" w:eastAsia="Calibri" w:hAnsiTheme="majorHAnsi" w:cstheme="majorHAnsi"/>
          <w:i/>
          <w:noProof/>
          <w:sz w:val="24"/>
          <w:szCs w:val="24"/>
          <w:lang w:val="ru-MD"/>
        </w:rPr>
      </w:pPr>
    </w:p>
    <w:p w14:paraId="7533728F" w14:textId="77777777" w:rsidR="002A7174" w:rsidRPr="00DC262E" w:rsidRDefault="002A7174" w:rsidP="00235132">
      <w:pPr>
        <w:spacing w:after="0" w:line="276" w:lineRule="auto"/>
        <w:jc w:val="center"/>
        <w:rPr>
          <w:rFonts w:asciiTheme="majorHAnsi" w:eastAsia="Calibri" w:hAnsiTheme="majorHAnsi" w:cstheme="majorHAnsi"/>
          <w:i/>
          <w:noProof/>
          <w:sz w:val="24"/>
          <w:szCs w:val="24"/>
          <w:lang w:val="ru-MD"/>
        </w:rPr>
      </w:pPr>
    </w:p>
    <w:p w14:paraId="51BED381" w14:textId="77777777" w:rsidR="002A7174" w:rsidRPr="00DC262E" w:rsidRDefault="00B34B19" w:rsidP="00235132">
      <w:pPr>
        <w:spacing w:after="0" w:line="276" w:lineRule="auto"/>
        <w:jc w:val="center"/>
        <w:rPr>
          <w:rFonts w:asciiTheme="majorHAnsi" w:eastAsia="Calibri" w:hAnsiTheme="majorHAnsi" w:cstheme="majorHAnsi"/>
          <w:i/>
          <w:noProof/>
          <w:sz w:val="24"/>
          <w:szCs w:val="24"/>
          <w:lang w:val="ru-MD"/>
        </w:rPr>
      </w:pPr>
      <w:r w:rsidRPr="00DC262E">
        <w:rPr>
          <w:rFonts w:asciiTheme="majorHAnsi" w:hAnsiTheme="majorHAnsi" w:cstheme="majorHAnsi"/>
          <w:b/>
          <w:noProof/>
          <w:color w:val="000000" w:themeColor="text1"/>
          <w:sz w:val="24"/>
          <w:szCs w:val="24"/>
        </w:rPr>
        <w:drawing>
          <wp:inline distT="0" distB="0" distL="0" distR="0" wp14:anchorId="13800772" wp14:editId="31AA6A12">
            <wp:extent cx="1059180" cy="1063573"/>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325" cy="1070748"/>
                    </a:xfrm>
                    <a:prstGeom prst="rect">
                      <a:avLst/>
                    </a:prstGeom>
                    <a:noFill/>
                  </pic:spPr>
                </pic:pic>
              </a:graphicData>
            </a:graphic>
          </wp:inline>
        </w:drawing>
      </w:r>
    </w:p>
    <w:p w14:paraId="20C4E9EF" w14:textId="77777777" w:rsidR="002A7174" w:rsidRPr="00DC262E" w:rsidRDefault="002A7174" w:rsidP="00235132">
      <w:pPr>
        <w:spacing w:after="0" w:line="276" w:lineRule="auto"/>
        <w:jc w:val="center"/>
        <w:rPr>
          <w:rFonts w:asciiTheme="majorHAnsi" w:eastAsia="Calibri" w:hAnsiTheme="majorHAnsi" w:cstheme="majorHAnsi"/>
          <w:i/>
          <w:noProof/>
          <w:sz w:val="24"/>
          <w:szCs w:val="24"/>
          <w:lang w:val="ru-MD"/>
        </w:rPr>
      </w:pPr>
    </w:p>
    <w:p w14:paraId="3D4F4925" w14:textId="77777777" w:rsidR="002A7174" w:rsidRPr="00DC262E" w:rsidRDefault="002A7174" w:rsidP="00235132">
      <w:pPr>
        <w:spacing w:after="0" w:line="276" w:lineRule="auto"/>
        <w:jc w:val="center"/>
        <w:rPr>
          <w:rFonts w:asciiTheme="majorHAnsi" w:eastAsia="Calibri" w:hAnsiTheme="majorHAnsi" w:cstheme="majorHAnsi"/>
          <w:b/>
          <w:noProof/>
          <w:sz w:val="24"/>
          <w:szCs w:val="24"/>
          <w:lang w:val="ru-MD"/>
        </w:rPr>
      </w:pPr>
    </w:p>
    <w:p w14:paraId="25B5E9AF" w14:textId="77777777" w:rsidR="002A7174" w:rsidRPr="00DC262E" w:rsidRDefault="002A7174" w:rsidP="00235132">
      <w:pPr>
        <w:spacing w:after="0" w:line="276" w:lineRule="auto"/>
        <w:jc w:val="center"/>
        <w:rPr>
          <w:rFonts w:asciiTheme="majorHAnsi" w:eastAsia="Calibri" w:hAnsiTheme="majorHAnsi" w:cstheme="majorHAnsi"/>
          <w:b/>
          <w:noProof/>
          <w:sz w:val="24"/>
          <w:szCs w:val="24"/>
          <w:lang w:val="ru-MD"/>
        </w:rPr>
      </w:pPr>
    </w:p>
    <w:p w14:paraId="4ED29EDD" w14:textId="77777777" w:rsidR="002A7174" w:rsidRPr="00DC262E" w:rsidRDefault="002A7174" w:rsidP="00235132">
      <w:pPr>
        <w:spacing w:after="0" w:line="276" w:lineRule="auto"/>
        <w:jc w:val="center"/>
        <w:rPr>
          <w:rFonts w:asciiTheme="majorHAnsi" w:eastAsia="Calibri" w:hAnsiTheme="majorHAnsi" w:cstheme="majorHAnsi"/>
          <w:b/>
          <w:noProof/>
          <w:sz w:val="24"/>
          <w:szCs w:val="24"/>
          <w:lang w:val="ru-MD"/>
        </w:rPr>
      </w:pPr>
    </w:p>
    <w:p w14:paraId="241F9334" w14:textId="77777777" w:rsidR="006D56BD" w:rsidRPr="00DC262E" w:rsidRDefault="006D56BD" w:rsidP="006D56BD">
      <w:pPr>
        <w:spacing w:after="0" w:line="276" w:lineRule="auto"/>
        <w:jc w:val="center"/>
        <w:rPr>
          <w:rFonts w:asciiTheme="majorHAnsi" w:eastAsia="Calibri" w:hAnsiTheme="majorHAnsi" w:cstheme="majorHAnsi"/>
          <w:b/>
          <w:noProof/>
          <w:sz w:val="36"/>
          <w:szCs w:val="36"/>
          <w:lang w:val="ru-MD"/>
        </w:rPr>
      </w:pPr>
      <w:r w:rsidRPr="00DC262E">
        <w:rPr>
          <w:rFonts w:asciiTheme="majorHAnsi" w:eastAsia="Calibri" w:hAnsiTheme="majorHAnsi" w:cstheme="majorHAnsi"/>
          <w:b/>
          <w:noProof/>
          <w:sz w:val="36"/>
          <w:szCs w:val="36"/>
          <w:lang w:val="ru-MD"/>
        </w:rPr>
        <w:t xml:space="preserve">СЧЕТНАЯ ПАЛАТА РЕСПУБЛИКИ МОЛДОВА </w:t>
      </w:r>
    </w:p>
    <w:p w14:paraId="10B88D63" w14:textId="77777777" w:rsidR="002A7174" w:rsidRPr="00DC262E" w:rsidRDefault="002A7174" w:rsidP="00235132">
      <w:pPr>
        <w:spacing w:after="0" w:line="276" w:lineRule="auto"/>
        <w:jc w:val="center"/>
        <w:rPr>
          <w:rFonts w:asciiTheme="majorHAnsi" w:eastAsia="Calibri" w:hAnsiTheme="majorHAnsi" w:cstheme="majorHAnsi"/>
          <w:noProof/>
          <w:sz w:val="24"/>
          <w:szCs w:val="24"/>
          <w:lang w:val="ru-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2A7174" w:rsidRPr="00DC262E" w14:paraId="696CA430" w14:textId="77777777" w:rsidTr="00760E05">
        <w:trPr>
          <w:trHeight w:val="396"/>
          <w:jc w:val="center"/>
        </w:trPr>
        <w:tc>
          <w:tcPr>
            <w:tcW w:w="9350" w:type="dxa"/>
          </w:tcPr>
          <w:p w14:paraId="1314D088" w14:textId="0D93090C" w:rsidR="002A7174" w:rsidRPr="00DC262E" w:rsidRDefault="002A7174" w:rsidP="00235132">
            <w:pPr>
              <w:tabs>
                <w:tab w:val="left" w:pos="720"/>
              </w:tabs>
              <w:spacing w:after="0" w:line="276" w:lineRule="auto"/>
              <w:jc w:val="center"/>
              <w:rPr>
                <w:rFonts w:asciiTheme="majorHAnsi" w:eastAsia="Calibri" w:hAnsiTheme="majorHAnsi" w:cstheme="majorHAnsi"/>
                <w:b/>
                <w:bCs/>
                <w:iCs/>
                <w:noProof/>
                <w:sz w:val="24"/>
                <w:szCs w:val="24"/>
                <w:lang w:val="ru-MD"/>
              </w:rPr>
            </w:pPr>
            <w:r w:rsidRPr="00DC262E">
              <w:rPr>
                <w:rFonts w:asciiTheme="majorHAnsi" w:eastAsia="Calibri" w:hAnsiTheme="majorHAnsi" w:cstheme="majorHAnsi"/>
                <w:b/>
                <w:bCs/>
                <w:iCs/>
                <w:noProof/>
                <w:sz w:val="24"/>
                <w:szCs w:val="24"/>
                <w:lang w:val="ru-MD"/>
              </w:rPr>
              <w:t>MD-2001, mun. Chișinău, bd. Ștefan cel Mare și Sfânt nr.69, tel. (+373 22) 26 60 02,</w:t>
            </w:r>
          </w:p>
          <w:p w14:paraId="2090ADEA" w14:textId="77777777" w:rsidR="002A7174" w:rsidRPr="00DC262E" w:rsidRDefault="002A7174" w:rsidP="00235132">
            <w:pPr>
              <w:tabs>
                <w:tab w:val="left" w:pos="720"/>
              </w:tabs>
              <w:spacing w:after="0" w:line="276" w:lineRule="auto"/>
              <w:jc w:val="center"/>
              <w:rPr>
                <w:rFonts w:asciiTheme="majorHAnsi" w:eastAsia="Calibri" w:hAnsiTheme="majorHAnsi" w:cstheme="majorHAnsi"/>
                <w:noProof/>
                <w:color w:val="1F4E79"/>
                <w:sz w:val="24"/>
                <w:szCs w:val="24"/>
                <w:lang w:val="ru-MD"/>
              </w:rPr>
            </w:pPr>
            <w:r w:rsidRPr="00DC262E">
              <w:rPr>
                <w:rFonts w:asciiTheme="majorHAnsi" w:eastAsia="Calibri" w:hAnsiTheme="majorHAnsi" w:cstheme="majorHAnsi"/>
                <w:b/>
                <w:bCs/>
                <w:iCs/>
                <w:noProof/>
                <w:sz w:val="24"/>
                <w:szCs w:val="24"/>
                <w:lang w:val="ru-MD"/>
              </w:rPr>
              <w:t xml:space="preserve">fax: (+373 22) 26 61 00, web: </w:t>
            </w:r>
            <w:hyperlink r:id="rId9" w:history="1">
              <w:r w:rsidRPr="00DC262E">
                <w:rPr>
                  <w:rStyle w:val="Hyperlink"/>
                  <w:rFonts w:asciiTheme="majorHAnsi" w:eastAsia="Calibri" w:hAnsiTheme="majorHAnsi" w:cstheme="majorHAnsi"/>
                  <w:b/>
                  <w:bCs/>
                  <w:iCs/>
                  <w:noProof/>
                  <w:sz w:val="24"/>
                  <w:szCs w:val="24"/>
                  <w:lang w:val="ru-MD"/>
                </w:rPr>
                <w:t>www.ccrm.md</w:t>
              </w:r>
            </w:hyperlink>
            <w:r w:rsidRPr="00DC262E">
              <w:rPr>
                <w:rFonts w:asciiTheme="majorHAnsi" w:eastAsia="Calibri" w:hAnsiTheme="majorHAnsi" w:cstheme="majorHAnsi"/>
                <w:b/>
                <w:bCs/>
                <w:iCs/>
                <w:noProof/>
                <w:sz w:val="24"/>
                <w:szCs w:val="24"/>
                <w:lang w:val="ru-MD"/>
              </w:rPr>
              <w:t xml:space="preserve">, e-mail: </w:t>
            </w:r>
            <w:hyperlink r:id="rId10" w:history="1">
              <w:r w:rsidRPr="00DC262E">
                <w:rPr>
                  <w:rStyle w:val="Hyperlink"/>
                  <w:rFonts w:asciiTheme="majorHAnsi" w:eastAsia="Calibri" w:hAnsiTheme="majorHAnsi" w:cstheme="majorHAnsi"/>
                  <w:b/>
                  <w:bCs/>
                  <w:iCs/>
                  <w:noProof/>
                  <w:sz w:val="24"/>
                  <w:szCs w:val="24"/>
                  <w:lang w:val="ru-MD"/>
                </w:rPr>
                <w:t>ccrm@ccrm.md</w:t>
              </w:r>
            </w:hyperlink>
          </w:p>
        </w:tc>
      </w:tr>
    </w:tbl>
    <w:p w14:paraId="07E3B426" w14:textId="77777777" w:rsidR="002A7174" w:rsidRPr="00DC262E" w:rsidRDefault="002A7174" w:rsidP="00235132">
      <w:pPr>
        <w:spacing w:after="0" w:line="276" w:lineRule="auto"/>
        <w:jc w:val="center"/>
        <w:rPr>
          <w:rFonts w:asciiTheme="majorHAnsi" w:eastAsia="Times New Roman" w:hAnsiTheme="majorHAnsi" w:cstheme="majorHAnsi"/>
          <w:noProof/>
          <w:sz w:val="24"/>
          <w:szCs w:val="24"/>
          <w:lang w:val="ru-MD"/>
        </w:rPr>
      </w:pPr>
    </w:p>
    <w:p w14:paraId="233DD102" w14:textId="77777777" w:rsidR="006D56BD" w:rsidRPr="00DC262E" w:rsidRDefault="006D56BD" w:rsidP="006D56BD">
      <w:pPr>
        <w:spacing w:after="0" w:line="276" w:lineRule="auto"/>
        <w:jc w:val="center"/>
        <w:rPr>
          <w:rFonts w:asciiTheme="majorHAnsi" w:eastAsia="Times New Roman" w:hAnsiTheme="majorHAnsi" w:cstheme="majorHAnsi"/>
          <w:b/>
          <w:bCs/>
          <w:iCs/>
          <w:noProof/>
          <w:sz w:val="28"/>
          <w:szCs w:val="28"/>
          <w:lang w:val="ru-MD"/>
        </w:rPr>
      </w:pPr>
      <w:r w:rsidRPr="00DC262E">
        <w:rPr>
          <w:rFonts w:asciiTheme="majorHAnsi" w:eastAsia="Times New Roman" w:hAnsiTheme="majorHAnsi" w:cstheme="majorHAnsi"/>
          <w:b/>
          <w:bCs/>
          <w:iCs/>
          <w:noProof/>
          <w:sz w:val="28"/>
          <w:szCs w:val="28"/>
          <w:lang w:val="ru-MD"/>
        </w:rPr>
        <w:t xml:space="preserve">ОТЧЕТ </w:t>
      </w:r>
    </w:p>
    <w:p w14:paraId="15880D93" w14:textId="77777777" w:rsidR="006D56BD" w:rsidRPr="00DC262E" w:rsidRDefault="006D56BD" w:rsidP="006D56BD">
      <w:pPr>
        <w:spacing w:after="0" w:line="276" w:lineRule="auto"/>
        <w:jc w:val="center"/>
        <w:rPr>
          <w:rFonts w:asciiTheme="majorHAnsi" w:eastAsia="Times New Roman" w:hAnsiTheme="majorHAnsi" w:cstheme="majorHAnsi"/>
          <w:b/>
          <w:bCs/>
          <w:iCs/>
          <w:noProof/>
          <w:sz w:val="28"/>
          <w:szCs w:val="28"/>
          <w:lang w:val="ru-MD"/>
        </w:rPr>
      </w:pPr>
    </w:p>
    <w:p w14:paraId="59D3DE36" w14:textId="77777777" w:rsidR="006D56BD" w:rsidRPr="00DC262E" w:rsidRDefault="006D56BD" w:rsidP="00235132">
      <w:pPr>
        <w:spacing w:after="0" w:line="276" w:lineRule="auto"/>
        <w:jc w:val="center"/>
        <w:rPr>
          <w:rFonts w:asciiTheme="majorHAnsi" w:eastAsia="Times New Roman" w:hAnsiTheme="majorHAnsi" w:cstheme="majorHAnsi"/>
          <w:b/>
          <w:bCs/>
          <w:iCs/>
          <w:noProof/>
          <w:sz w:val="28"/>
          <w:szCs w:val="28"/>
          <w:lang w:val="ru-MD"/>
        </w:rPr>
      </w:pPr>
      <w:r w:rsidRPr="00DC262E">
        <w:rPr>
          <w:rFonts w:asciiTheme="majorHAnsi" w:eastAsia="Times New Roman" w:hAnsiTheme="majorHAnsi" w:cstheme="majorHAnsi"/>
          <w:b/>
          <w:bCs/>
          <w:iCs/>
          <w:noProof/>
          <w:sz w:val="28"/>
          <w:szCs w:val="28"/>
          <w:lang w:val="ru-MD"/>
        </w:rPr>
        <w:t xml:space="preserve">аудита финансовой отчетности административно-территориальной единицы район Ниспорень (АТЕ/бюджет II уровня), по состоянию </w:t>
      </w:r>
    </w:p>
    <w:p w14:paraId="2A219FD9" w14:textId="7C5812BD" w:rsidR="006D56BD" w:rsidRPr="00DC262E" w:rsidRDefault="006D56BD" w:rsidP="00235132">
      <w:pPr>
        <w:spacing w:after="0" w:line="276" w:lineRule="auto"/>
        <w:jc w:val="center"/>
        <w:rPr>
          <w:rFonts w:asciiTheme="majorHAnsi" w:eastAsia="Times New Roman" w:hAnsiTheme="majorHAnsi" w:cstheme="majorHAnsi"/>
          <w:b/>
          <w:bCs/>
          <w:iCs/>
          <w:noProof/>
          <w:sz w:val="28"/>
          <w:szCs w:val="28"/>
          <w:lang w:val="ru-MD"/>
        </w:rPr>
      </w:pPr>
      <w:r w:rsidRPr="00DC262E">
        <w:rPr>
          <w:rFonts w:asciiTheme="majorHAnsi" w:eastAsia="Times New Roman" w:hAnsiTheme="majorHAnsi" w:cstheme="majorHAnsi"/>
          <w:b/>
          <w:bCs/>
          <w:iCs/>
          <w:noProof/>
          <w:sz w:val="28"/>
          <w:szCs w:val="28"/>
          <w:lang w:val="ru-MD"/>
        </w:rPr>
        <w:t xml:space="preserve">на 31 декабря 2020 года </w:t>
      </w:r>
    </w:p>
    <w:p w14:paraId="0CF5DB84" w14:textId="77777777" w:rsidR="002A7174" w:rsidRPr="00DC262E" w:rsidRDefault="002A7174" w:rsidP="00235132">
      <w:pPr>
        <w:spacing w:line="276" w:lineRule="auto"/>
        <w:jc w:val="center"/>
        <w:rPr>
          <w:rFonts w:asciiTheme="majorHAnsi" w:hAnsiTheme="majorHAnsi" w:cstheme="majorHAnsi"/>
          <w:sz w:val="24"/>
          <w:szCs w:val="24"/>
          <w:lang w:val="ru-MD"/>
        </w:rPr>
      </w:pPr>
    </w:p>
    <w:p w14:paraId="4EF30CD3" w14:textId="77777777" w:rsidR="00EC7DA6" w:rsidRPr="00DC262E" w:rsidRDefault="00EC7DA6" w:rsidP="00EA2FA6">
      <w:pPr>
        <w:spacing w:line="276" w:lineRule="auto"/>
        <w:jc w:val="both"/>
        <w:rPr>
          <w:rFonts w:asciiTheme="majorHAnsi" w:hAnsiTheme="majorHAnsi" w:cstheme="majorHAnsi"/>
          <w:sz w:val="24"/>
          <w:szCs w:val="24"/>
          <w:lang w:val="ru-MD"/>
        </w:rPr>
      </w:pPr>
    </w:p>
    <w:p w14:paraId="5D3FEB7E" w14:textId="77777777" w:rsidR="002A7174" w:rsidRPr="00DC262E" w:rsidRDefault="002A7174" w:rsidP="00EA2FA6">
      <w:pPr>
        <w:spacing w:line="276" w:lineRule="auto"/>
        <w:jc w:val="both"/>
        <w:rPr>
          <w:rFonts w:asciiTheme="majorHAnsi" w:hAnsiTheme="majorHAnsi" w:cstheme="majorHAnsi"/>
          <w:sz w:val="24"/>
          <w:szCs w:val="24"/>
          <w:lang w:val="ru-MD"/>
        </w:rPr>
      </w:pPr>
    </w:p>
    <w:p w14:paraId="783A2FBD" w14:textId="77777777" w:rsidR="002A7174" w:rsidRPr="00DC262E" w:rsidRDefault="002A7174" w:rsidP="00EA2FA6">
      <w:pPr>
        <w:spacing w:line="276" w:lineRule="auto"/>
        <w:jc w:val="both"/>
        <w:rPr>
          <w:rFonts w:asciiTheme="majorHAnsi" w:hAnsiTheme="majorHAnsi" w:cstheme="majorHAnsi"/>
          <w:sz w:val="24"/>
          <w:szCs w:val="24"/>
          <w:lang w:val="ru-MD"/>
        </w:rPr>
      </w:pPr>
    </w:p>
    <w:p w14:paraId="6B46663C" w14:textId="77777777" w:rsidR="002A7174" w:rsidRPr="00DC262E" w:rsidRDefault="002A7174" w:rsidP="00EA2FA6">
      <w:pPr>
        <w:spacing w:line="276" w:lineRule="auto"/>
        <w:jc w:val="both"/>
        <w:rPr>
          <w:rFonts w:asciiTheme="majorHAnsi" w:hAnsiTheme="majorHAnsi" w:cstheme="majorHAnsi"/>
          <w:sz w:val="24"/>
          <w:szCs w:val="24"/>
          <w:lang w:val="ru-MD"/>
        </w:rPr>
      </w:pPr>
    </w:p>
    <w:p w14:paraId="06CD0050" w14:textId="77777777" w:rsidR="002A7174" w:rsidRPr="00DC262E" w:rsidRDefault="002A7174" w:rsidP="00EA2FA6">
      <w:pPr>
        <w:spacing w:line="276" w:lineRule="auto"/>
        <w:jc w:val="both"/>
        <w:rPr>
          <w:rFonts w:asciiTheme="majorHAnsi" w:hAnsiTheme="majorHAnsi" w:cstheme="majorHAnsi"/>
          <w:sz w:val="24"/>
          <w:szCs w:val="24"/>
          <w:lang w:val="ru-MD"/>
        </w:rPr>
      </w:pPr>
    </w:p>
    <w:p w14:paraId="0191C1ED" w14:textId="77777777" w:rsidR="002A7174" w:rsidRPr="00DC262E" w:rsidRDefault="002A7174" w:rsidP="00EA2FA6">
      <w:pPr>
        <w:spacing w:line="276" w:lineRule="auto"/>
        <w:jc w:val="both"/>
        <w:rPr>
          <w:rFonts w:asciiTheme="majorHAnsi" w:hAnsiTheme="majorHAnsi" w:cstheme="majorHAnsi"/>
          <w:sz w:val="24"/>
          <w:szCs w:val="24"/>
          <w:lang w:val="ru-MD"/>
        </w:rPr>
      </w:pPr>
    </w:p>
    <w:p w14:paraId="4FC951CD" w14:textId="77777777" w:rsidR="002A7174" w:rsidRPr="00DC262E" w:rsidRDefault="002A7174" w:rsidP="00EA2FA6">
      <w:pPr>
        <w:spacing w:line="276" w:lineRule="auto"/>
        <w:jc w:val="both"/>
        <w:rPr>
          <w:rFonts w:asciiTheme="majorHAnsi" w:hAnsiTheme="majorHAnsi" w:cstheme="majorHAnsi"/>
          <w:sz w:val="24"/>
          <w:szCs w:val="24"/>
          <w:lang w:val="ru-MD"/>
        </w:rPr>
      </w:pPr>
    </w:p>
    <w:p w14:paraId="795401DB" w14:textId="77777777" w:rsidR="002A7174" w:rsidRPr="00DC262E" w:rsidRDefault="002A7174" w:rsidP="00EA2FA6">
      <w:pPr>
        <w:spacing w:line="276" w:lineRule="auto"/>
        <w:jc w:val="both"/>
        <w:rPr>
          <w:rFonts w:asciiTheme="majorHAnsi" w:hAnsiTheme="majorHAnsi" w:cstheme="majorHAnsi"/>
          <w:sz w:val="24"/>
          <w:szCs w:val="24"/>
          <w:lang w:val="ru-MD"/>
        </w:rPr>
      </w:pPr>
    </w:p>
    <w:p w14:paraId="26D838CE" w14:textId="77777777" w:rsidR="002A7174" w:rsidRPr="00DC262E" w:rsidRDefault="002A7174" w:rsidP="00EA2FA6">
      <w:pPr>
        <w:spacing w:line="276" w:lineRule="auto"/>
        <w:jc w:val="both"/>
        <w:rPr>
          <w:rFonts w:asciiTheme="majorHAnsi" w:hAnsiTheme="majorHAnsi" w:cstheme="majorHAnsi"/>
          <w:sz w:val="24"/>
          <w:szCs w:val="24"/>
          <w:lang w:val="ru-MD"/>
        </w:rPr>
      </w:pPr>
    </w:p>
    <w:p w14:paraId="5007EF42" w14:textId="77777777" w:rsidR="00151AF8" w:rsidRPr="00DC262E" w:rsidRDefault="00151AF8" w:rsidP="00EA2FA6">
      <w:pPr>
        <w:spacing w:line="276" w:lineRule="auto"/>
        <w:jc w:val="both"/>
        <w:rPr>
          <w:rFonts w:asciiTheme="majorHAnsi" w:hAnsiTheme="majorHAnsi" w:cstheme="majorHAnsi"/>
          <w:sz w:val="24"/>
          <w:szCs w:val="24"/>
          <w:lang w:val="ru-MD"/>
        </w:rPr>
        <w:sectPr w:rsidR="00151AF8" w:rsidRPr="00DC262E" w:rsidSect="003466C9">
          <w:footerReference w:type="default" r:id="rId11"/>
          <w:pgSz w:w="11907" w:h="16840" w:code="9"/>
          <w:pgMar w:top="851" w:right="851" w:bottom="851" w:left="1701" w:header="709" w:footer="429" w:gutter="0"/>
          <w:cols w:space="720"/>
          <w:docGrid w:linePitch="360"/>
        </w:sectPr>
      </w:pPr>
    </w:p>
    <w:p w14:paraId="5B728833" w14:textId="5DE4D189" w:rsidR="002A7174" w:rsidRPr="00DC262E" w:rsidRDefault="0052661B" w:rsidP="00EA2FA6">
      <w:pPr>
        <w:pStyle w:val="ListParagraph"/>
        <w:numPr>
          <w:ilvl w:val="0"/>
          <w:numId w:val="2"/>
        </w:numPr>
        <w:tabs>
          <w:tab w:val="left" w:pos="0"/>
          <w:tab w:val="left" w:pos="284"/>
        </w:tabs>
        <w:spacing w:after="0" w:line="276" w:lineRule="auto"/>
        <w:ind w:left="0" w:firstLine="0"/>
        <w:jc w:val="both"/>
        <w:outlineLvl w:val="0"/>
        <w:rPr>
          <w:rFonts w:asciiTheme="majorHAnsi" w:eastAsia="Calibri" w:hAnsiTheme="majorHAnsi" w:cstheme="majorHAnsi"/>
          <w:b/>
          <w:sz w:val="24"/>
          <w:szCs w:val="24"/>
          <w:lang w:val="ru-MD"/>
        </w:rPr>
      </w:pPr>
      <w:bookmarkStart w:id="1" w:name="_Toc529544629"/>
      <w:bookmarkStart w:id="2" w:name="_Toc529533665"/>
      <w:r w:rsidRPr="00DC262E">
        <w:rPr>
          <w:rFonts w:asciiTheme="majorHAnsi" w:eastAsia="Calibri" w:hAnsiTheme="majorHAnsi" w:cstheme="majorHAnsi"/>
          <w:b/>
          <w:bCs/>
          <w:sz w:val="24"/>
          <w:szCs w:val="24"/>
          <w:lang w:val="ru-MD"/>
        </w:rPr>
        <w:lastRenderedPageBreak/>
        <w:t>ОТРИЦАТЕЛЬНОЕ МНЕНИЕ</w:t>
      </w:r>
      <w:bookmarkEnd w:id="1"/>
      <w:r w:rsidRPr="00DC262E">
        <w:rPr>
          <w:rFonts w:asciiTheme="majorHAnsi" w:eastAsia="Calibri" w:hAnsiTheme="majorHAnsi" w:cstheme="majorHAnsi"/>
          <w:b/>
          <w:sz w:val="24"/>
          <w:szCs w:val="24"/>
          <w:lang w:val="ru-MD"/>
        </w:rPr>
        <w:t xml:space="preserve"> </w:t>
      </w:r>
      <w:bookmarkEnd w:id="2"/>
    </w:p>
    <w:p w14:paraId="53DFE278" w14:textId="4AB2FBB9" w:rsidR="002A7174" w:rsidRPr="00DC262E" w:rsidRDefault="00904A17" w:rsidP="00EA2FA6">
      <w:pPr>
        <w:tabs>
          <w:tab w:val="left" w:pos="709"/>
        </w:tabs>
        <w:spacing w:after="0" w:line="276" w:lineRule="auto"/>
        <w:jc w:val="both"/>
        <w:rPr>
          <w:rFonts w:asciiTheme="majorHAnsi" w:eastAsia="Times New Roman" w:hAnsiTheme="majorHAnsi" w:cstheme="majorHAnsi"/>
          <w:sz w:val="24"/>
          <w:szCs w:val="24"/>
          <w:lang w:val="ru-MD"/>
        </w:rPr>
      </w:pPr>
      <w:r w:rsidRPr="00DC262E">
        <w:rPr>
          <w:rFonts w:asciiTheme="majorHAnsi" w:eastAsia="Times New Roman" w:hAnsiTheme="majorHAnsi" w:cstheme="majorHAnsi"/>
          <w:sz w:val="24"/>
          <w:szCs w:val="24"/>
          <w:lang w:val="ru-MD"/>
        </w:rPr>
        <w:t xml:space="preserve">Мы провели аудит финансовой </w:t>
      </w:r>
      <w:r w:rsidR="007C5B04" w:rsidRPr="00DC262E">
        <w:rPr>
          <w:rFonts w:asciiTheme="majorHAnsi" w:eastAsia="Times New Roman" w:hAnsiTheme="majorHAnsi" w:cstheme="majorHAnsi"/>
          <w:sz w:val="24"/>
          <w:szCs w:val="24"/>
          <w:lang w:val="ru-MD"/>
        </w:rPr>
        <w:t>отчетности АТЕ</w:t>
      </w:r>
      <w:r w:rsidRPr="00DC262E">
        <w:rPr>
          <w:rFonts w:asciiTheme="majorHAnsi" w:eastAsia="Times New Roman" w:hAnsiTheme="majorHAnsi" w:cstheme="majorHAnsi"/>
          <w:sz w:val="24"/>
          <w:szCs w:val="24"/>
          <w:lang w:val="ru-MD"/>
        </w:rPr>
        <w:t xml:space="preserve"> </w:t>
      </w:r>
      <w:r w:rsidRPr="00DC262E">
        <w:rPr>
          <w:rFonts w:ascii="Calibri Light" w:hAnsi="Calibri Light" w:cs="Calibri Light"/>
          <w:noProof/>
          <w:sz w:val="24"/>
          <w:szCs w:val="24"/>
          <w:lang w:val="ru-MD"/>
        </w:rPr>
        <w:t>район Ниспорень (АТЕ/бюджет II уровня)</w:t>
      </w:r>
      <w:r w:rsidRPr="00DC262E">
        <w:rPr>
          <w:rFonts w:asciiTheme="majorHAnsi" w:eastAsia="Times New Roman" w:hAnsiTheme="majorHAnsi" w:cstheme="majorHAnsi"/>
          <w:sz w:val="24"/>
          <w:szCs w:val="24"/>
          <w:lang w:val="ru-MD"/>
        </w:rPr>
        <w:t xml:space="preserve"> за бюджетный год, завершившийся 31 декабря 2020 года, которая включает: Бухгалтерский баланс; Отчеты о доходах и расходах; Отчет о движении денежных средств; Отчет об исполнении бюджета и Пояснительную записку к отчету об исполнении бюджета. По нашему мнению, учитывая существенность аспектов, описанных в Разделе </w:t>
      </w:r>
      <w:r w:rsidRPr="00DC262E">
        <w:rPr>
          <w:rFonts w:asciiTheme="majorHAnsi" w:eastAsia="Times New Roman" w:hAnsiTheme="majorHAnsi" w:cstheme="majorHAnsi"/>
          <w:i/>
          <w:sz w:val="24"/>
          <w:szCs w:val="24"/>
          <w:lang w:val="ru-MD"/>
        </w:rPr>
        <w:t>Основание для отрицательного мнения</w:t>
      </w:r>
      <w:r w:rsidRPr="00DC262E">
        <w:rPr>
          <w:rFonts w:asciiTheme="majorHAnsi" w:eastAsia="Times New Roman" w:hAnsiTheme="majorHAnsi" w:cstheme="majorHAnsi"/>
          <w:sz w:val="24"/>
          <w:szCs w:val="24"/>
          <w:lang w:val="ru-MD"/>
        </w:rPr>
        <w:t xml:space="preserve">, финансовая отчетность </w:t>
      </w:r>
      <w:r w:rsidRPr="00DC262E">
        <w:rPr>
          <w:rFonts w:asciiTheme="majorHAnsi" w:eastAsia="Times New Roman" w:hAnsiTheme="majorHAnsi" w:cstheme="majorHAnsi"/>
          <w:b/>
          <w:i/>
          <w:sz w:val="24"/>
          <w:szCs w:val="24"/>
          <w:lang w:val="ru-MD"/>
        </w:rPr>
        <w:t>не представляет правильное и достоверное отражение ситуации</w:t>
      </w:r>
      <w:r w:rsidRPr="00DC262E">
        <w:rPr>
          <w:rFonts w:asciiTheme="majorHAnsi" w:eastAsia="Times New Roman" w:hAnsiTheme="majorHAnsi" w:cstheme="majorHAnsi"/>
          <w:sz w:val="24"/>
          <w:szCs w:val="24"/>
          <w:lang w:val="ru-MD"/>
        </w:rPr>
        <w:t>, в соответствии с применяемыми стандартами финансовой отчетности</w:t>
      </w:r>
      <w:r w:rsidRPr="00DC262E">
        <w:rPr>
          <w:rFonts w:asciiTheme="majorHAnsi" w:eastAsia="Times New Roman" w:hAnsiTheme="majorHAnsi" w:cstheme="majorHAnsi"/>
          <w:sz w:val="24"/>
          <w:szCs w:val="24"/>
          <w:vertAlign w:val="superscript"/>
          <w:lang w:val="ru-MD"/>
        </w:rPr>
        <w:footnoteReference w:id="1"/>
      </w:r>
      <w:r w:rsidR="002A7174" w:rsidRPr="00DC262E">
        <w:rPr>
          <w:rFonts w:asciiTheme="majorHAnsi" w:eastAsia="Times New Roman" w:hAnsiTheme="majorHAnsi" w:cstheme="majorHAnsi"/>
          <w:sz w:val="24"/>
          <w:szCs w:val="24"/>
          <w:lang w:val="ru-MD"/>
        </w:rPr>
        <w:t>.</w:t>
      </w:r>
    </w:p>
    <w:p w14:paraId="4EFFFC8B" w14:textId="77777777" w:rsidR="0072787C" w:rsidRPr="00DC262E" w:rsidRDefault="0072787C" w:rsidP="00EA2FA6">
      <w:pPr>
        <w:tabs>
          <w:tab w:val="left" w:pos="709"/>
        </w:tabs>
        <w:spacing w:after="0" w:line="276" w:lineRule="auto"/>
        <w:jc w:val="both"/>
        <w:rPr>
          <w:rFonts w:asciiTheme="majorHAnsi" w:eastAsia="Times New Roman" w:hAnsiTheme="majorHAnsi" w:cstheme="majorHAnsi"/>
          <w:sz w:val="24"/>
          <w:szCs w:val="24"/>
          <w:lang w:val="ru-MD"/>
        </w:rPr>
      </w:pPr>
    </w:p>
    <w:p w14:paraId="5C798DEA" w14:textId="573B01CC" w:rsidR="0012718F" w:rsidRPr="00DC262E" w:rsidRDefault="0052661B" w:rsidP="0052661B">
      <w:pPr>
        <w:keepNext/>
        <w:keepLines/>
        <w:numPr>
          <w:ilvl w:val="0"/>
          <w:numId w:val="1"/>
        </w:numPr>
        <w:tabs>
          <w:tab w:val="left" w:pos="284"/>
        </w:tabs>
        <w:spacing w:after="0" w:line="276" w:lineRule="auto"/>
        <w:ind w:left="0" w:firstLine="0"/>
        <w:jc w:val="both"/>
        <w:outlineLvl w:val="0"/>
        <w:rPr>
          <w:rFonts w:asciiTheme="majorHAnsi" w:eastAsia="Times New Roman" w:hAnsiTheme="majorHAnsi" w:cstheme="majorHAnsi"/>
          <w:b/>
          <w:bCs/>
          <w:sz w:val="24"/>
          <w:szCs w:val="24"/>
          <w:lang w:val="ru-MD"/>
        </w:rPr>
      </w:pPr>
      <w:bookmarkStart w:id="3" w:name="_Toc529544630"/>
      <w:r w:rsidRPr="00DC262E">
        <w:rPr>
          <w:rFonts w:asciiTheme="majorHAnsi" w:eastAsia="Times New Roman" w:hAnsiTheme="majorHAnsi" w:cstheme="majorHAnsi"/>
          <w:b/>
          <w:bCs/>
          <w:sz w:val="24"/>
          <w:szCs w:val="24"/>
          <w:lang w:val="ru-MD"/>
        </w:rPr>
        <w:t>ОСНОВАНИЕ ДЛЯ ОТРИЦАТЕЛЬНОГО МНЕНИЯ</w:t>
      </w:r>
      <w:bookmarkEnd w:id="3"/>
    </w:p>
    <w:p w14:paraId="12BFE54A" w14:textId="20C9B1A0" w:rsidR="00E0512F" w:rsidRPr="00DC262E" w:rsidRDefault="00E0512F" w:rsidP="00EA2FA6">
      <w:pPr>
        <w:pStyle w:val="ListParagraph"/>
        <w:spacing w:after="0" w:line="276" w:lineRule="auto"/>
        <w:ind w:left="35"/>
        <w:jc w:val="both"/>
        <w:rPr>
          <w:rFonts w:asciiTheme="majorHAnsi" w:hAnsiTheme="majorHAnsi" w:cstheme="majorHAnsi"/>
          <w:sz w:val="24"/>
          <w:szCs w:val="24"/>
          <w:lang w:val="ru-MD"/>
        </w:rPr>
      </w:pPr>
      <w:r w:rsidRPr="00DC262E">
        <w:rPr>
          <w:rFonts w:asciiTheme="majorHAnsi" w:eastAsia="Calibri" w:hAnsiTheme="majorHAnsi" w:cstheme="majorHAnsi"/>
          <w:b/>
          <w:noProof/>
          <w:color w:val="000000" w:themeColor="text1"/>
          <w:sz w:val="24"/>
          <w:szCs w:val="24"/>
          <w:lang w:val="ru-MD"/>
        </w:rPr>
        <w:t>2.</w:t>
      </w:r>
      <w:r w:rsidR="006D7B05" w:rsidRPr="00DC262E">
        <w:rPr>
          <w:rFonts w:asciiTheme="majorHAnsi" w:eastAsia="Calibri" w:hAnsiTheme="majorHAnsi" w:cstheme="majorHAnsi"/>
          <w:b/>
          <w:noProof/>
          <w:color w:val="000000" w:themeColor="text1"/>
          <w:sz w:val="24"/>
          <w:szCs w:val="24"/>
          <w:lang w:val="ru-MD"/>
        </w:rPr>
        <w:t>1</w:t>
      </w:r>
      <w:r w:rsidRPr="00DC262E">
        <w:rPr>
          <w:rFonts w:asciiTheme="majorHAnsi" w:eastAsia="Calibri" w:hAnsiTheme="majorHAnsi" w:cstheme="majorHAnsi"/>
          <w:b/>
          <w:noProof/>
          <w:color w:val="000000" w:themeColor="text1"/>
          <w:sz w:val="24"/>
          <w:szCs w:val="24"/>
          <w:lang w:val="ru-MD"/>
        </w:rPr>
        <w:t xml:space="preserve">. </w:t>
      </w:r>
      <w:r w:rsidR="00CA1453" w:rsidRPr="00DC262E">
        <w:rPr>
          <w:rFonts w:asciiTheme="majorHAnsi" w:eastAsia="Calibri" w:hAnsiTheme="majorHAnsi" w:cstheme="majorHAnsi"/>
          <w:noProof/>
          <w:color w:val="000000" w:themeColor="text1"/>
          <w:sz w:val="24"/>
          <w:szCs w:val="24"/>
          <w:lang w:val="ru-MD"/>
        </w:rPr>
        <w:t xml:space="preserve">Стоимость счета 311 </w:t>
      </w:r>
      <w:r w:rsidR="00D61A23" w:rsidRPr="00DC262E">
        <w:rPr>
          <w:rFonts w:asciiTheme="majorHAnsi" w:eastAsia="Calibri" w:hAnsiTheme="majorHAnsi" w:cstheme="majorHAnsi"/>
          <w:sz w:val="24"/>
          <w:szCs w:val="24"/>
          <w:lang w:val="ru-MD"/>
        </w:rPr>
        <w:t>„</w:t>
      </w:r>
      <w:r w:rsidR="00760E05" w:rsidRPr="00DC262E">
        <w:rPr>
          <w:rFonts w:asciiTheme="majorHAnsi" w:eastAsia="Calibri" w:hAnsiTheme="majorHAnsi" w:cstheme="majorHAnsi"/>
          <w:noProof/>
          <w:color w:val="000000" w:themeColor="text1"/>
          <w:sz w:val="24"/>
          <w:szCs w:val="24"/>
          <w:lang w:val="ru-MD"/>
        </w:rPr>
        <w:t>З</w:t>
      </w:r>
      <w:r w:rsidR="00CA1453" w:rsidRPr="00DC262E">
        <w:rPr>
          <w:rFonts w:asciiTheme="majorHAnsi" w:eastAsia="Calibri" w:hAnsiTheme="majorHAnsi" w:cstheme="majorHAnsi"/>
          <w:noProof/>
          <w:color w:val="000000" w:themeColor="text1"/>
          <w:sz w:val="24"/>
          <w:szCs w:val="24"/>
          <w:lang w:val="ru-MD"/>
        </w:rPr>
        <w:t>дания</w:t>
      </w:r>
      <w:r w:rsidR="00760E05" w:rsidRPr="00DC262E">
        <w:rPr>
          <w:rFonts w:asciiTheme="majorHAnsi" w:eastAsia="Times New Roman" w:hAnsiTheme="majorHAnsi" w:cstheme="majorHAnsi"/>
          <w:sz w:val="24"/>
          <w:szCs w:val="24"/>
          <w:lang w:val="ru-MD"/>
        </w:rPr>
        <w:t>”</w:t>
      </w:r>
      <w:r w:rsidR="00CA1453" w:rsidRPr="00DC262E">
        <w:rPr>
          <w:rFonts w:asciiTheme="majorHAnsi" w:eastAsia="Calibri" w:hAnsiTheme="majorHAnsi" w:cstheme="majorHAnsi"/>
          <w:noProof/>
          <w:color w:val="000000" w:themeColor="text1"/>
          <w:sz w:val="24"/>
          <w:szCs w:val="24"/>
          <w:lang w:val="ru-MD"/>
        </w:rPr>
        <w:t xml:space="preserve"> была завышена на общую сумму </w:t>
      </w:r>
      <w:r w:rsidR="00CA1453" w:rsidRPr="00DC262E">
        <w:rPr>
          <w:rFonts w:asciiTheme="majorHAnsi" w:eastAsia="Calibri" w:hAnsiTheme="majorHAnsi" w:cstheme="majorHAnsi"/>
          <w:b/>
          <w:noProof/>
          <w:color w:val="000000" w:themeColor="text1"/>
          <w:sz w:val="24"/>
          <w:szCs w:val="24"/>
          <w:lang w:val="ru-MD"/>
        </w:rPr>
        <w:t>16 313,7 тыс. леев</w:t>
      </w:r>
      <w:r w:rsidR="00CA1453" w:rsidRPr="00DC262E">
        <w:rPr>
          <w:rFonts w:asciiTheme="majorHAnsi" w:eastAsia="Calibri" w:hAnsiTheme="majorHAnsi" w:cstheme="majorHAnsi"/>
          <w:noProof/>
          <w:color w:val="000000" w:themeColor="text1"/>
          <w:sz w:val="24"/>
          <w:szCs w:val="24"/>
          <w:lang w:val="ru-MD"/>
        </w:rPr>
        <w:t xml:space="preserve"> из-за ошибочного толкования положений </w:t>
      </w:r>
      <w:r w:rsidR="00760E05" w:rsidRPr="00DC262E">
        <w:rPr>
          <w:rFonts w:asciiTheme="majorHAnsi" w:eastAsia="Calibri" w:hAnsiTheme="majorHAnsi" w:cstheme="majorHAnsi"/>
          <w:noProof/>
          <w:color w:val="000000" w:themeColor="text1"/>
          <w:sz w:val="24"/>
          <w:szCs w:val="24"/>
          <w:lang w:val="ru-MD"/>
        </w:rPr>
        <w:t>П</w:t>
      </w:r>
      <w:r w:rsidR="00CA1453" w:rsidRPr="00DC262E">
        <w:rPr>
          <w:rFonts w:asciiTheme="majorHAnsi" w:eastAsia="Calibri" w:hAnsiTheme="majorHAnsi" w:cstheme="majorHAnsi"/>
          <w:noProof/>
          <w:color w:val="000000" w:themeColor="text1"/>
          <w:sz w:val="24"/>
          <w:szCs w:val="24"/>
          <w:lang w:val="ru-MD"/>
        </w:rPr>
        <w:t xml:space="preserve">риказа </w:t>
      </w:r>
      <w:r w:rsidR="00760E05" w:rsidRPr="00DC262E">
        <w:rPr>
          <w:rFonts w:asciiTheme="majorHAnsi" w:eastAsia="Calibri" w:hAnsiTheme="majorHAnsi" w:cstheme="majorHAnsi"/>
          <w:noProof/>
          <w:color w:val="000000" w:themeColor="text1"/>
          <w:sz w:val="24"/>
          <w:szCs w:val="24"/>
          <w:lang w:val="ru-MD"/>
        </w:rPr>
        <w:t>№</w:t>
      </w:r>
      <w:r w:rsidR="00CA1453" w:rsidRPr="00DC262E">
        <w:rPr>
          <w:rFonts w:asciiTheme="majorHAnsi" w:eastAsia="Calibri" w:hAnsiTheme="majorHAnsi" w:cstheme="majorHAnsi"/>
          <w:noProof/>
          <w:color w:val="000000" w:themeColor="text1"/>
          <w:sz w:val="24"/>
          <w:szCs w:val="24"/>
          <w:lang w:val="ru-MD"/>
        </w:rPr>
        <w:t xml:space="preserve">216/2015. Так, </w:t>
      </w:r>
      <w:r w:rsidR="00760E05" w:rsidRPr="00DC262E">
        <w:rPr>
          <w:rFonts w:asciiTheme="majorHAnsi" w:eastAsia="Calibri" w:hAnsiTheme="majorHAnsi" w:cstheme="majorHAnsi"/>
          <w:noProof/>
          <w:color w:val="000000" w:themeColor="text1"/>
          <w:sz w:val="24"/>
          <w:szCs w:val="24"/>
          <w:lang w:val="ru-MD"/>
        </w:rPr>
        <w:t xml:space="preserve">неправильно </w:t>
      </w:r>
      <w:r w:rsidR="00CA1453" w:rsidRPr="00DC262E">
        <w:rPr>
          <w:rFonts w:asciiTheme="majorHAnsi" w:eastAsia="Calibri" w:hAnsiTheme="majorHAnsi" w:cstheme="majorHAnsi"/>
          <w:noProof/>
          <w:color w:val="000000" w:themeColor="text1"/>
          <w:sz w:val="24"/>
          <w:szCs w:val="24"/>
          <w:lang w:val="ru-MD"/>
        </w:rPr>
        <w:t xml:space="preserve">была </w:t>
      </w:r>
      <w:r w:rsidR="00760E05" w:rsidRPr="00DC262E">
        <w:rPr>
          <w:rFonts w:asciiTheme="majorHAnsi" w:eastAsia="Calibri" w:hAnsiTheme="majorHAnsi" w:cstheme="majorHAnsi"/>
          <w:noProof/>
          <w:color w:val="000000" w:themeColor="text1"/>
          <w:sz w:val="24"/>
          <w:szCs w:val="24"/>
          <w:lang w:val="ru-MD"/>
        </w:rPr>
        <w:t>зарегистрирова</w:t>
      </w:r>
      <w:r w:rsidR="00CA1453" w:rsidRPr="00DC262E">
        <w:rPr>
          <w:rFonts w:asciiTheme="majorHAnsi" w:eastAsia="Calibri" w:hAnsiTheme="majorHAnsi" w:cstheme="majorHAnsi"/>
          <w:noProof/>
          <w:color w:val="000000" w:themeColor="text1"/>
          <w:sz w:val="24"/>
          <w:szCs w:val="24"/>
          <w:lang w:val="ru-MD"/>
        </w:rPr>
        <w:t xml:space="preserve">на стоимость многоквартирного </w:t>
      </w:r>
      <w:r w:rsidR="00760E05" w:rsidRPr="00DC262E">
        <w:rPr>
          <w:rFonts w:asciiTheme="majorHAnsi" w:eastAsia="Calibri" w:hAnsiTheme="majorHAnsi" w:cstheme="majorHAnsi"/>
          <w:noProof/>
          <w:color w:val="000000" w:themeColor="text1"/>
          <w:sz w:val="24"/>
          <w:szCs w:val="24"/>
          <w:lang w:val="ru-MD"/>
        </w:rPr>
        <w:t xml:space="preserve">жилого </w:t>
      </w:r>
      <w:r w:rsidR="00CA1453" w:rsidRPr="00DC262E">
        <w:rPr>
          <w:rFonts w:asciiTheme="majorHAnsi" w:eastAsia="Calibri" w:hAnsiTheme="majorHAnsi" w:cstheme="majorHAnsi"/>
          <w:noProof/>
          <w:color w:val="000000" w:themeColor="text1"/>
          <w:sz w:val="24"/>
          <w:szCs w:val="24"/>
          <w:lang w:val="ru-MD"/>
        </w:rPr>
        <w:t xml:space="preserve">дома, </w:t>
      </w:r>
      <w:r w:rsidR="00760E05" w:rsidRPr="00DC262E">
        <w:rPr>
          <w:rFonts w:asciiTheme="majorHAnsi" w:eastAsia="Calibri" w:hAnsiTheme="majorHAnsi" w:cstheme="majorHAnsi"/>
          <w:noProof/>
          <w:color w:val="000000" w:themeColor="text1"/>
          <w:sz w:val="24"/>
          <w:szCs w:val="24"/>
          <w:lang w:val="ru-MD"/>
        </w:rPr>
        <w:t>являющего собственностью Ч</w:t>
      </w:r>
      <w:r w:rsidR="00CA1453" w:rsidRPr="00DC262E">
        <w:rPr>
          <w:rFonts w:asciiTheme="majorHAnsi" w:eastAsia="Calibri" w:hAnsiTheme="majorHAnsi" w:cstheme="majorHAnsi"/>
          <w:noProof/>
          <w:color w:val="000000" w:themeColor="text1"/>
          <w:sz w:val="24"/>
          <w:szCs w:val="24"/>
          <w:lang w:val="ru-MD"/>
        </w:rPr>
        <w:t>астного партнера</w:t>
      </w:r>
      <w:r w:rsidR="00760E05" w:rsidRPr="00DC262E">
        <w:rPr>
          <w:rFonts w:asciiTheme="majorHAnsi" w:eastAsia="Calibri" w:hAnsiTheme="majorHAnsi" w:cstheme="majorHAnsi"/>
          <w:noProof/>
          <w:color w:val="000000" w:themeColor="text1"/>
          <w:sz w:val="24"/>
          <w:szCs w:val="24"/>
          <w:lang w:val="ru-MD"/>
        </w:rPr>
        <w:t>,</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в</w:t>
      </w:r>
      <w:r w:rsidR="00CA1453" w:rsidRPr="00DC262E">
        <w:rPr>
          <w:rFonts w:asciiTheme="majorHAnsi" w:eastAsia="Calibri" w:hAnsiTheme="majorHAnsi" w:cstheme="majorHAnsi"/>
          <w:noProof/>
          <w:color w:val="000000" w:themeColor="text1"/>
          <w:sz w:val="24"/>
          <w:szCs w:val="24"/>
          <w:lang w:val="ru-MD"/>
        </w:rPr>
        <w:t xml:space="preserve"> сумм</w:t>
      </w:r>
      <w:r w:rsidR="00760E05" w:rsidRPr="00DC262E">
        <w:rPr>
          <w:rFonts w:asciiTheme="majorHAnsi" w:eastAsia="Calibri" w:hAnsiTheme="majorHAnsi" w:cstheme="majorHAnsi"/>
          <w:noProof/>
          <w:color w:val="000000" w:themeColor="text1"/>
          <w:sz w:val="24"/>
          <w:szCs w:val="24"/>
          <w:lang w:val="ru-MD"/>
        </w:rPr>
        <w:t>е</w:t>
      </w:r>
      <w:r w:rsidR="00CA1453" w:rsidRPr="00DC262E">
        <w:rPr>
          <w:rFonts w:asciiTheme="majorHAnsi" w:eastAsia="Calibri" w:hAnsiTheme="majorHAnsi" w:cstheme="majorHAnsi"/>
          <w:noProof/>
          <w:color w:val="000000" w:themeColor="text1"/>
          <w:sz w:val="24"/>
          <w:szCs w:val="24"/>
          <w:lang w:val="ru-MD"/>
        </w:rPr>
        <w:t xml:space="preserve"> </w:t>
      </w:r>
      <w:r w:rsidR="00CA1453" w:rsidRPr="00DC262E">
        <w:rPr>
          <w:rFonts w:asciiTheme="majorHAnsi" w:eastAsia="Calibri" w:hAnsiTheme="majorHAnsi" w:cstheme="majorHAnsi"/>
          <w:b/>
          <w:noProof/>
          <w:color w:val="000000" w:themeColor="text1"/>
          <w:sz w:val="24"/>
          <w:szCs w:val="24"/>
          <w:lang w:val="ru-MD"/>
        </w:rPr>
        <w:t>12 644,6 тыс. леев</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 xml:space="preserve">прилегающего </w:t>
      </w:r>
      <w:r w:rsidR="00CA1453" w:rsidRPr="00DC262E">
        <w:rPr>
          <w:rFonts w:asciiTheme="majorHAnsi" w:eastAsia="Calibri" w:hAnsiTheme="majorHAnsi" w:cstheme="majorHAnsi"/>
          <w:noProof/>
          <w:color w:val="000000" w:themeColor="text1"/>
          <w:sz w:val="24"/>
          <w:szCs w:val="24"/>
          <w:lang w:val="ru-MD"/>
        </w:rPr>
        <w:t>зем</w:t>
      </w:r>
      <w:r w:rsidR="00760E05" w:rsidRPr="00DC262E">
        <w:rPr>
          <w:rFonts w:asciiTheme="majorHAnsi" w:eastAsia="Calibri" w:hAnsiTheme="majorHAnsi" w:cstheme="majorHAnsi"/>
          <w:noProof/>
          <w:color w:val="000000" w:themeColor="text1"/>
          <w:sz w:val="24"/>
          <w:szCs w:val="24"/>
          <w:lang w:val="ru-MD"/>
        </w:rPr>
        <w:t xml:space="preserve">ельного участка </w:t>
      </w:r>
      <w:r w:rsidR="00CA1453" w:rsidRPr="00DC262E">
        <w:rPr>
          <w:rFonts w:asciiTheme="majorHAnsi" w:eastAsia="Calibri" w:hAnsiTheme="majorHAnsi" w:cstheme="majorHAnsi"/>
          <w:noProof/>
          <w:color w:val="000000" w:themeColor="text1"/>
          <w:sz w:val="24"/>
          <w:szCs w:val="24"/>
          <w:lang w:val="ru-MD"/>
        </w:rPr>
        <w:t>многоквартирны</w:t>
      </w:r>
      <w:r w:rsidR="00760E05" w:rsidRPr="00DC262E">
        <w:rPr>
          <w:rFonts w:asciiTheme="majorHAnsi" w:eastAsia="Calibri" w:hAnsiTheme="majorHAnsi" w:cstheme="majorHAnsi"/>
          <w:noProof/>
          <w:color w:val="000000" w:themeColor="text1"/>
          <w:sz w:val="24"/>
          <w:szCs w:val="24"/>
          <w:lang w:val="ru-MD"/>
        </w:rPr>
        <w:t>х</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 xml:space="preserve">жилых </w:t>
      </w:r>
      <w:r w:rsidR="00CA1453" w:rsidRPr="00DC262E">
        <w:rPr>
          <w:rFonts w:asciiTheme="majorHAnsi" w:eastAsia="Calibri" w:hAnsiTheme="majorHAnsi" w:cstheme="majorHAnsi"/>
          <w:noProof/>
          <w:color w:val="000000" w:themeColor="text1"/>
          <w:sz w:val="24"/>
          <w:szCs w:val="24"/>
          <w:lang w:val="ru-MD"/>
        </w:rPr>
        <w:t>дом</w:t>
      </w:r>
      <w:r w:rsidR="00760E05" w:rsidRPr="00DC262E">
        <w:rPr>
          <w:rFonts w:asciiTheme="majorHAnsi" w:eastAsia="Calibri" w:hAnsiTheme="majorHAnsi" w:cstheme="majorHAnsi"/>
          <w:noProof/>
          <w:color w:val="000000" w:themeColor="text1"/>
          <w:sz w:val="24"/>
          <w:szCs w:val="24"/>
          <w:lang w:val="ru-MD"/>
        </w:rPr>
        <w:t>ов,</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в</w:t>
      </w:r>
      <w:r w:rsidR="00CA1453" w:rsidRPr="00DC262E">
        <w:rPr>
          <w:rFonts w:asciiTheme="majorHAnsi" w:eastAsia="Calibri" w:hAnsiTheme="majorHAnsi" w:cstheme="majorHAnsi"/>
          <w:noProof/>
          <w:color w:val="000000" w:themeColor="text1"/>
          <w:sz w:val="24"/>
          <w:szCs w:val="24"/>
          <w:lang w:val="ru-MD"/>
        </w:rPr>
        <w:t xml:space="preserve"> сумм</w:t>
      </w:r>
      <w:r w:rsidR="00760E05" w:rsidRPr="00DC262E">
        <w:rPr>
          <w:rFonts w:asciiTheme="majorHAnsi" w:eastAsia="Calibri" w:hAnsiTheme="majorHAnsi" w:cstheme="majorHAnsi"/>
          <w:noProof/>
          <w:color w:val="000000" w:themeColor="text1"/>
          <w:sz w:val="24"/>
          <w:szCs w:val="24"/>
          <w:lang w:val="ru-MD"/>
        </w:rPr>
        <w:t>е</w:t>
      </w:r>
      <w:r w:rsidR="00CA1453" w:rsidRPr="00DC262E">
        <w:rPr>
          <w:rFonts w:asciiTheme="majorHAnsi" w:eastAsia="Calibri" w:hAnsiTheme="majorHAnsi" w:cstheme="majorHAnsi"/>
          <w:noProof/>
          <w:color w:val="000000" w:themeColor="text1"/>
          <w:sz w:val="24"/>
          <w:szCs w:val="24"/>
          <w:lang w:val="ru-MD"/>
        </w:rPr>
        <w:t xml:space="preserve"> </w:t>
      </w:r>
      <w:r w:rsidR="00CA1453" w:rsidRPr="00DC262E">
        <w:rPr>
          <w:rFonts w:asciiTheme="majorHAnsi" w:eastAsia="Calibri" w:hAnsiTheme="majorHAnsi" w:cstheme="majorHAnsi"/>
          <w:b/>
          <w:noProof/>
          <w:color w:val="000000" w:themeColor="text1"/>
          <w:sz w:val="24"/>
          <w:szCs w:val="24"/>
          <w:lang w:val="ru-MD"/>
        </w:rPr>
        <w:t>2 499,1 тыс. леев</w:t>
      </w:r>
      <w:r w:rsidR="00CA1453" w:rsidRPr="00DC262E">
        <w:rPr>
          <w:rFonts w:asciiTheme="majorHAnsi" w:eastAsia="Calibri" w:hAnsiTheme="majorHAnsi" w:cstheme="majorHAnsi"/>
          <w:noProof/>
          <w:color w:val="000000" w:themeColor="text1"/>
          <w:sz w:val="24"/>
          <w:szCs w:val="24"/>
          <w:lang w:val="ru-MD"/>
        </w:rPr>
        <w:t xml:space="preserve">, здания, полученного в </w:t>
      </w:r>
      <w:r w:rsidR="00760E05" w:rsidRPr="00DC262E">
        <w:rPr>
          <w:rFonts w:asciiTheme="majorHAnsi" w:eastAsia="Calibri" w:hAnsiTheme="majorHAnsi" w:cstheme="majorHAnsi"/>
          <w:noProof/>
          <w:color w:val="000000" w:themeColor="text1"/>
          <w:sz w:val="24"/>
          <w:szCs w:val="24"/>
          <w:lang w:val="ru-MD"/>
        </w:rPr>
        <w:t>безвозмездное пользование</w:t>
      </w:r>
      <w:r w:rsidR="00CA1453" w:rsidRPr="00DC262E">
        <w:rPr>
          <w:rFonts w:asciiTheme="majorHAnsi" w:eastAsia="Calibri" w:hAnsiTheme="majorHAnsi" w:cstheme="majorHAnsi"/>
          <w:noProof/>
          <w:color w:val="000000" w:themeColor="text1"/>
          <w:sz w:val="24"/>
          <w:szCs w:val="24"/>
          <w:lang w:val="ru-MD"/>
        </w:rPr>
        <w:t xml:space="preserve">, и работ по </w:t>
      </w:r>
      <w:r w:rsidR="00760E05" w:rsidRPr="00DC262E">
        <w:rPr>
          <w:rFonts w:asciiTheme="majorHAnsi" w:eastAsia="Calibri" w:hAnsiTheme="majorHAnsi" w:cstheme="majorHAnsi"/>
          <w:noProof/>
          <w:color w:val="000000" w:themeColor="text1"/>
          <w:sz w:val="24"/>
          <w:szCs w:val="24"/>
          <w:lang w:val="ru-MD"/>
        </w:rPr>
        <w:t xml:space="preserve">его </w:t>
      </w:r>
      <w:r w:rsidR="00CA1453" w:rsidRPr="00DC262E">
        <w:rPr>
          <w:rFonts w:asciiTheme="majorHAnsi" w:eastAsia="Calibri" w:hAnsiTheme="majorHAnsi" w:cstheme="majorHAnsi"/>
          <w:noProof/>
          <w:color w:val="000000" w:themeColor="text1"/>
          <w:sz w:val="24"/>
          <w:szCs w:val="24"/>
          <w:lang w:val="ru-MD"/>
        </w:rPr>
        <w:t xml:space="preserve">капитальному ремонту на общую сумму </w:t>
      </w:r>
      <w:r w:rsidR="00CA1453" w:rsidRPr="00DC262E">
        <w:rPr>
          <w:rFonts w:asciiTheme="majorHAnsi" w:eastAsia="Calibri" w:hAnsiTheme="majorHAnsi" w:cstheme="majorHAnsi"/>
          <w:b/>
          <w:noProof/>
          <w:color w:val="000000" w:themeColor="text1"/>
          <w:sz w:val="24"/>
          <w:szCs w:val="24"/>
          <w:lang w:val="ru-MD"/>
        </w:rPr>
        <w:t>1 170,0 тыс. леев</w:t>
      </w:r>
      <w:r w:rsidRPr="00DC262E">
        <w:rPr>
          <w:rStyle w:val="FootnoteReference"/>
          <w:rFonts w:asciiTheme="majorHAnsi" w:eastAsia="Times New Roman" w:hAnsiTheme="majorHAnsi" w:cstheme="majorHAnsi"/>
          <w:sz w:val="24"/>
          <w:szCs w:val="24"/>
          <w:lang w:val="ru-MD"/>
        </w:rPr>
        <w:footnoteReference w:id="2"/>
      </w:r>
      <w:r w:rsidRPr="00DC262E">
        <w:rPr>
          <w:rFonts w:asciiTheme="majorHAnsi" w:hAnsiTheme="majorHAnsi" w:cstheme="majorHAnsi"/>
          <w:sz w:val="24"/>
          <w:szCs w:val="24"/>
          <w:lang w:val="ru-MD"/>
        </w:rPr>
        <w:t>.</w:t>
      </w:r>
    </w:p>
    <w:p w14:paraId="3ADB7D89" w14:textId="7D10C58A" w:rsidR="00586623" w:rsidRPr="00DC262E" w:rsidRDefault="00586623" w:rsidP="00EA2FA6">
      <w:pPr>
        <w:pStyle w:val="ListParagraph"/>
        <w:spacing w:after="0" w:line="276" w:lineRule="auto"/>
        <w:ind w:left="35"/>
        <w:jc w:val="both"/>
        <w:rPr>
          <w:rFonts w:asciiTheme="majorHAnsi" w:eastAsia="Times New Roman" w:hAnsiTheme="majorHAnsi" w:cstheme="majorHAnsi"/>
          <w:sz w:val="24"/>
          <w:szCs w:val="24"/>
          <w:lang w:val="ru-MD"/>
        </w:rPr>
      </w:pPr>
      <w:r w:rsidRPr="00DC262E">
        <w:rPr>
          <w:rFonts w:asciiTheme="majorHAnsi" w:eastAsia="Calibri" w:hAnsiTheme="majorHAnsi" w:cstheme="majorHAnsi"/>
          <w:b/>
          <w:noProof/>
          <w:color w:val="000000" w:themeColor="text1"/>
          <w:sz w:val="24"/>
          <w:szCs w:val="24"/>
          <w:lang w:val="ru-MD"/>
        </w:rPr>
        <w:t>2.</w:t>
      </w:r>
      <w:r w:rsidR="006D7B05" w:rsidRPr="00DC262E">
        <w:rPr>
          <w:rFonts w:asciiTheme="majorHAnsi" w:eastAsia="Calibri" w:hAnsiTheme="majorHAnsi" w:cstheme="majorHAnsi"/>
          <w:b/>
          <w:noProof/>
          <w:color w:val="000000" w:themeColor="text1"/>
          <w:sz w:val="24"/>
          <w:szCs w:val="24"/>
          <w:lang w:val="ru-MD"/>
        </w:rPr>
        <w:t>2</w:t>
      </w:r>
      <w:r w:rsidRPr="00DC262E">
        <w:rPr>
          <w:rFonts w:asciiTheme="majorHAnsi" w:eastAsia="Calibri" w:hAnsiTheme="majorHAnsi" w:cstheme="majorHAnsi"/>
          <w:b/>
          <w:noProof/>
          <w:color w:val="000000" w:themeColor="text1"/>
          <w:sz w:val="24"/>
          <w:szCs w:val="24"/>
          <w:lang w:val="ru-MD"/>
        </w:rPr>
        <w:t xml:space="preserve">. </w:t>
      </w:r>
      <w:r w:rsidR="00CA1453" w:rsidRPr="00DC262E">
        <w:rPr>
          <w:rFonts w:asciiTheme="majorHAnsi" w:eastAsia="Calibri" w:hAnsiTheme="majorHAnsi" w:cstheme="majorHAnsi"/>
          <w:noProof/>
          <w:color w:val="000000" w:themeColor="text1"/>
          <w:sz w:val="24"/>
          <w:szCs w:val="24"/>
          <w:lang w:val="ru-MD"/>
        </w:rPr>
        <w:t xml:space="preserve">Стоимость счета 313 </w:t>
      </w:r>
      <w:r w:rsidR="00D61A23" w:rsidRPr="00DC262E">
        <w:rPr>
          <w:rFonts w:asciiTheme="majorHAnsi" w:eastAsia="Calibri" w:hAnsiTheme="majorHAnsi" w:cstheme="majorHAnsi"/>
          <w:sz w:val="24"/>
          <w:szCs w:val="24"/>
          <w:lang w:val="ru-MD"/>
        </w:rPr>
        <w:t>„</w:t>
      </w:r>
      <w:r w:rsidR="00760E05" w:rsidRPr="00DC262E">
        <w:rPr>
          <w:rFonts w:asciiTheme="majorHAnsi" w:eastAsia="Calibri" w:hAnsiTheme="majorHAnsi" w:cstheme="majorHAnsi"/>
          <w:noProof/>
          <w:color w:val="000000" w:themeColor="text1"/>
          <w:sz w:val="24"/>
          <w:szCs w:val="24"/>
          <w:lang w:val="ru-MD"/>
        </w:rPr>
        <w:t>П</w:t>
      </w:r>
      <w:r w:rsidR="00CA1453" w:rsidRPr="00DC262E">
        <w:rPr>
          <w:rFonts w:asciiTheme="majorHAnsi" w:eastAsia="Calibri" w:hAnsiTheme="majorHAnsi" w:cstheme="majorHAnsi"/>
          <w:noProof/>
          <w:color w:val="000000" w:themeColor="text1"/>
          <w:sz w:val="24"/>
          <w:szCs w:val="24"/>
          <w:lang w:val="ru-MD"/>
        </w:rPr>
        <w:t>ереда</w:t>
      </w:r>
      <w:r w:rsidR="00760E05" w:rsidRPr="00DC262E">
        <w:rPr>
          <w:rFonts w:asciiTheme="majorHAnsi" w:eastAsia="Calibri" w:hAnsiTheme="majorHAnsi" w:cstheme="majorHAnsi"/>
          <w:noProof/>
          <w:color w:val="000000" w:themeColor="text1"/>
          <w:sz w:val="24"/>
          <w:szCs w:val="24"/>
          <w:lang w:val="ru-MD"/>
        </w:rPr>
        <w:t>точные установки</w:t>
      </w:r>
      <w:r w:rsidR="00760E05" w:rsidRPr="00DC262E">
        <w:rPr>
          <w:rFonts w:asciiTheme="majorHAnsi" w:eastAsia="Times New Roman" w:hAnsiTheme="majorHAnsi" w:cstheme="majorHAnsi"/>
          <w:sz w:val="24"/>
          <w:szCs w:val="24"/>
          <w:lang w:val="ru-MD"/>
        </w:rPr>
        <w:t>”</w:t>
      </w:r>
      <w:r w:rsidR="00CA1453" w:rsidRPr="00DC262E">
        <w:rPr>
          <w:rFonts w:asciiTheme="majorHAnsi" w:eastAsia="Calibri" w:hAnsiTheme="majorHAnsi" w:cstheme="majorHAnsi"/>
          <w:noProof/>
          <w:color w:val="000000" w:themeColor="text1"/>
          <w:sz w:val="24"/>
          <w:szCs w:val="24"/>
          <w:lang w:val="ru-MD"/>
        </w:rPr>
        <w:t xml:space="preserve"> была занижена на общую сумму </w:t>
      </w:r>
      <w:r w:rsidR="00CA1453" w:rsidRPr="00DC262E">
        <w:rPr>
          <w:rFonts w:asciiTheme="majorHAnsi" w:eastAsia="Calibri" w:hAnsiTheme="majorHAnsi" w:cstheme="majorHAnsi"/>
          <w:b/>
          <w:noProof/>
          <w:color w:val="000000" w:themeColor="text1"/>
          <w:sz w:val="24"/>
          <w:szCs w:val="24"/>
          <w:lang w:val="ru-MD"/>
        </w:rPr>
        <w:t>4 703,7 тыс. леев</w:t>
      </w:r>
      <w:r w:rsidR="00760E05" w:rsidRPr="00DC262E">
        <w:rPr>
          <w:rFonts w:asciiTheme="majorHAnsi" w:eastAsia="Calibri" w:hAnsiTheme="majorHAnsi" w:cstheme="majorHAnsi"/>
          <w:noProof/>
          <w:color w:val="000000" w:themeColor="text1"/>
          <w:sz w:val="24"/>
          <w:szCs w:val="24"/>
          <w:lang w:val="ru-MD"/>
        </w:rPr>
        <w:t>,</w:t>
      </w:r>
      <w:r w:rsidR="00CA1453" w:rsidRPr="00DC262E">
        <w:rPr>
          <w:rFonts w:asciiTheme="majorHAnsi" w:eastAsia="Calibri" w:hAnsiTheme="majorHAnsi" w:cstheme="majorHAnsi"/>
          <w:noProof/>
          <w:color w:val="000000" w:themeColor="text1"/>
          <w:sz w:val="24"/>
          <w:szCs w:val="24"/>
          <w:lang w:val="ru-MD"/>
        </w:rPr>
        <w:t xml:space="preserve"> в результате частично</w:t>
      </w:r>
      <w:r w:rsidR="00760E05" w:rsidRPr="00DC262E">
        <w:rPr>
          <w:rFonts w:asciiTheme="majorHAnsi" w:eastAsia="Calibri" w:hAnsiTheme="majorHAnsi" w:cstheme="majorHAnsi"/>
          <w:noProof/>
          <w:color w:val="000000" w:themeColor="text1"/>
          <w:sz w:val="24"/>
          <w:szCs w:val="24"/>
          <w:lang w:val="ru-MD"/>
        </w:rPr>
        <w:t>го отражения в</w:t>
      </w:r>
      <w:r w:rsidR="00CA1453" w:rsidRPr="00DC262E">
        <w:rPr>
          <w:rFonts w:asciiTheme="majorHAnsi" w:eastAsia="Calibri" w:hAnsiTheme="majorHAnsi" w:cstheme="majorHAnsi"/>
          <w:noProof/>
          <w:color w:val="000000" w:themeColor="text1"/>
          <w:sz w:val="24"/>
          <w:szCs w:val="24"/>
          <w:lang w:val="ru-MD"/>
        </w:rPr>
        <w:t xml:space="preserve"> отчетности стоимости газопровода высокого давления </w:t>
      </w:r>
      <w:r w:rsidR="00760E05" w:rsidRPr="00DC262E">
        <w:rPr>
          <w:rFonts w:asciiTheme="majorHAnsi" w:eastAsia="Calibri" w:hAnsiTheme="majorHAnsi" w:cstheme="majorHAnsi"/>
          <w:noProof/>
          <w:color w:val="000000" w:themeColor="text1"/>
          <w:sz w:val="24"/>
          <w:szCs w:val="24"/>
          <w:lang w:val="ru-MD"/>
        </w:rPr>
        <w:t>Шедрень</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Болцун,</w:t>
      </w:r>
      <w:r w:rsidR="00CA1453" w:rsidRPr="00DC262E">
        <w:rPr>
          <w:rFonts w:asciiTheme="majorHAnsi" w:eastAsia="Calibri" w:hAnsiTheme="majorHAnsi" w:cstheme="majorHAnsi"/>
          <w:noProof/>
          <w:color w:val="000000" w:themeColor="text1"/>
          <w:sz w:val="24"/>
          <w:szCs w:val="24"/>
          <w:lang w:val="ru-MD"/>
        </w:rPr>
        <w:t xml:space="preserve"> с </w:t>
      </w:r>
      <w:r w:rsidR="00760E05" w:rsidRPr="00DC262E">
        <w:rPr>
          <w:rFonts w:asciiTheme="majorHAnsi" w:eastAsia="Calibri" w:hAnsiTheme="majorHAnsi" w:cstheme="majorHAnsi"/>
          <w:noProof/>
          <w:color w:val="000000" w:themeColor="text1"/>
          <w:sz w:val="24"/>
          <w:szCs w:val="24"/>
          <w:lang w:val="ru-MD"/>
        </w:rPr>
        <w:t>раз</w:t>
      </w:r>
      <w:r w:rsidR="00CA1453" w:rsidRPr="00DC262E">
        <w:rPr>
          <w:rFonts w:asciiTheme="majorHAnsi" w:eastAsia="Calibri" w:hAnsiTheme="majorHAnsi" w:cstheme="majorHAnsi"/>
          <w:noProof/>
          <w:color w:val="000000" w:themeColor="text1"/>
          <w:sz w:val="24"/>
          <w:szCs w:val="24"/>
          <w:lang w:val="ru-MD"/>
        </w:rPr>
        <w:t xml:space="preserve">ветвлением от с. </w:t>
      </w:r>
      <w:r w:rsidR="00760E05" w:rsidRPr="00DC262E">
        <w:rPr>
          <w:rFonts w:asciiTheme="majorHAnsi" w:eastAsia="Calibri" w:hAnsiTheme="majorHAnsi" w:cstheme="majorHAnsi"/>
          <w:noProof/>
          <w:color w:val="000000" w:themeColor="text1"/>
          <w:sz w:val="24"/>
          <w:szCs w:val="24"/>
          <w:lang w:val="ru-MD"/>
        </w:rPr>
        <w:t>Бу</w:t>
      </w:r>
      <w:r w:rsidR="00CA1453" w:rsidRPr="00DC262E">
        <w:rPr>
          <w:rFonts w:asciiTheme="majorHAnsi" w:eastAsia="Calibri" w:hAnsiTheme="majorHAnsi" w:cstheme="majorHAnsi"/>
          <w:noProof/>
          <w:color w:val="000000" w:themeColor="text1"/>
          <w:sz w:val="24"/>
          <w:szCs w:val="24"/>
          <w:lang w:val="ru-MD"/>
        </w:rPr>
        <w:t xml:space="preserve">рсук до сел </w:t>
      </w:r>
      <w:r w:rsidR="00760E05" w:rsidRPr="00DC262E">
        <w:rPr>
          <w:rFonts w:asciiTheme="majorHAnsi" w:eastAsia="Calibri" w:hAnsiTheme="majorHAnsi" w:cstheme="majorHAnsi"/>
          <w:noProof/>
          <w:color w:val="000000" w:themeColor="text1"/>
          <w:sz w:val="24"/>
          <w:szCs w:val="24"/>
          <w:lang w:val="ru-MD"/>
        </w:rPr>
        <w:t>Миклеушень</w:t>
      </w:r>
      <w:r w:rsidR="00CA1453" w:rsidRPr="00DC262E">
        <w:rPr>
          <w:rFonts w:asciiTheme="majorHAnsi" w:eastAsia="Calibri" w:hAnsiTheme="majorHAnsi" w:cstheme="majorHAnsi"/>
          <w:noProof/>
          <w:color w:val="000000" w:themeColor="text1"/>
          <w:sz w:val="24"/>
          <w:szCs w:val="24"/>
          <w:lang w:val="ru-MD"/>
        </w:rPr>
        <w:t xml:space="preserve"> и </w:t>
      </w:r>
      <w:r w:rsidR="00760E05" w:rsidRPr="00DC262E">
        <w:rPr>
          <w:rFonts w:asciiTheme="majorHAnsi" w:eastAsia="Calibri" w:hAnsiTheme="majorHAnsi" w:cstheme="majorHAnsi"/>
          <w:noProof/>
          <w:color w:val="000000" w:themeColor="text1"/>
          <w:sz w:val="24"/>
          <w:szCs w:val="24"/>
          <w:lang w:val="ru-MD"/>
        </w:rPr>
        <w:t>Долна</w:t>
      </w:r>
      <w:r w:rsidR="00CA1453" w:rsidRPr="00DC262E">
        <w:rPr>
          <w:rFonts w:asciiTheme="majorHAnsi" w:eastAsia="Calibri" w:hAnsiTheme="majorHAnsi" w:cstheme="majorHAnsi"/>
          <w:noProof/>
          <w:color w:val="000000" w:themeColor="text1"/>
          <w:sz w:val="24"/>
          <w:szCs w:val="24"/>
          <w:lang w:val="ru-MD"/>
        </w:rPr>
        <w:t>, р-н</w:t>
      </w:r>
      <w:r w:rsidR="00760E05" w:rsidRPr="00DC262E">
        <w:rPr>
          <w:rFonts w:asciiTheme="majorHAnsi" w:eastAsia="Calibri" w:hAnsiTheme="majorHAnsi" w:cstheme="majorHAnsi"/>
          <w:noProof/>
          <w:color w:val="000000" w:themeColor="text1"/>
          <w:sz w:val="24"/>
          <w:szCs w:val="24"/>
          <w:lang w:val="ru-MD"/>
        </w:rPr>
        <w:t>а</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Стрэшень</w:t>
      </w:r>
      <w:r w:rsidR="00CA1453" w:rsidRPr="00DC262E">
        <w:rPr>
          <w:rFonts w:asciiTheme="majorHAnsi" w:eastAsia="Calibri" w:hAnsiTheme="majorHAnsi" w:cstheme="majorHAnsi"/>
          <w:noProof/>
          <w:color w:val="000000" w:themeColor="text1"/>
          <w:sz w:val="24"/>
          <w:szCs w:val="24"/>
          <w:lang w:val="ru-MD"/>
        </w:rPr>
        <w:t xml:space="preserve">, </w:t>
      </w:r>
      <w:r w:rsidR="00760E05" w:rsidRPr="00DC262E">
        <w:rPr>
          <w:rFonts w:asciiTheme="majorHAnsi" w:eastAsia="Calibri" w:hAnsiTheme="majorHAnsi" w:cstheme="majorHAnsi"/>
          <w:noProof/>
          <w:color w:val="000000" w:themeColor="text1"/>
          <w:sz w:val="24"/>
          <w:szCs w:val="24"/>
          <w:lang w:val="ru-MD"/>
        </w:rPr>
        <w:t>которая</w:t>
      </w:r>
      <w:r w:rsidR="00CA1453" w:rsidRPr="00DC262E">
        <w:rPr>
          <w:rFonts w:asciiTheme="majorHAnsi" w:eastAsia="Calibri" w:hAnsiTheme="majorHAnsi" w:cstheme="majorHAnsi"/>
          <w:noProof/>
          <w:color w:val="000000" w:themeColor="text1"/>
          <w:sz w:val="24"/>
          <w:szCs w:val="24"/>
          <w:lang w:val="ru-MD"/>
        </w:rPr>
        <w:t xml:space="preserve"> отражен</w:t>
      </w:r>
      <w:r w:rsidR="00760E05" w:rsidRPr="00DC262E">
        <w:rPr>
          <w:rFonts w:asciiTheme="majorHAnsi" w:eastAsia="Calibri" w:hAnsiTheme="majorHAnsi" w:cstheme="majorHAnsi"/>
          <w:noProof/>
          <w:color w:val="000000" w:themeColor="text1"/>
          <w:sz w:val="24"/>
          <w:szCs w:val="24"/>
          <w:lang w:val="ru-MD"/>
        </w:rPr>
        <w:t>а</w:t>
      </w:r>
      <w:r w:rsidR="00CA1453" w:rsidRPr="00DC262E">
        <w:rPr>
          <w:rFonts w:asciiTheme="majorHAnsi" w:eastAsia="Calibri" w:hAnsiTheme="majorHAnsi" w:cstheme="majorHAnsi"/>
          <w:noProof/>
          <w:color w:val="000000" w:themeColor="text1"/>
          <w:sz w:val="24"/>
          <w:szCs w:val="24"/>
          <w:lang w:val="ru-MD"/>
        </w:rPr>
        <w:t xml:space="preserve"> в бухгалтерском учете </w:t>
      </w:r>
      <w:r w:rsidR="00760E05" w:rsidRPr="00DC262E">
        <w:rPr>
          <w:rFonts w:asciiTheme="majorHAnsi" w:eastAsia="Calibri" w:hAnsiTheme="majorHAnsi" w:cstheme="majorHAnsi"/>
          <w:noProof/>
          <w:color w:val="000000" w:themeColor="text1"/>
          <w:sz w:val="24"/>
          <w:szCs w:val="24"/>
          <w:lang w:val="ru-MD"/>
        </w:rPr>
        <w:t>РС</w:t>
      </w:r>
      <w:r w:rsidR="00CA1453" w:rsidRPr="00DC262E">
        <w:rPr>
          <w:rFonts w:asciiTheme="majorHAnsi" w:eastAsia="Calibri" w:hAnsiTheme="majorHAnsi" w:cstheme="majorHAnsi"/>
          <w:noProof/>
          <w:color w:val="000000" w:themeColor="text1"/>
          <w:sz w:val="24"/>
          <w:szCs w:val="24"/>
          <w:lang w:val="ru-MD"/>
        </w:rPr>
        <w:t xml:space="preserve"> в сумме </w:t>
      </w:r>
      <w:r w:rsidR="00760E05" w:rsidRPr="00DC262E">
        <w:rPr>
          <w:rFonts w:asciiTheme="majorHAnsi" w:eastAsia="Calibri" w:hAnsiTheme="majorHAnsi" w:cstheme="majorHAnsi"/>
          <w:noProof/>
          <w:color w:val="000000" w:themeColor="text1"/>
          <w:sz w:val="24"/>
          <w:szCs w:val="24"/>
          <w:lang w:val="ru-MD"/>
        </w:rPr>
        <w:t xml:space="preserve">лишь </w:t>
      </w:r>
      <w:r w:rsidR="00CA1453" w:rsidRPr="00DC262E">
        <w:rPr>
          <w:rFonts w:asciiTheme="majorHAnsi" w:eastAsia="Calibri" w:hAnsiTheme="majorHAnsi" w:cstheme="majorHAnsi"/>
          <w:noProof/>
          <w:color w:val="000000" w:themeColor="text1"/>
          <w:sz w:val="24"/>
          <w:szCs w:val="24"/>
          <w:lang w:val="ru-MD"/>
        </w:rPr>
        <w:t xml:space="preserve">1 937,5 тыс. леев </w:t>
      </w:r>
      <w:r w:rsidR="003D7713" w:rsidRPr="00DC262E">
        <w:rPr>
          <w:rFonts w:asciiTheme="majorHAnsi" w:eastAsia="Calibri" w:hAnsiTheme="majorHAnsi" w:cstheme="majorHAnsi"/>
          <w:noProof/>
          <w:color w:val="000000" w:themeColor="text1"/>
          <w:sz w:val="24"/>
          <w:szCs w:val="24"/>
          <w:lang w:val="ru-MD"/>
        </w:rPr>
        <w:t xml:space="preserve">при том, что </w:t>
      </w:r>
      <w:r w:rsidR="00CA1453" w:rsidRPr="00DC262E">
        <w:rPr>
          <w:rFonts w:asciiTheme="majorHAnsi" w:eastAsia="Calibri" w:hAnsiTheme="majorHAnsi" w:cstheme="majorHAnsi"/>
          <w:noProof/>
          <w:color w:val="000000" w:themeColor="text1"/>
          <w:sz w:val="24"/>
          <w:szCs w:val="24"/>
          <w:lang w:val="ru-MD"/>
        </w:rPr>
        <w:t xml:space="preserve">общая стоимость </w:t>
      </w:r>
      <w:r w:rsidR="003D7713" w:rsidRPr="00DC262E">
        <w:rPr>
          <w:rFonts w:asciiTheme="majorHAnsi" w:eastAsia="Calibri" w:hAnsiTheme="majorHAnsi" w:cstheme="majorHAnsi"/>
          <w:noProof/>
          <w:color w:val="000000" w:themeColor="text1"/>
          <w:sz w:val="24"/>
          <w:szCs w:val="24"/>
          <w:lang w:val="ru-MD"/>
        </w:rPr>
        <w:t>газопровода</w:t>
      </w:r>
      <w:r w:rsidR="00CA1453" w:rsidRPr="00DC262E">
        <w:rPr>
          <w:rFonts w:asciiTheme="majorHAnsi" w:eastAsia="Calibri" w:hAnsiTheme="majorHAnsi" w:cstheme="majorHAnsi"/>
          <w:noProof/>
          <w:color w:val="000000" w:themeColor="text1"/>
          <w:sz w:val="24"/>
          <w:szCs w:val="24"/>
          <w:lang w:val="ru-MD"/>
        </w:rPr>
        <w:t xml:space="preserve"> составляет 6 641,2 тыс. леев</w:t>
      </w:r>
      <w:r w:rsidR="002F68D7" w:rsidRPr="00DC262E">
        <w:rPr>
          <w:rFonts w:asciiTheme="majorHAnsi" w:eastAsia="Times New Roman" w:hAnsiTheme="majorHAnsi" w:cstheme="majorHAnsi"/>
          <w:sz w:val="24"/>
          <w:szCs w:val="24"/>
          <w:lang w:val="ru-MD"/>
        </w:rPr>
        <w:t>.</w:t>
      </w:r>
    </w:p>
    <w:p w14:paraId="5EEF684D" w14:textId="54DB9DCD" w:rsidR="006D7B05" w:rsidRPr="00DC262E" w:rsidRDefault="006D7B05" w:rsidP="006D7B05">
      <w:pPr>
        <w:spacing w:after="0" w:line="276" w:lineRule="auto"/>
        <w:contextualSpacing/>
        <w:jc w:val="both"/>
        <w:rPr>
          <w:rFonts w:asciiTheme="majorHAnsi" w:hAnsiTheme="majorHAnsi" w:cstheme="majorHAnsi"/>
          <w:iCs/>
          <w:sz w:val="24"/>
          <w:szCs w:val="24"/>
          <w:lang w:val="ru-MD"/>
        </w:rPr>
      </w:pPr>
      <w:r w:rsidRPr="00DC262E">
        <w:rPr>
          <w:rFonts w:asciiTheme="majorHAnsi" w:hAnsiTheme="majorHAnsi" w:cstheme="majorHAnsi"/>
          <w:b/>
          <w:sz w:val="24"/>
          <w:szCs w:val="24"/>
          <w:lang w:val="ru-MD"/>
        </w:rPr>
        <w:t xml:space="preserve">2.3. </w:t>
      </w:r>
      <w:r w:rsidR="00CA1453" w:rsidRPr="00DC262E">
        <w:rPr>
          <w:rFonts w:asciiTheme="majorHAnsi" w:hAnsiTheme="majorHAnsi" w:cstheme="majorHAnsi"/>
          <w:sz w:val="24"/>
          <w:szCs w:val="24"/>
          <w:lang w:val="ru-MD"/>
        </w:rPr>
        <w:t xml:space="preserve">Стоимость счета 371 </w:t>
      </w:r>
      <w:r w:rsidR="00D61A23" w:rsidRPr="00DC262E">
        <w:rPr>
          <w:rFonts w:asciiTheme="majorHAnsi" w:eastAsia="Calibri" w:hAnsiTheme="majorHAnsi" w:cstheme="majorHAnsi"/>
          <w:sz w:val="24"/>
          <w:szCs w:val="24"/>
          <w:lang w:val="ru-MD"/>
        </w:rPr>
        <w:t>„</w:t>
      </w:r>
      <w:r w:rsidR="00CA1453" w:rsidRPr="00DC262E">
        <w:rPr>
          <w:rFonts w:asciiTheme="majorHAnsi" w:hAnsiTheme="majorHAnsi" w:cstheme="majorHAnsi"/>
          <w:sz w:val="24"/>
          <w:szCs w:val="24"/>
          <w:lang w:val="ru-MD"/>
        </w:rPr>
        <w:t>Зем</w:t>
      </w:r>
      <w:r w:rsidR="00760E05" w:rsidRPr="00DC262E">
        <w:rPr>
          <w:rFonts w:asciiTheme="majorHAnsi" w:hAnsiTheme="majorHAnsi" w:cstheme="majorHAnsi"/>
          <w:sz w:val="24"/>
          <w:szCs w:val="24"/>
          <w:lang w:val="ru-MD"/>
        </w:rPr>
        <w:t>ельные участки</w:t>
      </w:r>
      <w:r w:rsidR="00760E05" w:rsidRPr="00DC262E">
        <w:rPr>
          <w:rFonts w:asciiTheme="majorHAnsi" w:eastAsia="Times New Roman" w:hAnsiTheme="majorHAnsi" w:cstheme="majorHAnsi"/>
          <w:sz w:val="24"/>
          <w:szCs w:val="24"/>
          <w:lang w:val="ru-MD"/>
        </w:rPr>
        <w:t>”</w:t>
      </w:r>
      <w:r w:rsidR="00CA1453" w:rsidRPr="00DC262E">
        <w:rPr>
          <w:rFonts w:asciiTheme="majorHAnsi" w:hAnsiTheme="majorHAnsi" w:cstheme="majorHAnsi"/>
          <w:sz w:val="24"/>
          <w:szCs w:val="24"/>
          <w:lang w:val="ru-MD"/>
        </w:rPr>
        <w:t xml:space="preserve"> была занижена на </w:t>
      </w:r>
      <w:r w:rsidR="00CA1453" w:rsidRPr="00DC262E">
        <w:rPr>
          <w:rFonts w:asciiTheme="majorHAnsi" w:hAnsiTheme="majorHAnsi" w:cstheme="majorHAnsi"/>
          <w:b/>
          <w:sz w:val="24"/>
          <w:szCs w:val="24"/>
          <w:lang w:val="ru-MD"/>
        </w:rPr>
        <w:t>7 800,8 тыс. леев</w:t>
      </w:r>
      <w:r w:rsidR="00CA1453" w:rsidRPr="00DC262E">
        <w:rPr>
          <w:rFonts w:asciiTheme="majorHAnsi" w:hAnsiTheme="majorHAnsi" w:cstheme="majorHAnsi"/>
          <w:sz w:val="24"/>
          <w:szCs w:val="24"/>
          <w:lang w:val="ru-MD"/>
        </w:rPr>
        <w:t xml:space="preserve"> из-за ошибочного толкования правил признания и оценки земель</w:t>
      </w:r>
      <w:r w:rsidR="003D7713" w:rsidRPr="00DC262E">
        <w:rPr>
          <w:rFonts w:asciiTheme="majorHAnsi" w:hAnsiTheme="majorHAnsi" w:cstheme="majorHAnsi"/>
          <w:sz w:val="24"/>
          <w:szCs w:val="24"/>
          <w:lang w:val="ru-MD"/>
        </w:rPr>
        <w:t>ных участков</w:t>
      </w:r>
      <w:r w:rsidR="00CA1453" w:rsidRPr="00DC262E">
        <w:rPr>
          <w:rFonts w:asciiTheme="majorHAnsi" w:hAnsiTheme="majorHAnsi" w:cstheme="majorHAnsi"/>
          <w:sz w:val="24"/>
          <w:szCs w:val="24"/>
          <w:lang w:val="ru-MD"/>
        </w:rPr>
        <w:t xml:space="preserve">, предусмотренных </w:t>
      </w:r>
      <w:r w:rsidR="003D7713" w:rsidRPr="00DC262E">
        <w:rPr>
          <w:rFonts w:asciiTheme="majorHAnsi" w:hAnsiTheme="majorHAnsi" w:cstheme="majorHAnsi"/>
          <w:sz w:val="24"/>
          <w:szCs w:val="24"/>
          <w:lang w:val="ru-MD"/>
        </w:rPr>
        <w:t>П</w:t>
      </w:r>
      <w:r w:rsidR="00CA1453" w:rsidRPr="00DC262E">
        <w:rPr>
          <w:rFonts w:asciiTheme="majorHAnsi" w:hAnsiTheme="majorHAnsi" w:cstheme="majorHAnsi"/>
          <w:sz w:val="24"/>
          <w:szCs w:val="24"/>
          <w:lang w:val="ru-MD"/>
        </w:rPr>
        <w:t xml:space="preserve">риказом </w:t>
      </w:r>
      <w:r w:rsidR="003D7713" w:rsidRPr="00DC262E">
        <w:rPr>
          <w:rFonts w:asciiTheme="majorHAnsi" w:hAnsiTheme="majorHAnsi" w:cstheme="majorHAnsi"/>
          <w:sz w:val="24"/>
          <w:szCs w:val="24"/>
          <w:lang w:val="ru-MD"/>
        </w:rPr>
        <w:t>№</w:t>
      </w:r>
      <w:r w:rsidR="00CA1453" w:rsidRPr="00DC262E">
        <w:rPr>
          <w:rFonts w:asciiTheme="majorHAnsi" w:hAnsiTheme="majorHAnsi" w:cstheme="majorHAnsi"/>
          <w:sz w:val="24"/>
          <w:szCs w:val="24"/>
          <w:lang w:val="ru-MD"/>
        </w:rPr>
        <w:t xml:space="preserve">216/2015, при этом не были признаны </w:t>
      </w:r>
      <w:r w:rsidR="003D7713" w:rsidRPr="00DC262E">
        <w:rPr>
          <w:rFonts w:asciiTheme="majorHAnsi" w:hAnsiTheme="majorHAnsi" w:cstheme="majorHAnsi"/>
          <w:sz w:val="24"/>
          <w:szCs w:val="24"/>
          <w:lang w:val="ru-MD"/>
        </w:rPr>
        <w:t>земельные участки</w:t>
      </w:r>
      <w:r w:rsidR="00CA1453" w:rsidRPr="00DC262E">
        <w:rPr>
          <w:rFonts w:asciiTheme="majorHAnsi" w:hAnsiTheme="majorHAnsi" w:cstheme="majorHAnsi"/>
          <w:sz w:val="24"/>
          <w:szCs w:val="24"/>
          <w:lang w:val="ru-MD"/>
        </w:rPr>
        <w:t xml:space="preserve"> площадью 6,19 га </w:t>
      </w:r>
      <w:r w:rsidR="003D7713" w:rsidRPr="00DC262E">
        <w:rPr>
          <w:rFonts w:asciiTheme="majorHAnsi" w:hAnsiTheme="majorHAnsi" w:cstheme="majorHAnsi"/>
          <w:sz w:val="24"/>
          <w:szCs w:val="24"/>
          <w:lang w:val="ru-MD"/>
        </w:rPr>
        <w:t>государственной собственности публичной сферы</w:t>
      </w:r>
      <w:r w:rsidR="00CA1453" w:rsidRPr="00DC262E">
        <w:rPr>
          <w:rFonts w:asciiTheme="majorHAnsi" w:hAnsiTheme="majorHAnsi" w:cstheme="majorHAnsi"/>
          <w:sz w:val="24"/>
          <w:szCs w:val="24"/>
          <w:lang w:val="ru-MD"/>
        </w:rPr>
        <w:t xml:space="preserve"> АТ</w:t>
      </w:r>
      <w:r w:rsidR="003D7713" w:rsidRPr="00DC262E">
        <w:rPr>
          <w:rFonts w:asciiTheme="majorHAnsi" w:hAnsiTheme="majorHAnsi" w:cstheme="majorHAnsi"/>
          <w:sz w:val="24"/>
          <w:szCs w:val="24"/>
          <w:lang w:val="ru-MD"/>
        </w:rPr>
        <w:t>Е</w:t>
      </w:r>
      <w:r w:rsidRPr="00DC262E">
        <w:rPr>
          <w:rFonts w:asciiTheme="majorHAnsi" w:hAnsiTheme="majorHAnsi" w:cstheme="majorHAnsi"/>
          <w:iCs/>
          <w:sz w:val="24"/>
          <w:szCs w:val="24"/>
          <w:lang w:val="ru-MD"/>
        </w:rPr>
        <w:t>.</w:t>
      </w:r>
    </w:p>
    <w:p w14:paraId="22A7584C" w14:textId="4DC57C8A" w:rsidR="00E10C00" w:rsidRPr="00DC262E" w:rsidRDefault="009905FB" w:rsidP="00EA2FA6">
      <w:pPr>
        <w:spacing w:after="0" w:line="276" w:lineRule="auto"/>
        <w:ind w:right="-31"/>
        <w:jc w:val="both"/>
        <w:rPr>
          <w:rFonts w:asciiTheme="majorHAnsi" w:hAnsiTheme="majorHAnsi" w:cstheme="majorHAnsi"/>
          <w:sz w:val="24"/>
          <w:szCs w:val="24"/>
          <w:lang w:val="ru-MD"/>
        </w:rPr>
      </w:pPr>
      <w:r w:rsidRPr="00DC262E">
        <w:rPr>
          <w:rFonts w:asciiTheme="majorHAnsi" w:eastAsia="Times New Roman" w:hAnsiTheme="majorHAnsi" w:cstheme="majorHAnsi"/>
          <w:b/>
          <w:bCs/>
          <w:iCs/>
          <w:sz w:val="24"/>
          <w:szCs w:val="24"/>
          <w:lang w:val="ru-MD"/>
        </w:rPr>
        <w:t>2.</w:t>
      </w:r>
      <w:r w:rsidR="006D7B05" w:rsidRPr="00DC262E">
        <w:rPr>
          <w:rFonts w:asciiTheme="majorHAnsi" w:eastAsia="Times New Roman" w:hAnsiTheme="majorHAnsi" w:cstheme="majorHAnsi"/>
          <w:b/>
          <w:bCs/>
          <w:iCs/>
          <w:sz w:val="24"/>
          <w:szCs w:val="24"/>
          <w:lang w:val="ru-MD"/>
        </w:rPr>
        <w:t>4</w:t>
      </w:r>
      <w:r w:rsidRPr="00DC262E">
        <w:rPr>
          <w:rFonts w:asciiTheme="majorHAnsi" w:eastAsia="Times New Roman" w:hAnsiTheme="majorHAnsi" w:cstheme="majorHAnsi"/>
          <w:b/>
          <w:bCs/>
          <w:iCs/>
          <w:sz w:val="24"/>
          <w:szCs w:val="24"/>
          <w:lang w:val="ru-MD"/>
        </w:rPr>
        <w:t>.</w:t>
      </w:r>
      <w:r w:rsidR="00E10C00" w:rsidRPr="00DC262E">
        <w:rPr>
          <w:rFonts w:asciiTheme="majorHAnsi" w:eastAsia="Times New Roman" w:hAnsiTheme="majorHAnsi" w:cstheme="majorHAnsi"/>
          <w:bCs/>
          <w:iCs/>
          <w:sz w:val="24"/>
          <w:szCs w:val="24"/>
          <w:lang w:val="ru-MD"/>
        </w:rPr>
        <w:t xml:space="preserve"> </w:t>
      </w:r>
      <w:r w:rsidR="00CA1453" w:rsidRPr="00DC262E">
        <w:rPr>
          <w:rFonts w:asciiTheme="majorHAnsi" w:eastAsia="Times New Roman" w:hAnsiTheme="majorHAnsi" w:cstheme="majorHAnsi"/>
          <w:bCs/>
          <w:iCs/>
          <w:sz w:val="24"/>
          <w:szCs w:val="24"/>
          <w:lang w:val="ru-MD"/>
        </w:rPr>
        <w:t xml:space="preserve">Учреждения в рамках </w:t>
      </w:r>
      <w:r w:rsidR="00760E05" w:rsidRPr="00DC262E">
        <w:rPr>
          <w:rFonts w:asciiTheme="majorHAnsi" w:eastAsia="Times New Roman" w:hAnsiTheme="majorHAnsi" w:cstheme="majorHAnsi"/>
          <w:bCs/>
          <w:iCs/>
          <w:sz w:val="24"/>
          <w:szCs w:val="24"/>
          <w:lang w:val="ru-MD"/>
        </w:rPr>
        <w:t>РС</w:t>
      </w:r>
      <w:r w:rsidR="00CA1453" w:rsidRPr="00DC262E">
        <w:rPr>
          <w:rFonts w:asciiTheme="majorHAnsi" w:eastAsia="Times New Roman" w:hAnsiTheme="majorHAnsi" w:cstheme="majorHAnsi"/>
          <w:bCs/>
          <w:iCs/>
          <w:sz w:val="24"/>
          <w:szCs w:val="24"/>
          <w:lang w:val="ru-MD"/>
        </w:rPr>
        <w:t xml:space="preserve"> ошибочно применили правила ведения бухгалтерского учета, предусмотренные </w:t>
      </w:r>
      <w:r w:rsidR="003D7713" w:rsidRPr="00DC262E">
        <w:rPr>
          <w:rFonts w:asciiTheme="majorHAnsi" w:eastAsia="Times New Roman" w:hAnsiTheme="majorHAnsi" w:cstheme="majorHAnsi"/>
          <w:bCs/>
          <w:iCs/>
          <w:sz w:val="24"/>
          <w:szCs w:val="24"/>
          <w:lang w:val="ru-MD"/>
        </w:rPr>
        <w:t>П</w:t>
      </w:r>
      <w:r w:rsidR="00CA1453" w:rsidRPr="00DC262E">
        <w:rPr>
          <w:rFonts w:asciiTheme="majorHAnsi" w:eastAsia="Times New Roman" w:hAnsiTheme="majorHAnsi" w:cstheme="majorHAnsi"/>
          <w:bCs/>
          <w:iCs/>
          <w:sz w:val="24"/>
          <w:szCs w:val="24"/>
          <w:lang w:val="ru-MD"/>
        </w:rPr>
        <w:t xml:space="preserve">риказом </w:t>
      </w:r>
      <w:r w:rsidR="003D7713" w:rsidRPr="00DC262E">
        <w:rPr>
          <w:rFonts w:asciiTheme="majorHAnsi" w:eastAsia="Times New Roman" w:hAnsiTheme="majorHAnsi" w:cstheme="majorHAnsi"/>
          <w:bCs/>
          <w:iCs/>
          <w:sz w:val="24"/>
          <w:szCs w:val="24"/>
          <w:lang w:val="ru-MD"/>
        </w:rPr>
        <w:t>№</w:t>
      </w:r>
      <w:r w:rsidR="00CA1453" w:rsidRPr="00DC262E">
        <w:rPr>
          <w:rFonts w:asciiTheme="majorHAnsi" w:eastAsia="Times New Roman" w:hAnsiTheme="majorHAnsi" w:cstheme="majorHAnsi"/>
          <w:bCs/>
          <w:iCs/>
          <w:sz w:val="24"/>
          <w:szCs w:val="24"/>
          <w:lang w:val="ru-MD"/>
        </w:rPr>
        <w:t>216/2015. Так</w:t>
      </w:r>
      <w:r w:rsidR="00563D95" w:rsidRPr="00DC262E">
        <w:rPr>
          <w:rFonts w:asciiTheme="majorHAnsi" w:eastAsia="Calibri" w:hAnsiTheme="majorHAnsi" w:cstheme="majorHAnsi"/>
          <w:sz w:val="24"/>
          <w:szCs w:val="24"/>
          <w:lang w:val="ru-MD"/>
        </w:rPr>
        <w:t>,</w:t>
      </w:r>
    </w:p>
    <w:p w14:paraId="00CE2EBB" w14:textId="7FED7D24" w:rsidR="00E10C00" w:rsidRPr="00DC262E" w:rsidRDefault="00E10C00" w:rsidP="00EA2FA6">
      <w:pPr>
        <w:spacing w:after="0" w:line="276" w:lineRule="auto"/>
        <w:ind w:right="-31"/>
        <w:jc w:val="both"/>
        <w:rPr>
          <w:rFonts w:asciiTheme="majorHAnsi" w:eastAsia="Calibri" w:hAnsiTheme="majorHAnsi" w:cstheme="majorHAnsi"/>
          <w:sz w:val="24"/>
          <w:szCs w:val="24"/>
          <w:lang w:val="ru-MD"/>
        </w:rPr>
      </w:pPr>
      <w:r w:rsidRPr="00DC262E">
        <w:rPr>
          <w:rFonts w:asciiTheme="majorHAnsi" w:eastAsia="Calibri" w:hAnsiTheme="majorHAnsi" w:cstheme="majorHAnsi"/>
          <w:sz w:val="24"/>
          <w:szCs w:val="24"/>
          <w:lang w:val="ru-MD"/>
        </w:rPr>
        <w:t>-</w:t>
      </w:r>
      <w:r w:rsidR="009905FB" w:rsidRPr="00DC262E">
        <w:rPr>
          <w:rFonts w:asciiTheme="majorHAnsi" w:eastAsia="Calibri" w:hAnsiTheme="majorHAnsi" w:cstheme="majorHAnsi"/>
          <w:sz w:val="24"/>
          <w:szCs w:val="24"/>
          <w:lang w:val="ru-MD"/>
        </w:rPr>
        <w:t xml:space="preserve"> </w:t>
      </w:r>
      <w:r w:rsidR="00CA1453" w:rsidRPr="00DC262E">
        <w:rPr>
          <w:rFonts w:asciiTheme="majorHAnsi" w:eastAsia="Calibri" w:hAnsiTheme="majorHAnsi" w:cstheme="majorHAnsi"/>
          <w:sz w:val="24"/>
          <w:szCs w:val="24"/>
          <w:lang w:val="ru-MD"/>
        </w:rPr>
        <w:t xml:space="preserve">была увеличена стоимость счета 282 </w:t>
      </w:r>
      <w:r w:rsidR="00D61A23" w:rsidRPr="00DC262E">
        <w:rPr>
          <w:rFonts w:asciiTheme="majorHAnsi" w:eastAsia="Calibri" w:hAnsiTheme="majorHAnsi" w:cstheme="majorHAnsi"/>
          <w:sz w:val="24"/>
          <w:szCs w:val="24"/>
          <w:lang w:val="ru-MD"/>
        </w:rPr>
        <w:t>„</w:t>
      </w:r>
      <w:r w:rsidR="00642B1E" w:rsidRPr="00DC262E">
        <w:rPr>
          <w:rFonts w:asciiTheme="majorHAnsi" w:eastAsia="Calibri" w:hAnsiTheme="majorHAnsi" w:cstheme="majorHAnsi"/>
          <w:sz w:val="24"/>
          <w:szCs w:val="24"/>
          <w:lang w:val="ru-MD"/>
        </w:rPr>
        <w:t>Друг</w:t>
      </w:r>
      <w:r w:rsidR="00CA1453" w:rsidRPr="00DC262E">
        <w:rPr>
          <w:rFonts w:asciiTheme="majorHAnsi" w:eastAsia="Calibri" w:hAnsiTheme="majorHAnsi" w:cstheme="majorHAnsi"/>
          <w:sz w:val="24"/>
          <w:szCs w:val="24"/>
          <w:lang w:val="ru-MD"/>
        </w:rPr>
        <w:t>ие капитальные расходы</w:t>
      </w:r>
      <w:r w:rsidR="00642B1E" w:rsidRPr="00DC262E">
        <w:rPr>
          <w:rFonts w:asciiTheme="majorHAnsi" w:eastAsia="Times New Roman" w:hAnsiTheme="majorHAnsi" w:cstheme="majorHAnsi"/>
          <w:sz w:val="24"/>
          <w:szCs w:val="24"/>
          <w:lang w:val="ru-MD"/>
        </w:rPr>
        <w:t xml:space="preserve">” </w:t>
      </w:r>
      <w:r w:rsidR="00CA1453" w:rsidRPr="00DC262E">
        <w:rPr>
          <w:rFonts w:asciiTheme="majorHAnsi" w:eastAsia="Calibri" w:hAnsiTheme="majorHAnsi" w:cstheme="majorHAnsi"/>
          <w:sz w:val="24"/>
          <w:szCs w:val="24"/>
          <w:lang w:val="ru-MD"/>
        </w:rPr>
        <w:t xml:space="preserve">на сумму </w:t>
      </w:r>
      <w:r w:rsidR="00CA1453" w:rsidRPr="00DC262E">
        <w:rPr>
          <w:rFonts w:asciiTheme="majorHAnsi" w:eastAsia="Calibri" w:hAnsiTheme="majorHAnsi" w:cstheme="majorHAnsi"/>
          <w:b/>
          <w:sz w:val="24"/>
          <w:szCs w:val="24"/>
          <w:lang w:val="ru-MD"/>
        </w:rPr>
        <w:t xml:space="preserve">6 960,8 тыс. </w:t>
      </w:r>
      <w:r w:rsidR="00D61A23" w:rsidRPr="00DC262E">
        <w:rPr>
          <w:rFonts w:asciiTheme="majorHAnsi" w:eastAsia="Calibri" w:hAnsiTheme="majorHAnsi" w:cstheme="majorHAnsi"/>
          <w:b/>
          <w:sz w:val="24"/>
          <w:szCs w:val="24"/>
          <w:lang w:val="ru-MD"/>
        </w:rPr>
        <w:t xml:space="preserve"> </w:t>
      </w:r>
      <w:r w:rsidR="00CA1453" w:rsidRPr="00DC262E">
        <w:rPr>
          <w:rFonts w:asciiTheme="majorHAnsi" w:eastAsia="Calibri" w:hAnsiTheme="majorHAnsi" w:cstheme="majorHAnsi"/>
          <w:b/>
          <w:sz w:val="24"/>
          <w:szCs w:val="24"/>
          <w:lang w:val="ru-MD"/>
        </w:rPr>
        <w:t>леев</w:t>
      </w:r>
      <w:r w:rsidR="00CA1453" w:rsidRPr="00DC262E">
        <w:rPr>
          <w:rFonts w:asciiTheme="majorHAnsi" w:eastAsia="Calibri" w:hAnsiTheme="majorHAnsi" w:cstheme="majorHAnsi"/>
          <w:sz w:val="24"/>
          <w:szCs w:val="24"/>
          <w:lang w:val="ru-MD"/>
        </w:rPr>
        <w:t xml:space="preserve"> и уменьшена стоимость счета 722</w:t>
      </w:r>
      <w:r w:rsidR="00D61A23" w:rsidRPr="00DC262E">
        <w:rPr>
          <w:rFonts w:asciiTheme="majorHAnsi" w:eastAsia="Calibri" w:hAnsiTheme="majorHAnsi" w:cstheme="majorHAnsi"/>
          <w:sz w:val="24"/>
          <w:szCs w:val="24"/>
          <w:lang w:val="ru-MD"/>
        </w:rPr>
        <w:t xml:space="preserve"> „</w:t>
      </w:r>
      <w:r w:rsidR="00642B1E" w:rsidRPr="00DC262E">
        <w:rPr>
          <w:rFonts w:asciiTheme="majorHAnsi" w:eastAsia="Calibri" w:hAnsiTheme="majorHAnsi" w:cstheme="majorHAnsi"/>
          <w:sz w:val="24"/>
          <w:szCs w:val="24"/>
          <w:lang w:val="ru-MD"/>
        </w:rPr>
        <w:t>Ф</w:t>
      </w:r>
      <w:r w:rsidR="00CA1453" w:rsidRPr="00DC262E">
        <w:rPr>
          <w:rFonts w:asciiTheme="majorHAnsi" w:eastAsia="Calibri" w:hAnsiTheme="majorHAnsi" w:cstheme="majorHAnsi"/>
          <w:sz w:val="24"/>
          <w:szCs w:val="24"/>
          <w:lang w:val="ru-MD"/>
        </w:rPr>
        <w:t>инансовый результат публичного учреждения за предыдущие годы</w:t>
      </w:r>
      <w:r w:rsidR="00D61A23" w:rsidRPr="00DC262E">
        <w:rPr>
          <w:rFonts w:asciiTheme="majorHAnsi" w:eastAsia="Calibri" w:hAnsiTheme="majorHAnsi" w:cstheme="majorHAnsi"/>
          <w:sz w:val="24"/>
          <w:szCs w:val="24"/>
          <w:lang w:val="ru-MD"/>
        </w:rPr>
        <w:t>”</w:t>
      </w:r>
      <w:r w:rsidR="00CA1453" w:rsidRPr="00DC262E">
        <w:rPr>
          <w:rFonts w:asciiTheme="majorHAnsi" w:eastAsia="Calibri" w:hAnsiTheme="majorHAnsi" w:cstheme="majorHAnsi"/>
          <w:sz w:val="24"/>
          <w:szCs w:val="24"/>
          <w:lang w:val="ru-MD"/>
        </w:rPr>
        <w:t xml:space="preserve"> на общую сумму </w:t>
      </w:r>
      <w:r w:rsidR="00CA1453" w:rsidRPr="00DC262E">
        <w:rPr>
          <w:rFonts w:asciiTheme="majorHAnsi" w:eastAsia="Calibri" w:hAnsiTheme="majorHAnsi" w:cstheme="majorHAnsi"/>
          <w:b/>
          <w:sz w:val="24"/>
          <w:szCs w:val="24"/>
          <w:lang w:val="ru-MD"/>
        </w:rPr>
        <w:t>19 400 тыс. леев</w:t>
      </w:r>
      <w:r w:rsidR="00CA1453" w:rsidRPr="00DC262E">
        <w:rPr>
          <w:rStyle w:val="FootnoteReference"/>
          <w:lang w:val="ru-MD"/>
        </w:rPr>
        <w:t xml:space="preserve"> </w:t>
      </w:r>
      <w:r w:rsidR="00642B1E" w:rsidRPr="00DC262E">
        <w:rPr>
          <w:rStyle w:val="FootnoteReference"/>
          <w:rFonts w:asciiTheme="majorHAnsi" w:eastAsia="Calibri" w:hAnsiTheme="majorHAnsi" w:cstheme="majorHAnsi"/>
          <w:sz w:val="24"/>
          <w:szCs w:val="24"/>
          <w:lang w:val="ru-MD"/>
        </w:rPr>
        <w:footnoteReference w:id="3"/>
      </w:r>
      <w:r w:rsidR="00CA1453" w:rsidRPr="00DC262E">
        <w:rPr>
          <w:rFonts w:asciiTheme="majorHAnsi" w:eastAsia="Calibri" w:hAnsiTheme="majorHAnsi" w:cstheme="majorHAnsi"/>
          <w:sz w:val="24"/>
          <w:szCs w:val="24"/>
          <w:lang w:val="ru-MD"/>
        </w:rPr>
        <w:t>, одновременно уменьш</w:t>
      </w:r>
      <w:r w:rsidR="00760E05" w:rsidRPr="00DC262E">
        <w:rPr>
          <w:rFonts w:asciiTheme="majorHAnsi" w:eastAsia="Calibri" w:hAnsiTheme="majorHAnsi" w:cstheme="majorHAnsi"/>
          <w:sz w:val="24"/>
          <w:szCs w:val="24"/>
          <w:lang w:val="ru-MD"/>
        </w:rPr>
        <w:t>ив</w:t>
      </w:r>
      <w:r w:rsidR="00CA1453" w:rsidRPr="00DC262E">
        <w:rPr>
          <w:rFonts w:asciiTheme="majorHAnsi" w:eastAsia="Calibri" w:hAnsiTheme="majorHAnsi" w:cstheme="majorHAnsi"/>
          <w:sz w:val="24"/>
          <w:szCs w:val="24"/>
          <w:lang w:val="ru-MD"/>
        </w:rPr>
        <w:t xml:space="preserve"> стоимость счета 419</w:t>
      </w:r>
      <w:r w:rsidR="00D61A23" w:rsidRPr="00DC262E">
        <w:rPr>
          <w:rFonts w:asciiTheme="majorHAnsi" w:eastAsia="Calibri" w:hAnsiTheme="majorHAnsi" w:cstheme="majorHAnsi"/>
          <w:sz w:val="24"/>
          <w:szCs w:val="24"/>
          <w:lang w:val="ru-MD"/>
        </w:rPr>
        <w:t xml:space="preserve"> „</w:t>
      </w:r>
      <w:r w:rsidR="00760E05" w:rsidRPr="00DC262E">
        <w:rPr>
          <w:rFonts w:asciiTheme="majorHAnsi" w:eastAsia="Calibri" w:hAnsiTheme="majorHAnsi" w:cstheme="majorHAnsi"/>
          <w:sz w:val="24"/>
          <w:szCs w:val="24"/>
          <w:lang w:val="ru-MD"/>
        </w:rPr>
        <w:t>Другие</w:t>
      </w:r>
      <w:r w:rsidR="00D61A23" w:rsidRPr="00DC262E">
        <w:rPr>
          <w:rFonts w:asciiTheme="majorHAnsi" w:eastAsia="Calibri" w:hAnsiTheme="majorHAnsi" w:cstheme="majorHAnsi"/>
          <w:sz w:val="24"/>
          <w:szCs w:val="24"/>
          <w:lang w:val="ru-MD"/>
        </w:rPr>
        <w:t xml:space="preserve"> </w:t>
      </w:r>
      <w:r w:rsidR="00642B1E" w:rsidRPr="00DC262E">
        <w:rPr>
          <w:rFonts w:asciiTheme="majorHAnsi" w:eastAsia="Calibri" w:hAnsiTheme="majorHAnsi" w:cstheme="majorHAnsi"/>
          <w:sz w:val="24"/>
          <w:szCs w:val="24"/>
          <w:lang w:val="ru-MD"/>
        </w:rPr>
        <w:t>обязательства</w:t>
      </w:r>
      <w:r w:rsidR="00D61A23" w:rsidRPr="00DC262E">
        <w:rPr>
          <w:rFonts w:asciiTheme="majorHAnsi" w:eastAsia="Calibri" w:hAnsiTheme="majorHAnsi" w:cstheme="majorHAnsi"/>
          <w:sz w:val="24"/>
          <w:szCs w:val="24"/>
          <w:lang w:val="ru-MD"/>
        </w:rPr>
        <w:t xml:space="preserve"> бюджетных учреждений”</w:t>
      </w:r>
      <w:r w:rsidR="00CA1453" w:rsidRPr="00DC262E">
        <w:rPr>
          <w:rFonts w:asciiTheme="majorHAnsi" w:eastAsia="Calibri" w:hAnsiTheme="majorHAnsi" w:cstheme="majorHAnsi"/>
          <w:sz w:val="24"/>
          <w:szCs w:val="24"/>
          <w:lang w:val="ru-MD"/>
        </w:rPr>
        <w:t xml:space="preserve"> на сумму 26 360,8 тыс. леев, при </w:t>
      </w:r>
      <w:r w:rsidR="00CA1453" w:rsidRPr="00DC262E">
        <w:rPr>
          <w:rFonts w:asciiTheme="majorHAnsi" w:eastAsia="Calibri" w:hAnsiTheme="majorHAnsi" w:cstheme="majorHAnsi"/>
          <w:sz w:val="24"/>
          <w:szCs w:val="24"/>
          <w:lang w:val="ru-MD"/>
        </w:rPr>
        <w:lastRenderedPageBreak/>
        <w:t xml:space="preserve">этом </w:t>
      </w:r>
      <w:r w:rsidR="003D7713" w:rsidRPr="00DC262E">
        <w:rPr>
          <w:rFonts w:asciiTheme="majorHAnsi" w:eastAsia="Calibri" w:hAnsiTheme="majorHAnsi" w:cstheme="majorHAnsi"/>
          <w:sz w:val="24"/>
          <w:szCs w:val="24"/>
          <w:lang w:val="ru-MD"/>
        </w:rPr>
        <w:t xml:space="preserve">были зарегистрированы на расходы </w:t>
      </w:r>
      <w:r w:rsidR="00CA1453" w:rsidRPr="00DC262E">
        <w:rPr>
          <w:rFonts w:asciiTheme="majorHAnsi" w:eastAsia="Calibri" w:hAnsiTheme="majorHAnsi" w:cstheme="majorHAnsi"/>
          <w:sz w:val="24"/>
          <w:szCs w:val="24"/>
          <w:lang w:val="ru-MD"/>
        </w:rPr>
        <w:t xml:space="preserve">финансовые средства, переданные в качестве финансового вклада для реализации </w:t>
      </w:r>
      <w:r w:rsidR="003D7713" w:rsidRPr="00DC262E">
        <w:rPr>
          <w:rFonts w:asciiTheme="majorHAnsi" w:eastAsia="Calibri" w:hAnsiTheme="majorHAnsi" w:cstheme="majorHAnsi"/>
          <w:sz w:val="24"/>
          <w:szCs w:val="24"/>
          <w:lang w:val="ru-MD"/>
        </w:rPr>
        <w:t xml:space="preserve">одного </w:t>
      </w:r>
      <w:r w:rsidR="00CA1453" w:rsidRPr="00DC262E">
        <w:rPr>
          <w:rFonts w:asciiTheme="majorHAnsi" w:eastAsia="Calibri" w:hAnsiTheme="majorHAnsi" w:cstheme="majorHAnsi"/>
          <w:sz w:val="24"/>
          <w:szCs w:val="24"/>
          <w:lang w:val="ru-MD"/>
        </w:rPr>
        <w:t>проекта</w:t>
      </w:r>
      <w:r w:rsidR="00070EE5" w:rsidRPr="00DC262E">
        <w:rPr>
          <w:rFonts w:asciiTheme="majorHAnsi" w:eastAsia="Calibri" w:hAnsiTheme="majorHAnsi" w:cstheme="majorHAnsi"/>
          <w:sz w:val="24"/>
          <w:szCs w:val="24"/>
          <w:lang w:val="ru-MD"/>
        </w:rPr>
        <w:t>;</w:t>
      </w:r>
    </w:p>
    <w:p w14:paraId="11D98C5C" w14:textId="19DD0D04" w:rsidR="00712577" w:rsidRPr="00DC262E" w:rsidRDefault="00E10C00" w:rsidP="00EA2FA6">
      <w:pPr>
        <w:spacing w:after="0" w:line="276" w:lineRule="auto"/>
        <w:ind w:right="-31"/>
        <w:jc w:val="both"/>
        <w:rPr>
          <w:rFonts w:asciiTheme="majorHAnsi" w:hAnsiTheme="majorHAnsi" w:cstheme="majorHAnsi"/>
          <w:sz w:val="24"/>
          <w:szCs w:val="24"/>
          <w:lang w:val="ru-MD"/>
        </w:rPr>
      </w:pPr>
      <w:r w:rsidRPr="00DC262E">
        <w:rPr>
          <w:rFonts w:asciiTheme="majorHAnsi" w:hAnsiTheme="majorHAnsi" w:cstheme="majorHAnsi"/>
          <w:sz w:val="24"/>
          <w:szCs w:val="24"/>
          <w:lang w:val="ru-MD"/>
        </w:rPr>
        <w:t xml:space="preserve">- </w:t>
      </w:r>
      <w:r w:rsidR="00CA1453" w:rsidRPr="00DC262E">
        <w:rPr>
          <w:rFonts w:asciiTheme="majorHAnsi" w:hAnsiTheme="majorHAnsi" w:cstheme="majorHAnsi"/>
          <w:sz w:val="24"/>
          <w:szCs w:val="24"/>
          <w:lang w:val="ru-MD"/>
        </w:rPr>
        <w:t>была увеличена с</w:t>
      </w:r>
      <w:r w:rsidR="003D7713" w:rsidRPr="00DC262E">
        <w:rPr>
          <w:rFonts w:asciiTheme="majorHAnsi" w:hAnsiTheme="majorHAnsi" w:cstheme="majorHAnsi"/>
          <w:sz w:val="24"/>
          <w:szCs w:val="24"/>
          <w:lang w:val="ru-MD"/>
        </w:rPr>
        <w:t>тоимость</w:t>
      </w:r>
      <w:r w:rsidR="00CA1453" w:rsidRPr="00DC262E">
        <w:rPr>
          <w:rFonts w:asciiTheme="majorHAnsi" w:hAnsiTheme="majorHAnsi" w:cstheme="majorHAnsi"/>
          <w:sz w:val="24"/>
          <w:szCs w:val="24"/>
          <w:lang w:val="ru-MD"/>
        </w:rPr>
        <w:t xml:space="preserve"> счета 289 </w:t>
      </w:r>
      <w:r w:rsidR="00D61A23" w:rsidRPr="00DC262E">
        <w:rPr>
          <w:rFonts w:asciiTheme="majorHAnsi" w:eastAsia="Calibri" w:hAnsiTheme="majorHAnsi" w:cstheme="majorHAnsi"/>
          <w:sz w:val="24"/>
          <w:szCs w:val="24"/>
          <w:lang w:val="ru-MD"/>
        </w:rPr>
        <w:t>„</w:t>
      </w:r>
      <w:r w:rsidR="00642B1E" w:rsidRPr="00DC262E">
        <w:rPr>
          <w:rFonts w:asciiTheme="majorHAnsi" w:hAnsiTheme="majorHAnsi" w:cstheme="majorHAnsi"/>
          <w:sz w:val="24"/>
          <w:szCs w:val="24"/>
          <w:lang w:val="ru-MD"/>
        </w:rPr>
        <w:t>Р</w:t>
      </w:r>
      <w:r w:rsidR="00CA1453" w:rsidRPr="00DC262E">
        <w:rPr>
          <w:rFonts w:asciiTheme="majorHAnsi" w:hAnsiTheme="majorHAnsi" w:cstheme="majorHAnsi"/>
          <w:sz w:val="24"/>
          <w:szCs w:val="24"/>
          <w:lang w:val="ru-MD"/>
        </w:rPr>
        <w:t xml:space="preserve">асходы </w:t>
      </w:r>
      <w:r w:rsidR="00642B1E" w:rsidRPr="00DC262E">
        <w:rPr>
          <w:rFonts w:asciiTheme="majorHAnsi" w:hAnsiTheme="majorHAnsi" w:cstheme="majorHAnsi"/>
          <w:sz w:val="24"/>
          <w:szCs w:val="24"/>
          <w:lang w:val="ru-MD"/>
        </w:rPr>
        <w:t xml:space="preserve">по безвозмездной </w:t>
      </w:r>
      <w:r w:rsidR="00CA1453" w:rsidRPr="00DC262E">
        <w:rPr>
          <w:rFonts w:asciiTheme="majorHAnsi" w:hAnsiTheme="majorHAnsi" w:cstheme="majorHAnsi"/>
          <w:sz w:val="24"/>
          <w:szCs w:val="24"/>
          <w:lang w:val="ru-MD"/>
        </w:rPr>
        <w:t>передач</w:t>
      </w:r>
      <w:r w:rsidR="00642B1E" w:rsidRPr="00DC262E">
        <w:rPr>
          <w:rFonts w:asciiTheme="majorHAnsi" w:hAnsiTheme="majorHAnsi" w:cstheme="majorHAnsi"/>
          <w:sz w:val="24"/>
          <w:szCs w:val="24"/>
          <w:lang w:val="ru-MD"/>
        </w:rPr>
        <w:t>е</w:t>
      </w:r>
      <w:r w:rsidR="00CA1453" w:rsidRPr="00DC262E">
        <w:rPr>
          <w:rFonts w:asciiTheme="majorHAnsi" w:hAnsiTheme="majorHAnsi" w:cstheme="majorHAnsi"/>
          <w:sz w:val="24"/>
          <w:szCs w:val="24"/>
          <w:lang w:val="ru-MD"/>
        </w:rPr>
        <w:t xml:space="preserve"> активов</w:t>
      </w:r>
      <w:r w:rsidR="00642B1E" w:rsidRPr="00DC262E">
        <w:rPr>
          <w:rFonts w:asciiTheme="majorHAnsi" w:eastAsia="Times New Roman" w:hAnsiTheme="majorHAnsi" w:cstheme="majorHAnsi"/>
          <w:sz w:val="24"/>
          <w:szCs w:val="24"/>
          <w:lang w:val="ru-MD"/>
        </w:rPr>
        <w:t>”</w:t>
      </w:r>
      <w:r w:rsidR="00CA1453" w:rsidRPr="00DC262E">
        <w:rPr>
          <w:rFonts w:asciiTheme="majorHAnsi" w:hAnsiTheme="majorHAnsi" w:cstheme="majorHAnsi"/>
          <w:sz w:val="24"/>
          <w:szCs w:val="24"/>
          <w:lang w:val="ru-MD"/>
        </w:rPr>
        <w:t xml:space="preserve"> на сумму </w:t>
      </w:r>
      <w:r w:rsidR="00CA1453" w:rsidRPr="00DC262E">
        <w:rPr>
          <w:rFonts w:asciiTheme="majorHAnsi" w:hAnsiTheme="majorHAnsi" w:cstheme="majorHAnsi"/>
          <w:b/>
          <w:sz w:val="24"/>
          <w:szCs w:val="24"/>
          <w:lang w:val="ru-MD"/>
        </w:rPr>
        <w:t>7 613,7 тыс. леев</w:t>
      </w:r>
      <w:r w:rsidR="003D7713" w:rsidRPr="00DC262E">
        <w:rPr>
          <w:rStyle w:val="FootnoteReference"/>
          <w:rFonts w:asciiTheme="majorHAnsi" w:hAnsiTheme="majorHAnsi" w:cstheme="majorHAnsi"/>
          <w:sz w:val="24"/>
          <w:szCs w:val="24"/>
          <w:lang w:val="ru-MD"/>
        </w:rPr>
        <w:footnoteReference w:id="4"/>
      </w:r>
      <w:r w:rsidR="00CA1453" w:rsidRPr="00DC262E">
        <w:rPr>
          <w:rFonts w:asciiTheme="majorHAnsi" w:hAnsiTheme="majorHAnsi" w:cstheme="majorHAnsi"/>
          <w:sz w:val="24"/>
          <w:szCs w:val="24"/>
          <w:lang w:val="ru-MD"/>
        </w:rPr>
        <w:t xml:space="preserve">, связанных со строительными работами </w:t>
      </w:r>
      <w:r w:rsidR="003D7713" w:rsidRPr="00DC262E">
        <w:rPr>
          <w:rFonts w:asciiTheme="majorHAnsi" w:hAnsiTheme="majorHAnsi" w:cstheme="majorHAnsi"/>
          <w:sz w:val="24"/>
          <w:szCs w:val="24"/>
          <w:lang w:val="ru-MD"/>
        </w:rPr>
        <w:t xml:space="preserve">на </w:t>
      </w:r>
      <w:r w:rsidR="00CA1453" w:rsidRPr="00DC262E">
        <w:rPr>
          <w:rFonts w:asciiTheme="majorHAnsi" w:hAnsiTheme="majorHAnsi" w:cstheme="majorHAnsi"/>
          <w:sz w:val="24"/>
          <w:szCs w:val="24"/>
          <w:lang w:val="ru-MD"/>
        </w:rPr>
        <w:t>5 объект</w:t>
      </w:r>
      <w:r w:rsidR="003D7713" w:rsidRPr="00DC262E">
        <w:rPr>
          <w:rFonts w:asciiTheme="majorHAnsi" w:hAnsiTheme="majorHAnsi" w:cstheme="majorHAnsi"/>
          <w:sz w:val="24"/>
          <w:szCs w:val="24"/>
          <w:lang w:val="ru-MD"/>
        </w:rPr>
        <w:t>ах</w:t>
      </w:r>
      <w:r w:rsidR="00CA1453" w:rsidRPr="00DC262E">
        <w:rPr>
          <w:rFonts w:asciiTheme="majorHAnsi" w:hAnsiTheme="majorHAnsi" w:cstheme="majorHAnsi"/>
          <w:sz w:val="24"/>
          <w:szCs w:val="24"/>
          <w:lang w:val="ru-MD"/>
        </w:rPr>
        <w:t>, не</w:t>
      </w:r>
      <w:r w:rsidR="003D7713" w:rsidRPr="00DC262E">
        <w:rPr>
          <w:rFonts w:asciiTheme="majorHAnsi" w:hAnsiTheme="majorHAnsi" w:cstheme="majorHAnsi"/>
          <w:sz w:val="24"/>
          <w:szCs w:val="24"/>
          <w:lang w:val="ru-MD"/>
        </w:rPr>
        <w:t>законн</w:t>
      </w:r>
      <w:r w:rsidR="00CA1453" w:rsidRPr="00DC262E">
        <w:rPr>
          <w:rFonts w:asciiTheme="majorHAnsi" w:hAnsiTheme="majorHAnsi" w:cstheme="majorHAnsi"/>
          <w:sz w:val="24"/>
          <w:szCs w:val="24"/>
          <w:lang w:val="ru-MD"/>
        </w:rPr>
        <w:t>о переда</w:t>
      </w:r>
      <w:r w:rsidR="003D7713" w:rsidRPr="00DC262E">
        <w:rPr>
          <w:rFonts w:asciiTheme="majorHAnsi" w:hAnsiTheme="majorHAnsi" w:cstheme="majorHAnsi"/>
          <w:sz w:val="24"/>
          <w:szCs w:val="24"/>
          <w:lang w:val="ru-MD"/>
        </w:rPr>
        <w:t>нн</w:t>
      </w:r>
      <w:r w:rsidR="00CA1453" w:rsidRPr="00DC262E">
        <w:rPr>
          <w:rFonts w:asciiTheme="majorHAnsi" w:hAnsiTheme="majorHAnsi" w:cstheme="majorHAnsi"/>
          <w:sz w:val="24"/>
          <w:szCs w:val="24"/>
          <w:lang w:val="ru-MD"/>
        </w:rPr>
        <w:t>ых на баланс А</w:t>
      </w:r>
      <w:r w:rsidR="003D7713" w:rsidRPr="00DC262E">
        <w:rPr>
          <w:rFonts w:asciiTheme="majorHAnsi" w:hAnsiTheme="majorHAnsi" w:cstheme="majorHAnsi"/>
          <w:sz w:val="24"/>
          <w:szCs w:val="24"/>
          <w:lang w:val="ru-MD"/>
        </w:rPr>
        <w:t>ТЕ</w:t>
      </w:r>
      <w:r w:rsidR="00CA1453" w:rsidRPr="00DC262E">
        <w:rPr>
          <w:rFonts w:asciiTheme="majorHAnsi" w:hAnsiTheme="majorHAnsi" w:cstheme="majorHAnsi"/>
          <w:sz w:val="24"/>
          <w:szCs w:val="24"/>
          <w:lang w:val="ru-MD"/>
        </w:rPr>
        <w:t xml:space="preserve"> I уровня, и зем</w:t>
      </w:r>
      <w:r w:rsidR="003D7713" w:rsidRPr="00DC262E">
        <w:rPr>
          <w:rFonts w:asciiTheme="majorHAnsi" w:hAnsiTheme="majorHAnsi" w:cstheme="majorHAnsi"/>
          <w:sz w:val="24"/>
          <w:szCs w:val="24"/>
          <w:lang w:val="ru-MD"/>
        </w:rPr>
        <w:t>ельным участком</w:t>
      </w:r>
      <w:r w:rsidR="00CA1453" w:rsidRPr="00DC262E">
        <w:rPr>
          <w:rFonts w:asciiTheme="majorHAnsi" w:hAnsiTheme="majorHAnsi" w:cstheme="majorHAnsi"/>
          <w:sz w:val="24"/>
          <w:szCs w:val="24"/>
          <w:lang w:val="ru-MD"/>
        </w:rPr>
        <w:t>, переданн</w:t>
      </w:r>
      <w:r w:rsidR="003D7713" w:rsidRPr="00DC262E">
        <w:rPr>
          <w:rFonts w:asciiTheme="majorHAnsi" w:hAnsiTheme="majorHAnsi" w:cstheme="majorHAnsi"/>
          <w:sz w:val="24"/>
          <w:szCs w:val="24"/>
          <w:lang w:val="ru-MD"/>
        </w:rPr>
        <w:t>ым</w:t>
      </w:r>
      <w:r w:rsidR="00CA1453" w:rsidRPr="00DC262E">
        <w:rPr>
          <w:rFonts w:asciiTheme="majorHAnsi" w:hAnsiTheme="majorHAnsi" w:cstheme="majorHAnsi"/>
          <w:sz w:val="24"/>
          <w:szCs w:val="24"/>
          <w:lang w:val="ru-MD"/>
        </w:rPr>
        <w:t xml:space="preserve"> в управление </w:t>
      </w:r>
      <w:r w:rsidR="003D7713" w:rsidRPr="00DC262E">
        <w:rPr>
          <w:rFonts w:asciiTheme="majorHAnsi" w:hAnsiTheme="majorHAnsi" w:cstheme="majorHAnsi"/>
          <w:sz w:val="24"/>
          <w:szCs w:val="24"/>
          <w:lang w:val="ru-MD"/>
        </w:rPr>
        <w:t>созд</w:t>
      </w:r>
      <w:r w:rsidR="00CA1453" w:rsidRPr="00DC262E">
        <w:rPr>
          <w:rFonts w:asciiTheme="majorHAnsi" w:hAnsiTheme="majorHAnsi" w:cstheme="majorHAnsi"/>
          <w:sz w:val="24"/>
          <w:szCs w:val="24"/>
          <w:lang w:val="ru-MD"/>
        </w:rPr>
        <w:t>анному публичному учреждению</w:t>
      </w:r>
      <w:r w:rsidR="003D7713" w:rsidRPr="00DC262E">
        <w:rPr>
          <w:rStyle w:val="FootnoteReference"/>
          <w:rFonts w:asciiTheme="majorHAnsi" w:eastAsia="Calibri" w:hAnsiTheme="majorHAnsi" w:cstheme="majorHAnsi"/>
          <w:sz w:val="24"/>
          <w:szCs w:val="24"/>
          <w:lang w:val="ru-MD" w:eastAsia="lv-LV"/>
        </w:rPr>
        <w:footnoteReference w:id="5"/>
      </w:r>
      <w:r w:rsidR="00CA1453" w:rsidRPr="00DC262E">
        <w:rPr>
          <w:rFonts w:asciiTheme="majorHAnsi" w:hAnsiTheme="majorHAnsi" w:cstheme="majorHAnsi"/>
          <w:sz w:val="24"/>
          <w:szCs w:val="24"/>
          <w:lang w:val="ru-MD"/>
        </w:rPr>
        <w:t>, соответственно</w:t>
      </w:r>
      <w:r w:rsidR="003D7713" w:rsidRPr="00DC262E">
        <w:rPr>
          <w:rFonts w:asciiTheme="majorHAnsi" w:hAnsiTheme="majorHAnsi" w:cstheme="majorHAnsi"/>
          <w:sz w:val="24"/>
          <w:szCs w:val="24"/>
          <w:lang w:val="ru-MD"/>
        </w:rPr>
        <w:t>, с</w:t>
      </w:r>
      <w:r w:rsidR="00CA1453" w:rsidRPr="00DC262E">
        <w:rPr>
          <w:rFonts w:asciiTheme="majorHAnsi" w:hAnsiTheme="majorHAnsi" w:cstheme="majorHAnsi"/>
          <w:sz w:val="24"/>
          <w:szCs w:val="24"/>
          <w:lang w:val="ru-MD"/>
        </w:rPr>
        <w:t xml:space="preserve"> уменьшен</w:t>
      </w:r>
      <w:r w:rsidR="003D7713" w:rsidRPr="00DC262E">
        <w:rPr>
          <w:rFonts w:asciiTheme="majorHAnsi" w:hAnsiTheme="majorHAnsi" w:cstheme="majorHAnsi"/>
          <w:sz w:val="24"/>
          <w:szCs w:val="24"/>
          <w:lang w:val="ru-MD"/>
        </w:rPr>
        <w:t>ием</w:t>
      </w:r>
      <w:r w:rsidR="00CA1453" w:rsidRPr="00DC262E">
        <w:rPr>
          <w:rFonts w:asciiTheme="majorHAnsi" w:hAnsiTheme="majorHAnsi" w:cstheme="majorHAnsi"/>
          <w:sz w:val="24"/>
          <w:szCs w:val="24"/>
          <w:lang w:val="ru-MD"/>
        </w:rPr>
        <w:t xml:space="preserve"> стоимост</w:t>
      </w:r>
      <w:r w:rsidR="003D7713" w:rsidRPr="00DC262E">
        <w:rPr>
          <w:rFonts w:asciiTheme="majorHAnsi" w:hAnsiTheme="majorHAnsi" w:cstheme="majorHAnsi"/>
          <w:sz w:val="24"/>
          <w:szCs w:val="24"/>
          <w:lang w:val="ru-MD"/>
        </w:rPr>
        <w:t>и</w:t>
      </w:r>
      <w:r w:rsidR="00CA1453" w:rsidRPr="00DC262E">
        <w:rPr>
          <w:rFonts w:asciiTheme="majorHAnsi" w:hAnsiTheme="majorHAnsi" w:cstheme="majorHAnsi"/>
          <w:sz w:val="24"/>
          <w:szCs w:val="24"/>
          <w:lang w:val="ru-MD"/>
        </w:rPr>
        <w:t xml:space="preserve"> счета 311 </w:t>
      </w:r>
      <w:r w:rsidR="00D61A23" w:rsidRPr="00DC262E">
        <w:rPr>
          <w:rFonts w:asciiTheme="majorHAnsi" w:eastAsia="Calibri" w:hAnsiTheme="majorHAnsi" w:cstheme="majorHAnsi"/>
          <w:sz w:val="24"/>
          <w:szCs w:val="24"/>
          <w:lang w:val="ru-MD"/>
        </w:rPr>
        <w:t>„</w:t>
      </w:r>
      <w:r w:rsidR="00642B1E" w:rsidRPr="00DC262E">
        <w:rPr>
          <w:rFonts w:asciiTheme="majorHAnsi" w:hAnsiTheme="majorHAnsi" w:cstheme="majorHAnsi"/>
          <w:sz w:val="24"/>
          <w:szCs w:val="24"/>
          <w:lang w:val="ru-MD"/>
        </w:rPr>
        <w:t>З</w:t>
      </w:r>
      <w:r w:rsidR="00CA1453" w:rsidRPr="00DC262E">
        <w:rPr>
          <w:rFonts w:asciiTheme="majorHAnsi" w:hAnsiTheme="majorHAnsi" w:cstheme="majorHAnsi"/>
          <w:sz w:val="24"/>
          <w:szCs w:val="24"/>
          <w:lang w:val="ru-MD"/>
        </w:rPr>
        <w:t>дания</w:t>
      </w:r>
      <w:r w:rsidR="00642B1E" w:rsidRPr="00DC262E">
        <w:rPr>
          <w:rFonts w:asciiTheme="majorHAnsi" w:eastAsia="Times New Roman" w:hAnsiTheme="majorHAnsi" w:cstheme="majorHAnsi"/>
          <w:sz w:val="24"/>
          <w:szCs w:val="24"/>
          <w:lang w:val="ru-MD"/>
        </w:rPr>
        <w:t>”</w:t>
      </w:r>
      <w:r w:rsidR="00CA1453" w:rsidRPr="00DC262E">
        <w:rPr>
          <w:rFonts w:asciiTheme="majorHAnsi" w:hAnsiTheme="majorHAnsi" w:cstheme="majorHAnsi"/>
          <w:sz w:val="24"/>
          <w:szCs w:val="24"/>
          <w:lang w:val="ru-MD"/>
        </w:rPr>
        <w:t xml:space="preserve"> на сумму 1646,5 тыс. леев и счета 371 </w:t>
      </w:r>
      <w:r w:rsidR="00D61A23" w:rsidRPr="00DC262E">
        <w:rPr>
          <w:rFonts w:asciiTheme="majorHAnsi" w:eastAsia="Calibri" w:hAnsiTheme="majorHAnsi" w:cstheme="majorHAnsi"/>
          <w:sz w:val="24"/>
          <w:szCs w:val="24"/>
          <w:lang w:val="ru-MD"/>
        </w:rPr>
        <w:t>„</w:t>
      </w:r>
      <w:r w:rsidR="00CA1453" w:rsidRPr="00DC262E">
        <w:rPr>
          <w:rFonts w:asciiTheme="majorHAnsi" w:hAnsiTheme="majorHAnsi" w:cstheme="majorHAnsi"/>
          <w:sz w:val="24"/>
          <w:szCs w:val="24"/>
          <w:lang w:val="ru-MD"/>
        </w:rPr>
        <w:t>Зем</w:t>
      </w:r>
      <w:r w:rsidR="00A211E9" w:rsidRPr="00DC262E">
        <w:rPr>
          <w:rFonts w:asciiTheme="majorHAnsi" w:hAnsiTheme="majorHAnsi" w:cstheme="majorHAnsi"/>
          <w:sz w:val="24"/>
          <w:szCs w:val="24"/>
          <w:lang w:val="ru-MD"/>
        </w:rPr>
        <w:t>ельные участки”</w:t>
      </w:r>
      <w:r w:rsidR="00CA1453" w:rsidRPr="00DC262E">
        <w:rPr>
          <w:rFonts w:asciiTheme="majorHAnsi" w:hAnsiTheme="majorHAnsi" w:cstheme="majorHAnsi"/>
          <w:sz w:val="24"/>
          <w:szCs w:val="24"/>
          <w:lang w:val="ru-MD"/>
        </w:rPr>
        <w:t xml:space="preserve"> на </w:t>
      </w:r>
      <w:r w:rsidR="00A211E9" w:rsidRPr="00DC262E">
        <w:rPr>
          <w:rFonts w:asciiTheme="majorHAnsi" w:hAnsiTheme="majorHAnsi" w:cstheme="majorHAnsi"/>
          <w:sz w:val="24"/>
          <w:szCs w:val="24"/>
          <w:lang w:val="ru-MD"/>
        </w:rPr>
        <w:t xml:space="preserve">сумму </w:t>
      </w:r>
      <w:r w:rsidR="00CA1453" w:rsidRPr="00DC262E">
        <w:rPr>
          <w:rFonts w:asciiTheme="majorHAnsi" w:hAnsiTheme="majorHAnsi" w:cstheme="majorHAnsi"/>
          <w:sz w:val="24"/>
          <w:szCs w:val="24"/>
          <w:lang w:val="ru-MD"/>
        </w:rPr>
        <w:t>5967,2 тыс. леев</w:t>
      </w:r>
      <w:r w:rsidR="00070EE5" w:rsidRPr="00DC262E">
        <w:rPr>
          <w:rFonts w:asciiTheme="majorHAnsi" w:hAnsiTheme="majorHAnsi" w:cstheme="majorHAnsi"/>
          <w:sz w:val="24"/>
          <w:szCs w:val="24"/>
          <w:lang w:val="ru-MD"/>
        </w:rPr>
        <w:t>;</w:t>
      </w:r>
      <w:r w:rsidR="00630965" w:rsidRPr="00DC262E">
        <w:rPr>
          <w:rFonts w:asciiTheme="majorHAnsi" w:hAnsiTheme="majorHAnsi" w:cstheme="majorHAnsi"/>
          <w:sz w:val="24"/>
          <w:szCs w:val="24"/>
          <w:lang w:val="ru-MD"/>
        </w:rPr>
        <w:t xml:space="preserve"> </w:t>
      </w:r>
    </w:p>
    <w:p w14:paraId="6FE1C2F1" w14:textId="7A5DF3D4" w:rsidR="00F36369" w:rsidRPr="00DC262E" w:rsidRDefault="00070EE5" w:rsidP="00EA2FA6">
      <w:pPr>
        <w:spacing w:after="0" w:line="276" w:lineRule="auto"/>
        <w:ind w:right="-31"/>
        <w:jc w:val="both"/>
        <w:rPr>
          <w:rFonts w:asciiTheme="majorHAnsi" w:hAnsiTheme="majorHAnsi" w:cstheme="majorHAnsi"/>
          <w:sz w:val="24"/>
          <w:szCs w:val="24"/>
          <w:lang w:val="ru-MD"/>
        </w:rPr>
      </w:pPr>
      <w:r w:rsidRPr="00DC262E">
        <w:rPr>
          <w:rFonts w:asciiTheme="majorHAnsi" w:eastAsia="Calibri" w:hAnsiTheme="majorHAnsi" w:cstheme="majorHAnsi"/>
          <w:sz w:val="24"/>
          <w:szCs w:val="24"/>
          <w:lang w:val="ru-MD"/>
        </w:rPr>
        <w:t xml:space="preserve">- </w:t>
      </w:r>
      <w:r w:rsidR="00CA1453" w:rsidRPr="00DC262E">
        <w:rPr>
          <w:rFonts w:asciiTheme="majorHAnsi" w:eastAsia="Calibri" w:hAnsiTheme="majorHAnsi" w:cstheme="majorHAnsi"/>
          <w:sz w:val="24"/>
          <w:szCs w:val="24"/>
          <w:lang w:val="ru-MD"/>
        </w:rPr>
        <w:t>была увеличена с</w:t>
      </w:r>
      <w:r w:rsidR="00A211E9" w:rsidRPr="00DC262E">
        <w:rPr>
          <w:rFonts w:asciiTheme="majorHAnsi" w:eastAsia="Calibri" w:hAnsiTheme="majorHAnsi" w:cstheme="majorHAnsi"/>
          <w:sz w:val="24"/>
          <w:szCs w:val="24"/>
          <w:lang w:val="ru-MD"/>
        </w:rPr>
        <w:t>тоимость</w:t>
      </w:r>
      <w:r w:rsidR="00CA1453" w:rsidRPr="00DC262E">
        <w:rPr>
          <w:rFonts w:asciiTheme="majorHAnsi" w:eastAsia="Calibri" w:hAnsiTheme="majorHAnsi" w:cstheme="majorHAnsi"/>
          <w:sz w:val="24"/>
          <w:szCs w:val="24"/>
          <w:lang w:val="ru-MD"/>
        </w:rPr>
        <w:t xml:space="preserve"> счета 254 </w:t>
      </w:r>
      <w:r w:rsidR="00D61A23" w:rsidRPr="00DC262E">
        <w:rPr>
          <w:rFonts w:asciiTheme="majorHAnsi" w:eastAsia="Calibri" w:hAnsiTheme="majorHAnsi" w:cstheme="majorHAnsi"/>
          <w:sz w:val="24"/>
          <w:szCs w:val="24"/>
          <w:lang w:val="ru-MD"/>
        </w:rPr>
        <w:t>„</w:t>
      </w:r>
      <w:r w:rsidR="00642B1E" w:rsidRPr="00DC262E">
        <w:rPr>
          <w:rFonts w:asciiTheme="majorHAnsi" w:eastAsia="Calibri" w:hAnsiTheme="majorHAnsi" w:cstheme="majorHAnsi"/>
          <w:sz w:val="24"/>
          <w:szCs w:val="24"/>
          <w:lang w:val="ru-MD"/>
        </w:rPr>
        <w:t>Субсидии, предоставленные публич</w:t>
      </w:r>
      <w:r w:rsidR="00CA1453" w:rsidRPr="00DC262E">
        <w:rPr>
          <w:rFonts w:asciiTheme="majorHAnsi" w:eastAsia="Calibri" w:hAnsiTheme="majorHAnsi" w:cstheme="majorHAnsi"/>
          <w:sz w:val="24"/>
          <w:szCs w:val="24"/>
          <w:lang w:val="ru-MD"/>
        </w:rPr>
        <w:t>ным органам/учреждениям на самоуправлени</w:t>
      </w:r>
      <w:r w:rsidR="00A211E9" w:rsidRPr="00DC262E">
        <w:rPr>
          <w:rFonts w:asciiTheme="majorHAnsi" w:eastAsia="Calibri" w:hAnsiTheme="majorHAnsi" w:cstheme="majorHAnsi"/>
          <w:sz w:val="24"/>
          <w:szCs w:val="24"/>
          <w:lang w:val="ru-MD"/>
        </w:rPr>
        <w:t>и</w:t>
      </w:r>
      <w:r w:rsidR="00642B1E" w:rsidRPr="00DC262E">
        <w:rPr>
          <w:rFonts w:asciiTheme="majorHAnsi" w:eastAsia="Times New Roman" w:hAnsiTheme="majorHAnsi" w:cstheme="majorHAnsi"/>
          <w:sz w:val="24"/>
          <w:szCs w:val="24"/>
          <w:lang w:val="ru-MD"/>
        </w:rPr>
        <w:t>”</w:t>
      </w:r>
      <w:r w:rsidR="00CA1453" w:rsidRPr="00DC262E">
        <w:rPr>
          <w:rFonts w:asciiTheme="majorHAnsi" w:eastAsia="Calibri" w:hAnsiTheme="majorHAnsi" w:cstheme="majorHAnsi"/>
          <w:sz w:val="24"/>
          <w:szCs w:val="24"/>
          <w:lang w:val="ru-MD"/>
        </w:rPr>
        <w:t xml:space="preserve"> на общую сумму </w:t>
      </w:r>
      <w:r w:rsidR="00CA1453" w:rsidRPr="00DC262E">
        <w:rPr>
          <w:rFonts w:asciiTheme="majorHAnsi" w:eastAsia="Calibri" w:hAnsiTheme="majorHAnsi" w:cstheme="majorHAnsi"/>
          <w:b/>
          <w:sz w:val="24"/>
          <w:szCs w:val="24"/>
          <w:lang w:val="ru-MD"/>
        </w:rPr>
        <w:t>1739,3 тыс. леев</w:t>
      </w:r>
      <w:r w:rsidR="00CA1453" w:rsidRPr="00DC262E">
        <w:rPr>
          <w:rFonts w:asciiTheme="majorHAnsi" w:eastAsia="Calibri" w:hAnsiTheme="majorHAnsi" w:cstheme="majorHAnsi"/>
          <w:sz w:val="24"/>
          <w:szCs w:val="24"/>
          <w:lang w:val="ru-MD"/>
        </w:rPr>
        <w:t xml:space="preserve">, одновременно </w:t>
      </w:r>
      <w:r w:rsidR="00A211E9" w:rsidRPr="00DC262E">
        <w:rPr>
          <w:rFonts w:asciiTheme="majorHAnsi" w:eastAsia="Calibri" w:hAnsiTheme="majorHAnsi" w:cstheme="majorHAnsi"/>
          <w:sz w:val="24"/>
          <w:szCs w:val="24"/>
          <w:lang w:val="ru-MD"/>
        </w:rPr>
        <w:t xml:space="preserve">была </w:t>
      </w:r>
      <w:r w:rsidR="00CA1453" w:rsidRPr="00DC262E">
        <w:rPr>
          <w:rFonts w:asciiTheme="majorHAnsi" w:eastAsia="Calibri" w:hAnsiTheme="majorHAnsi" w:cstheme="majorHAnsi"/>
          <w:sz w:val="24"/>
          <w:szCs w:val="24"/>
          <w:lang w:val="ru-MD"/>
        </w:rPr>
        <w:t xml:space="preserve">уменьшена </w:t>
      </w:r>
      <w:r w:rsidR="00A211E9" w:rsidRPr="00DC262E">
        <w:rPr>
          <w:rFonts w:asciiTheme="majorHAnsi" w:eastAsia="Calibri" w:hAnsiTheme="majorHAnsi" w:cstheme="majorHAnsi"/>
          <w:sz w:val="24"/>
          <w:szCs w:val="24"/>
          <w:lang w:val="ru-MD"/>
        </w:rPr>
        <w:t xml:space="preserve">на соответствующую сумму </w:t>
      </w:r>
      <w:r w:rsidR="00CA1453" w:rsidRPr="00DC262E">
        <w:rPr>
          <w:rFonts w:asciiTheme="majorHAnsi" w:eastAsia="Calibri" w:hAnsiTheme="majorHAnsi" w:cstheme="majorHAnsi"/>
          <w:sz w:val="24"/>
          <w:szCs w:val="24"/>
          <w:lang w:val="ru-MD"/>
        </w:rPr>
        <w:t>стоимость счета 415 „</w:t>
      </w:r>
      <w:r w:rsidR="00642B1E" w:rsidRPr="00DC262E">
        <w:rPr>
          <w:rFonts w:asciiTheme="majorHAnsi" w:eastAsia="Calibri" w:hAnsiTheme="majorHAnsi" w:cstheme="majorHAnsi"/>
          <w:sz w:val="24"/>
          <w:szCs w:val="24"/>
          <w:lang w:val="ru-MD"/>
        </w:rPr>
        <w:t>А</w:t>
      </w:r>
      <w:r w:rsidR="00CA1453" w:rsidRPr="00DC262E">
        <w:rPr>
          <w:rFonts w:asciiTheme="majorHAnsi" w:eastAsia="Calibri" w:hAnsiTheme="majorHAnsi" w:cstheme="majorHAnsi"/>
          <w:sz w:val="24"/>
          <w:szCs w:val="24"/>
          <w:lang w:val="ru-MD"/>
        </w:rPr>
        <w:t xml:space="preserve">кции и другие формы участия в капитале внутри страны”, </w:t>
      </w:r>
      <w:r w:rsidR="00A211E9" w:rsidRPr="00DC262E">
        <w:rPr>
          <w:rFonts w:asciiTheme="majorHAnsi" w:eastAsia="Calibri" w:hAnsiTheme="majorHAnsi" w:cstheme="majorHAnsi"/>
          <w:sz w:val="24"/>
          <w:szCs w:val="24"/>
          <w:lang w:val="ru-MD"/>
        </w:rPr>
        <w:t xml:space="preserve">и </w:t>
      </w:r>
      <w:r w:rsidR="00CA1453" w:rsidRPr="00DC262E">
        <w:rPr>
          <w:rFonts w:asciiTheme="majorHAnsi" w:eastAsia="Calibri" w:hAnsiTheme="majorHAnsi" w:cstheme="majorHAnsi"/>
          <w:sz w:val="24"/>
          <w:szCs w:val="24"/>
          <w:lang w:val="ru-MD"/>
        </w:rPr>
        <w:t>зарегистрирова</w:t>
      </w:r>
      <w:r w:rsidR="00A211E9" w:rsidRPr="00DC262E">
        <w:rPr>
          <w:rFonts w:asciiTheme="majorHAnsi" w:eastAsia="Calibri" w:hAnsiTheme="majorHAnsi" w:cstheme="majorHAnsi"/>
          <w:sz w:val="24"/>
          <w:szCs w:val="24"/>
          <w:lang w:val="ru-MD"/>
        </w:rPr>
        <w:t xml:space="preserve">ны </w:t>
      </w:r>
      <w:r w:rsidR="00CA1453" w:rsidRPr="00DC262E">
        <w:rPr>
          <w:rFonts w:asciiTheme="majorHAnsi" w:eastAsia="Calibri" w:hAnsiTheme="majorHAnsi" w:cstheme="majorHAnsi"/>
          <w:sz w:val="24"/>
          <w:szCs w:val="24"/>
          <w:lang w:val="ru-MD"/>
        </w:rPr>
        <w:t xml:space="preserve">на расходы финансовые средства, переданные </w:t>
      </w:r>
      <w:r w:rsidR="00A211E9" w:rsidRPr="00DC262E">
        <w:rPr>
          <w:rFonts w:asciiTheme="majorHAnsi" w:eastAsia="Calibri" w:hAnsiTheme="majorHAnsi" w:cstheme="majorHAnsi"/>
          <w:sz w:val="24"/>
          <w:szCs w:val="24"/>
          <w:lang w:val="ru-MD"/>
        </w:rPr>
        <w:t>публич</w:t>
      </w:r>
      <w:r w:rsidR="00CA1453" w:rsidRPr="00DC262E">
        <w:rPr>
          <w:rFonts w:asciiTheme="majorHAnsi" w:eastAsia="Calibri" w:hAnsiTheme="majorHAnsi" w:cstheme="majorHAnsi"/>
          <w:sz w:val="24"/>
          <w:szCs w:val="24"/>
          <w:lang w:val="ru-MD"/>
        </w:rPr>
        <w:t xml:space="preserve">ным медико-санитарным учреждениям для приобретения </w:t>
      </w:r>
      <w:r w:rsidR="00A211E9" w:rsidRPr="00DC262E">
        <w:rPr>
          <w:rFonts w:asciiTheme="majorHAnsi" w:eastAsia="Calibri" w:hAnsiTheme="majorHAnsi" w:cstheme="majorHAnsi"/>
          <w:sz w:val="24"/>
          <w:szCs w:val="24"/>
          <w:lang w:val="ru-MD"/>
        </w:rPr>
        <w:t xml:space="preserve">медицинских </w:t>
      </w:r>
      <w:r w:rsidR="00CA1453" w:rsidRPr="00DC262E">
        <w:rPr>
          <w:rFonts w:asciiTheme="majorHAnsi" w:eastAsia="Calibri" w:hAnsiTheme="majorHAnsi" w:cstheme="majorHAnsi"/>
          <w:sz w:val="24"/>
          <w:szCs w:val="24"/>
          <w:lang w:val="ru-MD"/>
        </w:rPr>
        <w:t>защитн</w:t>
      </w:r>
      <w:r w:rsidR="00A211E9" w:rsidRPr="00DC262E">
        <w:rPr>
          <w:rFonts w:asciiTheme="majorHAnsi" w:eastAsia="Calibri" w:hAnsiTheme="majorHAnsi" w:cstheme="majorHAnsi"/>
          <w:sz w:val="24"/>
          <w:szCs w:val="24"/>
          <w:lang w:val="ru-MD"/>
        </w:rPr>
        <w:t xml:space="preserve">ых средств, </w:t>
      </w:r>
      <w:r w:rsidR="00CA1453" w:rsidRPr="00DC262E">
        <w:rPr>
          <w:rFonts w:asciiTheme="majorHAnsi" w:eastAsia="Calibri" w:hAnsiTheme="majorHAnsi" w:cstheme="majorHAnsi"/>
          <w:sz w:val="24"/>
          <w:szCs w:val="24"/>
          <w:lang w:val="ru-MD"/>
        </w:rPr>
        <w:t xml:space="preserve">оборудования и других материалов, необходимых для защиты персонала, участвующего в лечении пациентов с коронавирусной </w:t>
      </w:r>
      <w:r w:rsidR="00A211E9" w:rsidRPr="00DC262E">
        <w:rPr>
          <w:rFonts w:asciiTheme="majorHAnsi" w:eastAsia="Calibri" w:hAnsiTheme="majorHAnsi" w:cstheme="majorHAnsi"/>
          <w:sz w:val="24"/>
          <w:szCs w:val="24"/>
          <w:lang w:val="ru-MD"/>
        </w:rPr>
        <w:t xml:space="preserve">инфекцией нового типа </w:t>
      </w:r>
      <w:r w:rsidR="00A20599" w:rsidRPr="00DC262E">
        <w:rPr>
          <w:rFonts w:asciiTheme="majorHAnsi" w:eastAsia="Calibri" w:hAnsiTheme="majorHAnsi" w:cstheme="majorHAnsi"/>
          <w:sz w:val="24"/>
          <w:szCs w:val="24"/>
          <w:lang w:val="ru-MD"/>
        </w:rPr>
        <w:t>„COVID-19”</w:t>
      </w:r>
      <w:r w:rsidR="00064740" w:rsidRPr="00DC262E">
        <w:rPr>
          <w:rFonts w:asciiTheme="majorHAnsi" w:eastAsia="Calibri" w:hAnsiTheme="majorHAnsi" w:cstheme="majorHAnsi"/>
          <w:sz w:val="24"/>
          <w:szCs w:val="24"/>
          <w:lang w:val="ru-MD"/>
        </w:rPr>
        <w:t>;</w:t>
      </w:r>
    </w:p>
    <w:p w14:paraId="5722F059" w14:textId="34041FD2" w:rsidR="00064740" w:rsidRPr="00DC262E" w:rsidRDefault="00064740" w:rsidP="00EA2FA6">
      <w:pPr>
        <w:spacing w:after="0" w:line="276" w:lineRule="auto"/>
        <w:ind w:right="-31"/>
        <w:jc w:val="both"/>
        <w:rPr>
          <w:rFonts w:asciiTheme="majorHAnsi" w:hAnsiTheme="majorHAnsi" w:cstheme="majorHAnsi"/>
          <w:sz w:val="24"/>
          <w:szCs w:val="24"/>
          <w:lang w:val="ru-MD"/>
        </w:rPr>
      </w:pPr>
      <w:r w:rsidRPr="00DC262E">
        <w:rPr>
          <w:rFonts w:asciiTheme="majorHAnsi" w:eastAsia="Calibri" w:hAnsiTheme="majorHAnsi" w:cstheme="majorHAnsi"/>
          <w:sz w:val="24"/>
          <w:szCs w:val="24"/>
          <w:lang w:val="ru-MD"/>
        </w:rPr>
        <w:t xml:space="preserve">- </w:t>
      </w:r>
      <w:r w:rsidR="00CA1453" w:rsidRPr="00DC262E">
        <w:rPr>
          <w:rFonts w:asciiTheme="majorHAnsi" w:eastAsia="Calibri" w:hAnsiTheme="majorHAnsi" w:cstheme="majorHAnsi"/>
          <w:sz w:val="24"/>
          <w:szCs w:val="24"/>
          <w:lang w:val="ru-MD"/>
        </w:rPr>
        <w:t xml:space="preserve">уменьшение стоимости счета 722 </w:t>
      </w:r>
      <w:r w:rsidR="00D61A23" w:rsidRPr="00DC262E">
        <w:rPr>
          <w:rFonts w:asciiTheme="majorHAnsi" w:eastAsia="Calibri" w:hAnsiTheme="majorHAnsi" w:cstheme="majorHAnsi"/>
          <w:sz w:val="24"/>
          <w:szCs w:val="24"/>
          <w:lang w:val="ru-MD"/>
        </w:rPr>
        <w:t>„Ф</w:t>
      </w:r>
      <w:r w:rsidR="00CA1453" w:rsidRPr="00DC262E">
        <w:rPr>
          <w:rFonts w:asciiTheme="majorHAnsi" w:eastAsia="Calibri" w:hAnsiTheme="majorHAnsi" w:cstheme="majorHAnsi"/>
          <w:sz w:val="24"/>
          <w:szCs w:val="24"/>
          <w:lang w:val="ru-MD"/>
        </w:rPr>
        <w:t>инансовый результат публичного учреждения за предыдущие годы</w:t>
      </w:r>
      <w:r w:rsidR="00642B1E" w:rsidRPr="00DC262E">
        <w:rPr>
          <w:rFonts w:asciiTheme="majorHAnsi" w:eastAsia="Times New Roman" w:hAnsiTheme="majorHAnsi" w:cstheme="majorHAnsi"/>
          <w:sz w:val="24"/>
          <w:szCs w:val="24"/>
          <w:lang w:val="ru-MD"/>
        </w:rPr>
        <w:t>”</w:t>
      </w:r>
      <w:r w:rsidR="00CA1453" w:rsidRPr="00DC262E">
        <w:rPr>
          <w:rFonts w:asciiTheme="majorHAnsi" w:eastAsia="Calibri" w:hAnsiTheme="majorHAnsi" w:cstheme="majorHAnsi"/>
          <w:sz w:val="24"/>
          <w:szCs w:val="24"/>
          <w:lang w:val="ru-MD"/>
        </w:rPr>
        <w:t xml:space="preserve"> на общую сумму </w:t>
      </w:r>
      <w:r w:rsidR="00CA1453" w:rsidRPr="00DC262E">
        <w:rPr>
          <w:rFonts w:asciiTheme="majorHAnsi" w:eastAsia="Calibri" w:hAnsiTheme="majorHAnsi" w:cstheme="majorHAnsi"/>
          <w:b/>
          <w:sz w:val="24"/>
          <w:szCs w:val="24"/>
          <w:lang w:val="ru-MD"/>
        </w:rPr>
        <w:t>1 602,1 тыс. леев</w:t>
      </w:r>
      <w:r w:rsidR="00CA1453" w:rsidRPr="00DC262E">
        <w:rPr>
          <w:rFonts w:asciiTheme="majorHAnsi" w:eastAsia="Calibri" w:hAnsiTheme="majorHAnsi" w:cstheme="majorHAnsi"/>
          <w:sz w:val="24"/>
          <w:szCs w:val="24"/>
          <w:lang w:val="ru-MD"/>
        </w:rPr>
        <w:t xml:space="preserve"> из-за не</w:t>
      </w:r>
      <w:r w:rsidR="00A211E9" w:rsidRPr="00DC262E">
        <w:rPr>
          <w:rFonts w:asciiTheme="majorHAnsi" w:eastAsia="Calibri" w:hAnsiTheme="majorHAnsi" w:cstheme="majorHAnsi"/>
          <w:sz w:val="24"/>
          <w:szCs w:val="24"/>
          <w:lang w:val="ru-MD"/>
        </w:rPr>
        <w:t>законн</w:t>
      </w:r>
      <w:r w:rsidR="00CA1453" w:rsidRPr="00DC262E">
        <w:rPr>
          <w:rFonts w:asciiTheme="majorHAnsi" w:eastAsia="Calibri" w:hAnsiTheme="majorHAnsi" w:cstheme="majorHAnsi"/>
          <w:sz w:val="24"/>
          <w:szCs w:val="24"/>
          <w:lang w:val="ru-MD"/>
        </w:rPr>
        <w:t xml:space="preserve">ого исключения стоимости </w:t>
      </w:r>
      <w:r w:rsidR="00A211E9" w:rsidRPr="00DC262E">
        <w:rPr>
          <w:rFonts w:asciiTheme="majorHAnsi" w:eastAsia="Calibri" w:hAnsiTheme="majorHAnsi" w:cstheme="majorHAnsi"/>
          <w:sz w:val="24"/>
          <w:szCs w:val="24"/>
          <w:lang w:val="ru-MD"/>
        </w:rPr>
        <w:t xml:space="preserve">одного </w:t>
      </w:r>
      <w:r w:rsidR="00CA1453" w:rsidRPr="00DC262E">
        <w:rPr>
          <w:rFonts w:asciiTheme="majorHAnsi" w:eastAsia="Calibri" w:hAnsiTheme="majorHAnsi" w:cstheme="majorHAnsi"/>
          <w:sz w:val="24"/>
          <w:szCs w:val="24"/>
          <w:lang w:val="ru-MD"/>
        </w:rPr>
        <w:t>здания</w:t>
      </w:r>
      <w:r w:rsidR="00A211E9" w:rsidRPr="00DC262E">
        <w:rPr>
          <w:rStyle w:val="FootnoteReference"/>
          <w:rFonts w:asciiTheme="majorHAnsi" w:hAnsiTheme="majorHAnsi" w:cstheme="majorHAnsi"/>
          <w:sz w:val="24"/>
          <w:szCs w:val="24"/>
          <w:lang w:val="ru-MD"/>
        </w:rPr>
        <w:footnoteReference w:id="6"/>
      </w:r>
      <w:r w:rsidR="00CA1453" w:rsidRPr="00DC262E">
        <w:rPr>
          <w:rFonts w:asciiTheme="majorHAnsi" w:eastAsia="Calibri" w:hAnsiTheme="majorHAnsi" w:cstheme="majorHAnsi"/>
          <w:sz w:val="24"/>
          <w:szCs w:val="24"/>
          <w:lang w:val="ru-MD"/>
        </w:rPr>
        <w:t xml:space="preserve">, переданного </w:t>
      </w:r>
      <w:r w:rsidR="00A211E9" w:rsidRPr="00DC262E">
        <w:rPr>
          <w:rFonts w:asciiTheme="majorHAnsi" w:eastAsia="Calibri" w:hAnsiTheme="majorHAnsi" w:cstheme="majorHAnsi"/>
          <w:sz w:val="24"/>
          <w:szCs w:val="24"/>
          <w:lang w:val="ru-MD"/>
        </w:rPr>
        <w:t>публич</w:t>
      </w:r>
      <w:r w:rsidR="00CA1453" w:rsidRPr="00DC262E">
        <w:rPr>
          <w:rFonts w:asciiTheme="majorHAnsi" w:eastAsia="Calibri" w:hAnsiTheme="majorHAnsi" w:cstheme="majorHAnsi"/>
          <w:sz w:val="24"/>
          <w:szCs w:val="24"/>
          <w:lang w:val="ru-MD"/>
        </w:rPr>
        <w:t>ному учреждению</w:t>
      </w:r>
      <w:r w:rsidR="00A211E9" w:rsidRPr="00DC262E">
        <w:rPr>
          <w:rStyle w:val="FootnoteReference"/>
          <w:rFonts w:asciiTheme="majorHAnsi" w:hAnsiTheme="majorHAnsi" w:cstheme="majorHAnsi"/>
          <w:sz w:val="24"/>
          <w:szCs w:val="24"/>
          <w:lang w:val="ru-MD"/>
        </w:rPr>
        <w:footnoteReference w:id="7"/>
      </w:r>
      <w:r w:rsidR="00A211E9" w:rsidRPr="00DC262E">
        <w:rPr>
          <w:rFonts w:asciiTheme="majorHAnsi" w:eastAsia="Calibri" w:hAnsiTheme="majorHAnsi" w:cstheme="majorHAnsi"/>
          <w:sz w:val="24"/>
          <w:szCs w:val="24"/>
          <w:lang w:val="ru-MD"/>
        </w:rPr>
        <w:t xml:space="preserve"> в пользование, </w:t>
      </w:r>
      <w:r w:rsidR="00CA1453" w:rsidRPr="00DC262E">
        <w:rPr>
          <w:rFonts w:asciiTheme="majorHAnsi" w:eastAsia="Calibri" w:hAnsiTheme="majorHAnsi" w:cstheme="majorHAnsi"/>
          <w:sz w:val="24"/>
          <w:szCs w:val="24"/>
          <w:lang w:val="ru-MD"/>
        </w:rPr>
        <w:t>одновременно</w:t>
      </w:r>
      <w:r w:rsidR="00A211E9" w:rsidRPr="00DC262E">
        <w:rPr>
          <w:rFonts w:asciiTheme="majorHAnsi" w:eastAsia="Calibri" w:hAnsiTheme="majorHAnsi" w:cstheme="majorHAnsi"/>
          <w:sz w:val="24"/>
          <w:szCs w:val="24"/>
          <w:lang w:val="ru-MD"/>
        </w:rPr>
        <w:t xml:space="preserve"> </w:t>
      </w:r>
      <w:r w:rsidR="00CA1453" w:rsidRPr="00DC262E">
        <w:rPr>
          <w:rFonts w:asciiTheme="majorHAnsi" w:eastAsia="Calibri" w:hAnsiTheme="majorHAnsi" w:cstheme="majorHAnsi"/>
          <w:sz w:val="24"/>
          <w:szCs w:val="24"/>
          <w:lang w:val="ru-MD"/>
        </w:rPr>
        <w:t>уменьш</w:t>
      </w:r>
      <w:r w:rsidR="00A211E9" w:rsidRPr="00DC262E">
        <w:rPr>
          <w:rFonts w:asciiTheme="majorHAnsi" w:eastAsia="Calibri" w:hAnsiTheme="majorHAnsi" w:cstheme="majorHAnsi"/>
          <w:sz w:val="24"/>
          <w:szCs w:val="24"/>
          <w:lang w:val="ru-MD"/>
        </w:rPr>
        <w:t>ив</w:t>
      </w:r>
      <w:r w:rsidR="00CA1453" w:rsidRPr="00DC262E">
        <w:rPr>
          <w:rFonts w:asciiTheme="majorHAnsi" w:eastAsia="Calibri" w:hAnsiTheme="majorHAnsi" w:cstheme="majorHAnsi"/>
          <w:sz w:val="24"/>
          <w:szCs w:val="24"/>
          <w:lang w:val="ru-MD"/>
        </w:rPr>
        <w:t xml:space="preserve"> стоимост</w:t>
      </w:r>
      <w:r w:rsidR="00A211E9" w:rsidRPr="00DC262E">
        <w:rPr>
          <w:rFonts w:asciiTheme="majorHAnsi" w:eastAsia="Calibri" w:hAnsiTheme="majorHAnsi" w:cstheme="majorHAnsi"/>
          <w:sz w:val="24"/>
          <w:szCs w:val="24"/>
          <w:lang w:val="ru-MD"/>
        </w:rPr>
        <w:t>ь</w:t>
      </w:r>
      <w:r w:rsidR="00CA1453" w:rsidRPr="00DC262E">
        <w:rPr>
          <w:rFonts w:asciiTheme="majorHAnsi" w:eastAsia="Calibri" w:hAnsiTheme="majorHAnsi" w:cstheme="majorHAnsi"/>
          <w:sz w:val="24"/>
          <w:szCs w:val="24"/>
          <w:lang w:val="ru-MD"/>
        </w:rPr>
        <w:t xml:space="preserve"> счета 311</w:t>
      </w:r>
      <w:r w:rsidR="00D61A23" w:rsidRPr="00DC262E">
        <w:rPr>
          <w:rFonts w:asciiTheme="majorHAnsi" w:eastAsia="Calibri" w:hAnsiTheme="majorHAnsi" w:cstheme="majorHAnsi"/>
          <w:sz w:val="24"/>
          <w:szCs w:val="24"/>
          <w:lang w:val="ru-MD"/>
        </w:rPr>
        <w:t xml:space="preserve"> „З</w:t>
      </w:r>
      <w:r w:rsidR="00CA1453" w:rsidRPr="00DC262E">
        <w:rPr>
          <w:rFonts w:asciiTheme="majorHAnsi" w:eastAsia="Calibri" w:hAnsiTheme="majorHAnsi" w:cstheme="majorHAnsi"/>
          <w:sz w:val="24"/>
          <w:szCs w:val="24"/>
          <w:lang w:val="ru-MD"/>
        </w:rPr>
        <w:t>дания</w:t>
      </w:r>
      <w:r w:rsidR="00D61A23" w:rsidRPr="00DC262E">
        <w:rPr>
          <w:rFonts w:asciiTheme="majorHAnsi" w:eastAsia="Calibri" w:hAnsiTheme="majorHAnsi" w:cstheme="majorHAnsi"/>
          <w:sz w:val="24"/>
          <w:szCs w:val="24"/>
          <w:lang w:val="ru-MD"/>
        </w:rPr>
        <w:t>”</w:t>
      </w:r>
      <w:r w:rsidRPr="00DC262E">
        <w:rPr>
          <w:rFonts w:asciiTheme="majorHAnsi" w:hAnsiTheme="majorHAnsi" w:cstheme="majorHAnsi"/>
          <w:sz w:val="24"/>
          <w:szCs w:val="24"/>
          <w:lang w:val="ru-MD"/>
        </w:rPr>
        <w:t>.</w:t>
      </w:r>
      <w:r w:rsidR="002B3C87" w:rsidRPr="00DC262E">
        <w:rPr>
          <w:rFonts w:asciiTheme="majorHAnsi" w:hAnsiTheme="majorHAnsi" w:cstheme="majorHAnsi"/>
          <w:sz w:val="24"/>
          <w:szCs w:val="24"/>
          <w:lang w:val="ru-MD"/>
        </w:rPr>
        <w:t xml:space="preserve"> </w:t>
      </w:r>
    </w:p>
    <w:p w14:paraId="345C5EDC" w14:textId="42A80998" w:rsidR="00D36346" w:rsidRPr="00DC262E" w:rsidRDefault="00D36346" w:rsidP="00D36346">
      <w:pPr>
        <w:tabs>
          <w:tab w:val="left" w:pos="0"/>
        </w:tabs>
        <w:spacing w:after="0" w:line="276" w:lineRule="auto"/>
        <w:contextualSpacing/>
        <w:jc w:val="both"/>
        <w:rPr>
          <w:rFonts w:asciiTheme="majorHAnsi" w:hAnsiTheme="majorHAnsi" w:cstheme="majorHAnsi"/>
          <w:iCs/>
          <w:sz w:val="24"/>
          <w:szCs w:val="24"/>
          <w:lang w:val="ru-MD"/>
        </w:rPr>
      </w:pPr>
      <w:r w:rsidRPr="00DC262E">
        <w:rPr>
          <w:rFonts w:asciiTheme="majorHAnsi" w:hAnsiTheme="majorHAnsi" w:cstheme="majorHAnsi"/>
          <w:b/>
          <w:bCs/>
          <w:iCs/>
          <w:sz w:val="24"/>
          <w:szCs w:val="24"/>
          <w:lang w:val="ru-MD"/>
        </w:rPr>
        <w:t>2.</w:t>
      </w:r>
      <w:r w:rsidR="00516C14" w:rsidRPr="00DC262E">
        <w:rPr>
          <w:rFonts w:asciiTheme="majorHAnsi" w:hAnsiTheme="majorHAnsi" w:cstheme="majorHAnsi"/>
          <w:b/>
          <w:bCs/>
          <w:iCs/>
          <w:sz w:val="24"/>
          <w:szCs w:val="24"/>
          <w:lang w:val="ru-MD"/>
        </w:rPr>
        <w:t>5</w:t>
      </w:r>
      <w:r w:rsidRPr="00DC262E">
        <w:rPr>
          <w:rFonts w:asciiTheme="majorHAnsi" w:hAnsiTheme="majorHAnsi" w:cstheme="majorHAnsi"/>
          <w:b/>
          <w:bCs/>
          <w:iCs/>
          <w:sz w:val="24"/>
          <w:szCs w:val="24"/>
          <w:lang w:val="ru-MD"/>
        </w:rPr>
        <w:t>.</w:t>
      </w:r>
      <w:r w:rsidRPr="00DC262E">
        <w:rPr>
          <w:rFonts w:asciiTheme="majorHAnsi" w:hAnsiTheme="majorHAnsi" w:cstheme="majorHAnsi"/>
          <w:sz w:val="24"/>
          <w:szCs w:val="24"/>
          <w:lang w:val="ru-MD"/>
        </w:rPr>
        <w:t xml:space="preserve"> </w:t>
      </w:r>
      <w:r w:rsidR="00CA1453" w:rsidRPr="00DC262E">
        <w:rPr>
          <w:rFonts w:asciiTheme="majorHAnsi" w:hAnsiTheme="majorHAnsi" w:cstheme="majorHAnsi"/>
          <w:sz w:val="24"/>
          <w:szCs w:val="24"/>
          <w:lang w:val="ru-MD"/>
        </w:rPr>
        <w:t xml:space="preserve">Уменьшение стоимости счета </w:t>
      </w:r>
      <w:r w:rsidR="00D61A23" w:rsidRPr="00DC262E">
        <w:rPr>
          <w:rFonts w:asciiTheme="majorHAnsi" w:eastAsia="Calibri" w:hAnsiTheme="majorHAnsi" w:cstheme="majorHAnsi"/>
          <w:sz w:val="24"/>
          <w:szCs w:val="24"/>
          <w:lang w:val="ru-MD"/>
        </w:rPr>
        <w:t>„</w:t>
      </w:r>
      <w:r w:rsidR="00642B1E" w:rsidRPr="00DC262E">
        <w:rPr>
          <w:rFonts w:asciiTheme="majorHAnsi" w:hAnsiTheme="majorHAnsi" w:cstheme="majorHAnsi"/>
          <w:sz w:val="24"/>
          <w:szCs w:val="24"/>
          <w:lang w:val="ru-MD"/>
        </w:rPr>
        <w:t>Р</w:t>
      </w:r>
      <w:r w:rsidR="00CA1453" w:rsidRPr="00DC262E">
        <w:rPr>
          <w:rFonts w:asciiTheme="majorHAnsi" w:hAnsiTheme="majorHAnsi" w:cstheme="majorHAnsi"/>
          <w:sz w:val="24"/>
          <w:szCs w:val="24"/>
          <w:lang w:val="ru-MD"/>
        </w:rPr>
        <w:t xml:space="preserve">езультат публичного учреждения </w:t>
      </w:r>
      <w:r w:rsidR="00642B1E" w:rsidRPr="00DC262E">
        <w:rPr>
          <w:rFonts w:asciiTheme="majorHAnsi" w:hAnsiTheme="majorHAnsi" w:cstheme="majorHAnsi"/>
          <w:sz w:val="24"/>
          <w:szCs w:val="24"/>
          <w:lang w:val="ru-MD"/>
        </w:rPr>
        <w:t xml:space="preserve">за </w:t>
      </w:r>
      <w:r w:rsidR="00CA1453" w:rsidRPr="00DC262E">
        <w:rPr>
          <w:rFonts w:asciiTheme="majorHAnsi" w:hAnsiTheme="majorHAnsi" w:cstheme="majorHAnsi"/>
          <w:sz w:val="24"/>
          <w:szCs w:val="24"/>
          <w:lang w:val="ru-MD"/>
        </w:rPr>
        <w:t>текущ</w:t>
      </w:r>
      <w:r w:rsidR="00642B1E" w:rsidRPr="00DC262E">
        <w:rPr>
          <w:rFonts w:asciiTheme="majorHAnsi" w:hAnsiTheme="majorHAnsi" w:cstheme="majorHAnsi"/>
          <w:sz w:val="24"/>
          <w:szCs w:val="24"/>
          <w:lang w:val="ru-MD"/>
        </w:rPr>
        <w:t>ий</w:t>
      </w:r>
      <w:r w:rsidR="00CA1453" w:rsidRPr="00DC262E">
        <w:rPr>
          <w:rFonts w:asciiTheme="majorHAnsi" w:hAnsiTheme="majorHAnsi" w:cstheme="majorHAnsi"/>
          <w:sz w:val="24"/>
          <w:szCs w:val="24"/>
          <w:lang w:val="ru-MD"/>
        </w:rPr>
        <w:t xml:space="preserve"> год</w:t>
      </w:r>
      <w:r w:rsidR="00642B1E" w:rsidRPr="00DC262E">
        <w:rPr>
          <w:rFonts w:asciiTheme="majorHAnsi" w:eastAsia="Times New Roman" w:hAnsiTheme="majorHAnsi" w:cstheme="majorHAnsi"/>
          <w:sz w:val="24"/>
          <w:szCs w:val="24"/>
          <w:lang w:val="ru-MD"/>
        </w:rPr>
        <w:t>”</w:t>
      </w:r>
      <w:r w:rsidR="00CA1453" w:rsidRPr="00DC262E">
        <w:rPr>
          <w:rFonts w:asciiTheme="majorHAnsi" w:hAnsiTheme="majorHAnsi" w:cstheme="majorHAnsi"/>
          <w:sz w:val="24"/>
          <w:szCs w:val="24"/>
          <w:lang w:val="ru-MD"/>
        </w:rPr>
        <w:t xml:space="preserve"> на </w:t>
      </w:r>
      <w:r w:rsidR="00CA1453" w:rsidRPr="00DC262E">
        <w:rPr>
          <w:rFonts w:asciiTheme="majorHAnsi" w:hAnsiTheme="majorHAnsi" w:cstheme="majorHAnsi"/>
          <w:b/>
          <w:sz w:val="24"/>
          <w:szCs w:val="24"/>
          <w:lang w:val="ru-MD"/>
        </w:rPr>
        <w:t>16393,8 тыс. леев</w:t>
      </w:r>
      <w:r w:rsidR="00CA1453" w:rsidRPr="00DC262E">
        <w:rPr>
          <w:rFonts w:asciiTheme="majorHAnsi" w:hAnsiTheme="majorHAnsi" w:cstheme="majorHAnsi"/>
          <w:sz w:val="24"/>
          <w:szCs w:val="24"/>
          <w:lang w:val="ru-MD"/>
        </w:rPr>
        <w:t xml:space="preserve"> и стоимости счета </w:t>
      </w:r>
      <w:r w:rsidR="00D61A23" w:rsidRPr="00DC262E">
        <w:rPr>
          <w:rFonts w:asciiTheme="majorHAnsi" w:eastAsia="Calibri" w:hAnsiTheme="majorHAnsi" w:cstheme="majorHAnsi"/>
          <w:sz w:val="24"/>
          <w:szCs w:val="24"/>
          <w:lang w:val="ru-MD"/>
        </w:rPr>
        <w:t>„</w:t>
      </w:r>
      <w:r w:rsidR="00642B1E" w:rsidRPr="00DC262E">
        <w:rPr>
          <w:rFonts w:asciiTheme="majorHAnsi" w:hAnsiTheme="majorHAnsi" w:cstheme="majorHAnsi"/>
          <w:sz w:val="24"/>
          <w:szCs w:val="24"/>
          <w:lang w:val="ru-MD"/>
        </w:rPr>
        <w:t>Р</w:t>
      </w:r>
      <w:r w:rsidR="00CA1453" w:rsidRPr="00DC262E">
        <w:rPr>
          <w:rFonts w:asciiTheme="majorHAnsi" w:hAnsiTheme="majorHAnsi" w:cstheme="majorHAnsi"/>
          <w:sz w:val="24"/>
          <w:szCs w:val="24"/>
          <w:lang w:val="ru-MD"/>
        </w:rPr>
        <w:t xml:space="preserve">езультат публичного учреждения </w:t>
      </w:r>
      <w:r w:rsidR="00642B1E" w:rsidRPr="00DC262E">
        <w:rPr>
          <w:rFonts w:asciiTheme="majorHAnsi" w:hAnsiTheme="majorHAnsi" w:cstheme="majorHAnsi"/>
          <w:sz w:val="24"/>
          <w:szCs w:val="24"/>
          <w:lang w:val="ru-MD"/>
        </w:rPr>
        <w:t xml:space="preserve">за </w:t>
      </w:r>
      <w:r w:rsidR="00CA1453" w:rsidRPr="00DC262E">
        <w:rPr>
          <w:rFonts w:asciiTheme="majorHAnsi" w:hAnsiTheme="majorHAnsi" w:cstheme="majorHAnsi"/>
          <w:sz w:val="24"/>
          <w:szCs w:val="24"/>
          <w:lang w:val="ru-MD"/>
        </w:rPr>
        <w:t>предыдущ</w:t>
      </w:r>
      <w:r w:rsidR="00642B1E" w:rsidRPr="00DC262E">
        <w:rPr>
          <w:rFonts w:asciiTheme="majorHAnsi" w:hAnsiTheme="majorHAnsi" w:cstheme="majorHAnsi"/>
          <w:sz w:val="24"/>
          <w:szCs w:val="24"/>
          <w:lang w:val="ru-MD"/>
        </w:rPr>
        <w:t>ий</w:t>
      </w:r>
      <w:r w:rsidR="00CA1453" w:rsidRPr="00DC262E">
        <w:rPr>
          <w:rFonts w:asciiTheme="majorHAnsi" w:hAnsiTheme="majorHAnsi" w:cstheme="majorHAnsi"/>
          <w:sz w:val="24"/>
          <w:szCs w:val="24"/>
          <w:lang w:val="ru-MD"/>
        </w:rPr>
        <w:t xml:space="preserve"> год” на </w:t>
      </w:r>
      <w:r w:rsidR="00CA1453" w:rsidRPr="00DC262E">
        <w:rPr>
          <w:rFonts w:asciiTheme="majorHAnsi" w:hAnsiTheme="majorHAnsi" w:cstheme="majorHAnsi"/>
          <w:b/>
          <w:sz w:val="24"/>
          <w:szCs w:val="24"/>
          <w:lang w:val="ru-MD"/>
        </w:rPr>
        <w:t>17030,9 тыс. леев</w:t>
      </w:r>
      <w:r w:rsidR="00A211E9" w:rsidRPr="00DC262E">
        <w:rPr>
          <w:rFonts w:asciiTheme="majorHAnsi" w:hAnsiTheme="majorHAnsi" w:cstheme="majorHAnsi"/>
          <w:sz w:val="24"/>
          <w:szCs w:val="24"/>
          <w:lang w:val="ru-MD"/>
        </w:rPr>
        <w:t>,</w:t>
      </w:r>
      <w:r w:rsidR="00CA1453" w:rsidRPr="00DC262E">
        <w:rPr>
          <w:rFonts w:asciiTheme="majorHAnsi" w:hAnsiTheme="majorHAnsi" w:cstheme="majorHAnsi"/>
          <w:sz w:val="24"/>
          <w:szCs w:val="24"/>
          <w:lang w:val="ru-MD"/>
        </w:rPr>
        <w:t xml:space="preserve"> в результате </w:t>
      </w:r>
      <w:r w:rsidR="00A211E9" w:rsidRPr="00DC262E">
        <w:rPr>
          <w:rFonts w:asciiTheme="majorHAnsi" w:hAnsiTheme="majorHAnsi" w:cstheme="majorHAnsi"/>
          <w:sz w:val="24"/>
          <w:szCs w:val="24"/>
          <w:lang w:val="ru-MD"/>
        </w:rPr>
        <w:t xml:space="preserve">допущения </w:t>
      </w:r>
      <w:r w:rsidR="00CA1453" w:rsidRPr="00DC262E">
        <w:rPr>
          <w:rFonts w:asciiTheme="majorHAnsi" w:hAnsiTheme="majorHAnsi" w:cstheme="majorHAnsi"/>
          <w:sz w:val="24"/>
          <w:szCs w:val="24"/>
          <w:lang w:val="ru-MD"/>
        </w:rPr>
        <w:t xml:space="preserve">недостатков, указанных в </w:t>
      </w:r>
      <w:r w:rsidR="00A211E9" w:rsidRPr="00DC262E">
        <w:rPr>
          <w:rFonts w:asciiTheme="majorHAnsi" w:hAnsiTheme="majorHAnsi" w:cstheme="majorHAnsi"/>
          <w:i/>
          <w:sz w:val="24"/>
          <w:szCs w:val="24"/>
          <w:lang w:val="ru-MD"/>
        </w:rPr>
        <w:t>Основании</w:t>
      </w:r>
      <w:r w:rsidR="00CA1453" w:rsidRPr="00DC262E">
        <w:rPr>
          <w:rFonts w:asciiTheme="majorHAnsi" w:hAnsiTheme="majorHAnsi" w:cstheme="majorHAnsi"/>
          <w:i/>
          <w:sz w:val="24"/>
          <w:szCs w:val="24"/>
          <w:lang w:val="ru-MD"/>
        </w:rPr>
        <w:t xml:space="preserve"> для мнения</w:t>
      </w:r>
      <w:r w:rsidR="00CA1453" w:rsidRPr="00DC262E">
        <w:rPr>
          <w:rFonts w:asciiTheme="majorHAnsi" w:hAnsiTheme="majorHAnsi" w:cstheme="majorHAnsi"/>
          <w:sz w:val="24"/>
          <w:szCs w:val="24"/>
          <w:lang w:val="ru-MD"/>
        </w:rPr>
        <w:t xml:space="preserve"> и в других подразделах настоящего </w:t>
      </w:r>
      <w:r w:rsidR="00A211E9" w:rsidRPr="00DC262E">
        <w:rPr>
          <w:rFonts w:asciiTheme="majorHAnsi" w:hAnsiTheme="majorHAnsi" w:cstheme="majorHAnsi"/>
          <w:sz w:val="24"/>
          <w:szCs w:val="24"/>
          <w:lang w:val="ru-MD"/>
        </w:rPr>
        <w:t>О</w:t>
      </w:r>
      <w:r w:rsidR="00CA1453" w:rsidRPr="00DC262E">
        <w:rPr>
          <w:rFonts w:asciiTheme="majorHAnsi" w:hAnsiTheme="majorHAnsi" w:cstheme="majorHAnsi"/>
          <w:sz w:val="24"/>
          <w:szCs w:val="24"/>
          <w:lang w:val="ru-MD"/>
        </w:rPr>
        <w:t>тчета</w:t>
      </w:r>
      <w:r w:rsidRPr="00DC262E">
        <w:rPr>
          <w:rFonts w:asciiTheme="majorHAnsi" w:hAnsiTheme="majorHAnsi" w:cstheme="majorHAnsi"/>
          <w:sz w:val="24"/>
          <w:szCs w:val="24"/>
          <w:lang w:val="ru-MD"/>
        </w:rPr>
        <w:t>.</w:t>
      </w:r>
    </w:p>
    <w:p w14:paraId="52EF3143" w14:textId="241EC10F" w:rsidR="00E75C37" w:rsidRPr="00DC262E" w:rsidRDefault="006D7B05" w:rsidP="00EA2FA6">
      <w:pPr>
        <w:spacing w:after="0" w:line="276" w:lineRule="auto"/>
        <w:ind w:right="-31"/>
        <w:jc w:val="both"/>
        <w:rPr>
          <w:rFonts w:asciiTheme="majorHAnsi" w:eastAsia="Calibri" w:hAnsiTheme="majorHAnsi" w:cstheme="majorHAnsi"/>
          <w:sz w:val="24"/>
          <w:szCs w:val="24"/>
          <w:lang w:val="ru-MD"/>
        </w:rPr>
      </w:pPr>
      <w:r w:rsidRPr="00DC262E">
        <w:rPr>
          <w:rFonts w:asciiTheme="majorHAnsi" w:eastAsia="Calibri" w:hAnsiTheme="majorHAnsi" w:cstheme="majorHAnsi"/>
          <w:b/>
          <w:sz w:val="24"/>
          <w:szCs w:val="24"/>
          <w:lang w:val="ru-MD"/>
        </w:rPr>
        <w:t>2.</w:t>
      </w:r>
      <w:r w:rsidR="00FC3CB9" w:rsidRPr="00DC262E">
        <w:rPr>
          <w:rFonts w:asciiTheme="majorHAnsi" w:eastAsia="Calibri" w:hAnsiTheme="majorHAnsi" w:cstheme="majorHAnsi"/>
          <w:b/>
          <w:sz w:val="24"/>
          <w:szCs w:val="24"/>
          <w:lang w:val="ru-MD"/>
        </w:rPr>
        <w:t>6</w:t>
      </w:r>
      <w:r w:rsidR="00295F92" w:rsidRPr="00DC262E">
        <w:rPr>
          <w:rFonts w:asciiTheme="majorHAnsi" w:eastAsia="Calibri" w:hAnsiTheme="majorHAnsi" w:cstheme="majorHAnsi"/>
          <w:b/>
          <w:sz w:val="24"/>
          <w:szCs w:val="24"/>
          <w:lang w:val="ru-MD"/>
        </w:rPr>
        <w:t>.</w:t>
      </w:r>
      <w:r w:rsidR="00295F92" w:rsidRPr="00DC262E">
        <w:rPr>
          <w:rFonts w:asciiTheme="majorHAnsi" w:eastAsia="Calibri" w:hAnsiTheme="majorHAnsi" w:cstheme="majorHAnsi"/>
          <w:sz w:val="24"/>
          <w:szCs w:val="24"/>
          <w:lang w:val="ru-MD"/>
        </w:rPr>
        <w:t xml:space="preserve"> </w:t>
      </w:r>
      <w:r w:rsidR="00A211E9" w:rsidRPr="00DC262E">
        <w:rPr>
          <w:rFonts w:asciiTheme="majorHAnsi" w:eastAsia="Calibri" w:hAnsiTheme="majorHAnsi" w:cstheme="majorHAnsi"/>
          <w:sz w:val="24"/>
          <w:szCs w:val="24"/>
          <w:lang w:val="ru-MD"/>
        </w:rPr>
        <w:t>РС</w:t>
      </w:r>
      <w:r w:rsidR="00CA1453" w:rsidRPr="00DC262E">
        <w:rPr>
          <w:rFonts w:asciiTheme="majorHAnsi" w:eastAsia="Calibri" w:hAnsiTheme="majorHAnsi" w:cstheme="majorHAnsi"/>
          <w:sz w:val="24"/>
          <w:szCs w:val="24"/>
          <w:lang w:val="ru-MD"/>
        </w:rPr>
        <w:t xml:space="preserve"> не со</w:t>
      </w:r>
      <w:r w:rsidR="00A211E9" w:rsidRPr="00DC262E">
        <w:rPr>
          <w:rFonts w:asciiTheme="majorHAnsi" w:eastAsia="Calibri" w:hAnsiTheme="majorHAnsi" w:cstheme="majorHAnsi"/>
          <w:sz w:val="24"/>
          <w:szCs w:val="24"/>
          <w:lang w:val="ru-MD"/>
        </w:rPr>
        <w:t>блюдал положения Закона №</w:t>
      </w:r>
      <w:r w:rsidR="00CA1453" w:rsidRPr="00DC262E">
        <w:rPr>
          <w:rFonts w:asciiTheme="majorHAnsi" w:eastAsia="Calibri" w:hAnsiTheme="majorHAnsi" w:cstheme="majorHAnsi"/>
          <w:sz w:val="24"/>
          <w:szCs w:val="24"/>
          <w:lang w:val="ru-MD"/>
        </w:rPr>
        <w:t>436 от 28.12.2006</w:t>
      </w:r>
      <w:r w:rsidR="00A211E9" w:rsidRPr="00DC262E">
        <w:rPr>
          <w:rStyle w:val="FootnoteReference"/>
          <w:rFonts w:asciiTheme="majorHAnsi" w:hAnsiTheme="majorHAnsi" w:cstheme="majorHAnsi"/>
          <w:sz w:val="24"/>
          <w:szCs w:val="24"/>
          <w:lang w:val="ru-MD"/>
        </w:rPr>
        <w:footnoteReference w:id="8"/>
      </w:r>
      <w:r w:rsidR="00CA1453" w:rsidRPr="00DC262E">
        <w:rPr>
          <w:rFonts w:asciiTheme="majorHAnsi" w:eastAsia="Calibri" w:hAnsiTheme="majorHAnsi" w:cstheme="majorHAnsi"/>
          <w:sz w:val="24"/>
          <w:szCs w:val="24"/>
          <w:lang w:val="ru-MD"/>
        </w:rPr>
        <w:t xml:space="preserve"> </w:t>
      </w:r>
      <w:r w:rsidR="00CF7EE8" w:rsidRPr="00DC262E">
        <w:rPr>
          <w:rFonts w:asciiTheme="majorHAnsi" w:eastAsia="Calibri" w:hAnsiTheme="majorHAnsi" w:cstheme="majorHAnsi"/>
          <w:sz w:val="24"/>
          <w:szCs w:val="24"/>
          <w:lang w:val="ru-MD"/>
        </w:rPr>
        <w:t>относительно</w:t>
      </w:r>
      <w:r w:rsidR="00CA1453" w:rsidRPr="00DC262E">
        <w:rPr>
          <w:rFonts w:asciiTheme="majorHAnsi" w:eastAsia="Calibri" w:hAnsiTheme="majorHAnsi" w:cstheme="majorHAnsi"/>
          <w:sz w:val="24"/>
          <w:szCs w:val="24"/>
          <w:lang w:val="ru-MD"/>
        </w:rPr>
        <w:t xml:space="preserve"> уставного капитала и состава имущества, </w:t>
      </w:r>
      <w:r w:rsidR="00CF7EE8" w:rsidRPr="00DC262E">
        <w:rPr>
          <w:rFonts w:asciiTheme="majorHAnsi" w:eastAsia="Calibri" w:hAnsiTheme="majorHAnsi" w:cstheme="majorHAnsi"/>
          <w:sz w:val="24"/>
          <w:szCs w:val="24"/>
          <w:lang w:val="ru-MD"/>
        </w:rPr>
        <w:t>вложе</w:t>
      </w:r>
      <w:r w:rsidR="00CA1453" w:rsidRPr="00DC262E">
        <w:rPr>
          <w:rFonts w:asciiTheme="majorHAnsi" w:eastAsia="Calibri" w:hAnsiTheme="majorHAnsi" w:cstheme="majorHAnsi"/>
          <w:sz w:val="24"/>
          <w:szCs w:val="24"/>
          <w:lang w:val="ru-MD"/>
        </w:rPr>
        <w:t xml:space="preserve">нного в </w:t>
      </w:r>
      <w:r w:rsidR="00CF7EE8" w:rsidRPr="00DC262E">
        <w:rPr>
          <w:rFonts w:asciiTheme="majorHAnsi" w:eastAsia="Calibri" w:hAnsiTheme="majorHAnsi" w:cstheme="majorHAnsi"/>
          <w:sz w:val="24"/>
          <w:szCs w:val="24"/>
          <w:lang w:val="ru-MD"/>
        </w:rPr>
        <w:t>создан</w:t>
      </w:r>
      <w:r w:rsidR="00CA1453" w:rsidRPr="00DC262E">
        <w:rPr>
          <w:rFonts w:asciiTheme="majorHAnsi" w:eastAsia="Calibri" w:hAnsiTheme="majorHAnsi" w:cstheme="majorHAnsi"/>
          <w:sz w:val="24"/>
          <w:szCs w:val="24"/>
          <w:lang w:val="ru-MD"/>
        </w:rPr>
        <w:t xml:space="preserve">ные </w:t>
      </w:r>
      <w:r w:rsidR="00CF7EE8" w:rsidRPr="00DC262E">
        <w:rPr>
          <w:rFonts w:asciiTheme="majorHAnsi" w:eastAsia="Calibri" w:hAnsiTheme="majorHAnsi" w:cstheme="majorHAnsi"/>
          <w:sz w:val="24"/>
          <w:szCs w:val="24"/>
          <w:lang w:val="ru-MD"/>
        </w:rPr>
        <w:t>субъекты</w:t>
      </w:r>
      <w:r w:rsidR="00CF7EE8" w:rsidRPr="00DC262E">
        <w:rPr>
          <w:rStyle w:val="FootnoteReference"/>
          <w:rFonts w:asciiTheme="majorHAnsi" w:hAnsiTheme="majorHAnsi" w:cstheme="majorHAnsi"/>
          <w:sz w:val="24"/>
          <w:szCs w:val="24"/>
          <w:lang w:val="ru-MD"/>
        </w:rPr>
        <w:footnoteReference w:id="9"/>
      </w:r>
      <w:r w:rsidR="00CA1453" w:rsidRPr="00DC262E">
        <w:rPr>
          <w:rFonts w:asciiTheme="majorHAnsi" w:eastAsia="Calibri" w:hAnsiTheme="majorHAnsi" w:cstheme="majorHAnsi"/>
          <w:sz w:val="24"/>
          <w:szCs w:val="24"/>
          <w:lang w:val="ru-MD"/>
        </w:rPr>
        <w:t xml:space="preserve">, </w:t>
      </w:r>
      <w:r w:rsidR="00CF7EE8" w:rsidRPr="00DC262E">
        <w:rPr>
          <w:rFonts w:asciiTheme="majorHAnsi" w:eastAsia="Calibri" w:hAnsiTheme="majorHAnsi" w:cstheme="majorHAnsi"/>
          <w:sz w:val="24"/>
          <w:szCs w:val="24"/>
          <w:lang w:val="ru-MD"/>
        </w:rPr>
        <w:t>поскольку у него</w:t>
      </w:r>
      <w:r w:rsidR="00CA1453" w:rsidRPr="00DC262E">
        <w:rPr>
          <w:rFonts w:asciiTheme="majorHAnsi" w:eastAsia="Calibri" w:hAnsiTheme="majorHAnsi" w:cstheme="majorHAnsi"/>
          <w:sz w:val="24"/>
          <w:szCs w:val="24"/>
          <w:lang w:val="ru-MD"/>
        </w:rPr>
        <w:t xml:space="preserve"> отсутствует исчерпывающий </w:t>
      </w:r>
      <w:r w:rsidR="00CF7EE8" w:rsidRPr="00DC262E">
        <w:rPr>
          <w:rFonts w:asciiTheme="majorHAnsi" w:eastAsia="Calibri" w:hAnsiTheme="majorHAnsi" w:cstheme="majorHAnsi"/>
          <w:sz w:val="24"/>
          <w:szCs w:val="24"/>
          <w:lang w:val="ru-MD"/>
        </w:rPr>
        <w:t>список</w:t>
      </w:r>
      <w:r w:rsidR="00CA1453" w:rsidRPr="00DC262E">
        <w:rPr>
          <w:rFonts w:asciiTheme="majorHAnsi" w:eastAsia="Calibri" w:hAnsiTheme="majorHAnsi" w:cstheme="majorHAnsi"/>
          <w:sz w:val="24"/>
          <w:szCs w:val="24"/>
          <w:lang w:val="ru-MD"/>
        </w:rPr>
        <w:t xml:space="preserve"> переда</w:t>
      </w:r>
      <w:r w:rsidR="00CF7EE8" w:rsidRPr="00DC262E">
        <w:rPr>
          <w:rFonts w:asciiTheme="majorHAnsi" w:eastAsia="Calibri" w:hAnsiTheme="majorHAnsi" w:cstheme="majorHAnsi"/>
          <w:sz w:val="24"/>
          <w:szCs w:val="24"/>
          <w:lang w:val="ru-MD"/>
        </w:rPr>
        <w:t>нных активов</w:t>
      </w:r>
      <w:r w:rsidR="00CA1453" w:rsidRPr="00DC262E">
        <w:rPr>
          <w:rFonts w:asciiTheme="majorHAnsi" w:eastAsia="Calibri" w:hAnsiTheme="majorHAnsi" w:cstheme="majorHAnsi"/>
          <w:sz w:val="24"/>
          <w:szCs w:val="24"/>
          <w:lang w:val="ru-MD"/>
        </w:rPr>
        <w:t xml:space="preserve">. Таким образом, аудитор был ограничен в получении достаточных и адекватных аудиторских доказательств </w:t>
      </w:r>
      <w:r w:rsidR="00CF7EE8" w:rsidRPr="00DC262E">
        <w:rPr>
          <w:rFonts w:asciiTheme="majorHAnsi" w:eastAsia="Calibri" w:hAnsiTheme="majorHAnsi" w:cstheme="majorHAnsi"/>
          <w:sz w:val="24"/>
          <w:szCs w:val="24"/>
          <w:lang w:val="ru-MD"/>
        </w:rPr>
        <w:t>для</w:t>
      </w:r>
      <w:r w:rsidR="00CA1453" w:rsidRPr="00DC262E">
        <w:rPr>
          <w:rFonts w:asciiTheme="majorHAnsi" w:eastAsia="Calibri" w:hAnsiTheme="majorHAnsi" w:cstheme="majorHAnsi"/>
          <w:sz w:val="24"/>
          <w:szCs w:val="24"/>
          <w:lang w:val="ru-MD"/>
        </w:rPr>
        <w:t xml:space="preserve"> подтверждени</w:t>
      </w:r>
      <w:r w:rsidR="00CF7EE8" w:rsidRPr="00DC262E">
        <w:rPr>
          <w:rFonts w:asciiTheme="majorHAnsi" w:eastAsia="Calibri" w:hAnsiTheme="majorHAnsi" w:cstheme="majorHAnsi"/>
          <w:sz w:val="24"/>
          <w:szCs w:val="24"/>
          <w:lang w:val="ru-MD"/>
        </w:rPr>
        <w:t>я</w:t>
      </w:r>
      <w:r w:rsidR="00CA1453" w:rsidRPr="00DC262E">
        <w:rPr>
          <w:rFonts w:asciiTheme="majorHAnsi" w:eastAsia="Calibri" w:hAnsiTheme="majorHAnsi" w:cstheme="majorHAnsi"/>
          <w:sz w:val="24"/>
          <w:szCs w:val="24"/>
          <w:lang w:val="ru-MD"/>
        </w:rPr>
        <w:t xml:space="preserve"> стоимости этих </w:t>
      </w:r>
      <w:r w:rsidR="00CF7EE8" w:rsidRPr="00DC262E">
        <w:rPr>
          <w:rFonts w:asciiTheme="majorHAnsi" w:eastAsia="Calibri" w:hAnsiTheme="majorHAnsi" w:cstheme="majorHAnsi"/>
          <w:sz w:val="24"/>
          <w:szCs w:val="24"/>
          <w:lang w:val="ru-MD"/>
        </w:rPr>
        <w:t>актив</w:t>
      </w:r>
      <w:r w:rsidR="00CA1453" w:rsidRPr="00DC262E">
        <w:rPr>
          <w:rFonts w:asciiTheme="majorHAnsi" w:eastAsia="Calibri" w:hAnsiTheme="majorHAnsi" w:cstheme="majorHAnsi"/>
          <w:sz w:val="24"/>
          <w:szCs w:val="24"/>
          <w:lang w:val="ru-MD"/>
        </w:rPr>
        <w:t xml:space="preserve">ов, </w:t>
      </w:r>
      <w:r w:rsidR="00CF7EE8" w:rsidRPr="00DC262E">
        <w:rPr>
          <w:rFonts w:asciiTheme="majorHAnsi" w:eastAsia="Calibri" w:hAnsiTheme="majorHAnsi" w:cstheme="majorHAnsi"/>
          <w:sz w:val="24"/>
          <w:szCs w:val="24"/>
          <w:lang w:val="ru-MD"/>
        </w:rPr>
        <w:t xml:space="preserve">которые </w:t>
      </w:r>
      <w:r w:rsidR="00CA1453" w:rsidRPr="00DC262E">
        <w:rPr>
          <w:rFonts w:asciiTheme="majorHAnsi" w:eastAsia="Calibri" w:hAnsiTheme="majorHAnsi" w:cstheme="majorHAnsi"/>
          <w:sz w:val="24"/>
          <w:szCs w:val="24"/>
          <w:lang w:val="ru-MD"/>
        </w:rPr>
        <w:t>зарегистрирован</w:t>
      </w:r>
      <w:r w:rsidR="00CF7EE8" w:rsidRPr="00DC262E">
        <w:rPr>
          <w:rFonts w:asciiTheme="majorHAnsi" w:eastAsia="Calibri" w:hAnsiTheme="majorHAnsi" w:cstheme="majorHAnsi"/>
          <w:sz w:val="24"/>
          <w:szCs w:val="24"/>
          <w:lang w:val="ru-MD"/>
        </w:rPr>
        <w:t>ы у АПР</w:t>
      </w:r>
      <w:r w:rsidR="00CA1453" w:rsidRPr="00DC262E">
        <w:rPr>
          <w:rFonts w:asciiTheme="majorHAnsi" w:eastAsia="Calibri" w:hAnsiTheme="majorHAnsi" w:cstheme="majorHAnsi"/>
          <w:sz w:val="24"/>
          <w:szCs w:val="24"/>
          <w:lang w:val="ru-MD"/>
        </w:rPr>
        <w:t xml:space="preserve"> </w:t>
      </w:r>
      <w:r w:rsidR="00CF7EE8" w:rsidRPr="00DC262E">
        <w:rPr>
          <w:rFonts w:asciiTheme="majorHAnsi" w:eastAsia="Calibri" w:hAnsiTheme="majorHAnsi" w:cstheme="majorHAnsi"/>
          <w:sz w:val="24"/>
          <w:szCs w:val="24"/>
          <w:lang w:val="ru-MD"/>
        </w:rPr>
        <w:t>в сумме</w:t>
      </w:r>
      <w:r w:rsidR="00CA1453" w:rsidRPr="00DC262E">
        <w:rPr>
          <w:rFonts w:asciiTheme="majorHAnsi" w:eastAsia="Calibri" w:hAnsiTheme="majorHAnsi" w:cstheme="majorHAnsi"/>
          <w:sz w:val="24"/>
          <w:szCs w:val="24"/>
          <w:lang w:val="ru-MD"/>
        </w:rPr>
        <w:t xml:space="preserve"> </w:t>
      </w:r>
      <w:r w:rsidR="00CA1453" w:rsidRPr="00DC262E">
        <w:rPr>
          <w:rFonts w:asciiTheme="majorHAnsi" w:eastAsia="Calibri" w:hAnsiTheme="majorHAnsi" w:cstheme="majorHAnsi"/>
          <w:b/>
          <w:sz w:val="24"/>
          <w:szCs w:val="24"/>
          <w:lang w:val="ru-MD"/>
        </w:rPr>
        <w:t>39 481,6 тыс. леев</w:t>
      </w:r>
      <w:r w:rsidR="00FC4989" w:rsidRPr="00DC262E">
        <w:rPr>
          <w:rFonts w:asciiTheme="majorHAnsi" w:hAnsiTheme="majorHAnsi" w:cstheme="majorHAnsi"/>
          <w:sz w:val="24"/>
          <w:szCs w:val="24"/>
          <w:lang w:val="ru-MD"/>
        </w:rPr>
        <w:t>.</w:t>
      </w:r>
    </w:p>
    <w:p w14:paraId="0A7BFFFA" w14:textId="24471479" w:rsidR="0065737A" w:rsidRPr="00DC262E" w:rsidRDefault="00A2705E" w:rsidP="0065737A">
      <w:pPr>
        <w:spacing w:after="0" w:line="276" w:lineRule="auto"/>
        <w:jc w:val="both"/>
        <w:rPr>
          <w:rFonts w:asciiTheme="majorHAnsi" w:hAnsiTheme="majorHAnsi" w:cstheme="majorHAnsi"/>
          <w:sz w:val="24"/>
          <w:szCs w:val="24"/>
          <w:lang w:val="ru-MD"/>
        </w:rPr>
      </w:pPr>
      <w:r w:rsidRPr="00DC262E">
        <w:rPr>
          <w:rFonts w:asciiTheme="majorHAnsi" w:hAnsiTheme="majorHAnsi" w:cstheme="majorHAnsi"/>
          <w:b/>
          <w:sz w:val="24"/>
          <w:szCs w:val="24"/>
          <w:lang w:val="ru-MD"/>
        </w:rPr>
        <w:t>2</w:t>
      </w:r>
      <w:r w:rsidR="0065737A" w:rsidRPr="00DC262E">
        <w:rPr>
          <w:rFonts w:asciiTheme="majorHAnsi" w:hAnsiTheme="majorHAnsi" w:cstheme="majorHAnsi"/>
          <w:b/>
          <w:sz w:val="24"/>
          <w:szCs w:val="24"/>
          <w:lang w:val="ru-MD"/>
        </w:rPr>
        <w:t>.</w:t>
      </w:r>
      <w:r w:rsidR="00FC3CB9" w:rsidRPr="00DC262E">
        <w:rPr>
          <w:rFonts w:asciiTheme="majorHAnsi" w:hAnsiTheme="majorHAnsi" w:cstheme="majorHAnsi"/>
          <w:b/>
          <w:sz w:val="24"/>
          <w:szCs w:val="24"/>
          <w:lang w:val="ru-MD"/>
        </w:rPr>
        <w:t>7</w:t>
      </w:r>
      <w:r w:rsidR="0065737A" w:rsidRPr="00DC262E">
        <w:rPr>
          <w:rFonts w:asciiTheme="majorHAnsi" w:hAnsiTheme="majorHAnsi" w:cstheme="majorHAnsi"/>
          <w:b/>
          <w:sz w:val="24"/>
          <w:szCs w:val="24"/>
          <w:lang w:val="ru-MD"/>
        </w:rPr>
        <w:t xml:space="preserve">. </w:t>
      </w:r>
      <w:r w:rsidR="00CA1453" w:rsidRPr="00DC262E">
        <w:rPr>
          <w:rFonts w:asciiTheme="majorHAnsi" w:hAnsiTheme="majorHAnsi" w:cstheme="majorHAnsi"/>
          <w:sz w:val="24"/>
          <w:szCs w:val="24"/>
          <w:lang w:val="ru-MD"/>
        </w:rPr>
        <w:t xml:space="preserve">Два музейных учреждения в </w:t>
      </w:r>
      <w:r w:rsidR="00CF7EE8" w:rsidRPr="00DC262E">
        <w:rPr>
          <w:rFonts w:asciiTheme="majorHAnsi" w:hAnsiTheme="majorHAnsi" w:cstheme="majorHAnsi"/>
          <w:sz w:val="24"/>
          <w:szCs w:val="24"/>
          <w:lang w:val="ru-MD"/>
        </w:rPr>
        <w:t>рамках О</w:t>
      </w:r>
      <w:r w:rsidR="00CA1453" w:rsidRPr="00DC262E">
        <w:rPr>
          <w:rFonts w:asciiTheme="majorHAnsi" w:hAnsiTheme="majorHAnsi" w:cstheme="majorHAnsi"/>
          <w:sz w:val="24"/>
          <w:szCs w:val="24"/>
          <w:lang w:val="ru-MD"/>
        </w:rPr>
        <w:t>тдел</w:t>
      </w:r>
      <w:r w:rsidR="00CF7EE8" w:rsidRPr="00DC262E">
        <w:rPr>
          <w:rFonts w:asciiTheme="majorHAnsi" w:hAnsiTheme="majorHAnsi" w:cstheme="majorHAnsi"/>
          <w:sz w:val="24"/>
          <w:szCs w:val="24"/>
          <w:lang w:val="ru-MD"/>
        </w:rPr>
        <w:t>а</w:t>
      </w:r>
      <w:r w:rsidR="00CA1453" w:rsidRPr="00DC262E">
        <w:rPr>
          <w:rFonts w:asciiTheme="majorHAnsi" w:hAnsiTheme="majorHAnsi" w:cstheme="majorHAnsi"/>
          <w:sz w:val="24"/>
          <w:szCs w:val="24"/>
          <w:lang w:val="ru-MD"/>
        </w:rPr>
        <w:t xml:space="preserve"> культуры и туризма </w:t>
      </w:r>
      <w:r w:rsidR="00CF7EE8" w:rsidRPr="00DC262E">
        <w:rPr>
          <w:rFonts w:asciiTheme="majorHAnsi" w:hAnsiTheme="majorHAnsi" w:cstheme="majorHAnsi"/>
          <w:sz w:val="24"/>
          <w:szCs w:val="24"/>
          <w:lang w:val="ru-MD"/>
        </w:rPr>
        <w:t>Р</w:t>
      </w:r>
      <w:r w:rsidR="00CA1453" w:rsidRPr="00DC262E">
        <w:rPr>
          <w:rFonts w:asciiTheme="majorHAnsi" w:hAnsiTheme="majorHAnsi" w:cstheme="majorHAnsi"/>
          <w:sz w:val="24"/>
          <w:szCs w:val="24"/>
          <w:lang w:val="ru-MD"/>
        </w:rPr>
        <w:t xml:space="preserve">айонного совета </w:t>
      </w:r>
      <w:r w:rsidR="00CF7EE8" w:rsidRPr="00DC262E">
        <w:rPr>
          <w:rFonts w:asciiTheme="majorHAnsi" w:hAnsiTheme="majorHAnsi" w:cstheme="majorHAnsi"/>
          <w:sz w:val="24"/>
          <w:szCs w:val="24"/>
          <w:lang w:val="ru-MD"/>
        </w:rPr>
        <w:t xml:space="preserve">Ниспорень </w:t>
      </w:r>
      <w:r w:rsidR="00CA1453" w:rsidRPr="00DC262E">
        <w:rPr>
          <w:rFonts w:asciiTheme="majorHAnsi" w:hAnsiTheme="majorHAnsi" w:cstheme="majorHAnsi"/>
          <w:sz w:val="24"/>
          <w:szCs w:val="24"/>
          <w:lang w:val="ru-MD"/>
        </w:rPr>
        <w:t xml:space="preserve">не </w:t>
      </w:r>
      <w:r w:rsidR="00844D0D" w:rsidRPr="00DC262E">
        <w:rPr>
          <w:rFonts w:asciiTheme="majorHAnsi" w:hAnsiTheme="majorHAnsi" w:cstheme="majorHAnsi"/>
          <w:sz w:val="24"/>
          <w:szCs w:val="24"/>
          <w:lang w:val="ru-MD"/>
        </w:rPr>
        <w:t>отраз</w:t>
      </w:r>
      <w:r w:rsidR="00CA1453" w:rsidRPr="00DC262E">
        <w:rPr>
          <w:rFonts w:asciiTheme="majorHAnsi" w:hAnsiTheme="majorHAnsi" w:cstheme="majorHAnsi"/>
          <w:sz w:val="24"/>
          <w:szCs w:val="24"/>
          <w:lang w:val="ru-MD"/>
        </w:rPr>
        <w:t xml:space="preserve">или </w:t>
      </w:r>
      <w:r w:rsidR="00844D0D" w:rsidRPr="00DC262E">
        <w:rPr>
          <w:rFonts w:asciiTheme="majorHAnsi" w:hAnsiTheme="majorHAnsi" w:cstheme="majorHAnsi"/>
          <w:sz w:val="24"/>
          <w:szCs w:val="24"/>
          <w:lang w:val="ru-MD"/>
        </w:rPr>
        <w:t>в отчетности</w:t>
      </w:r>
      <w:r w:rsidR="00CA1453" w:rsidRPr="00DC262E">
        <w:rPr>
          <w:rFonts w:asciiTheme="majorHAnsi" w:hAnsiTheme="majorHAnsi" w:cstheme="majorHAnsi"/>
          <w:sz w:val="24"/>
          <w:szCs w:val="24"/>
          <w:lang w:val="ru-MD"/>
        </w:rPr>
        <w:t xml:space="preserve"> стоимост</w:t>
      </w:r>
      <w:r w:rsidR="00844D0D" w:rsidRPr="00DC262E">
        <w:rPr>
          <w:rFonts w:asciiTheme="majorHAnsi" w:hAnsiTheme="majorHAnsi" w:cstheme="majorHAnsi"/>
          <w:sz w:val="24"/>
          <w:szCs w:val="24"/>
          <w:lang w:val="ru-MD"/>
        </w:rPr>
        <w:t>ь</w:t>
      </w:r>
      <w:r w:rsidR="00CA1453" w:rsidRPr="00DC262E">
        <w:rPr>
          <w:rFonts w:asciiTheme="majorHAnsi" w:hAnsiTheme="majorHAnsi" w:cstheme="majorHAnsi"/>
          <w:sz w:val="24"/>
          <w:szCs w:val="24"/>
          <w:lang w:val="ru-MD"/>
        </w:rPr>
        <w:t xml:space="preserve"> около 8620 экспонатов</w:t>
      </w:r>
      <w:r w:rsidR="00844D0D" w:rsidRPr="00DC262E">
        <w:rPr>
          <w:rFonts w:asciiTheme="majorHAnsi" w:hAnsiTheme="majorHAnsi" w:cstheme="majorHAnsi"/>
          <w:sz w:val="24"/>
          <w:szCs w:val="24"/>
          <w:vertAlign w:val="superscript"/>
          <w:lang w:val="ru-MD"/>
        </w:rPr>
        <w:footnoteReference w:id="10"/>
      </w:r>
      <w:r w:rsidR="00CA1453" w:rsidRPr="00DC262E">
        <w:rPr>
          <w:rFonts w:asciiTheme="majorHAnsi" w:hAnsiTheme="majorHAnsi" w:cstheme="majorHAnsi"/>
          <w:sz w:val="24"/>
          <w:szCs w:val="24"/>
          <w:lang w:val="ru-MD"/>
        </w:rPr>
        <w:t xml:space="preserve">, которые не были </w:t>
      </w:r>
      <w:r w:rsidR="00CA1453" w:rsidRPr="00DC262E">
        <w:rPr>
          <w:rFonts w:asciiTheme="majorHAnsi" w:hAnsiTheme="majorHAnsi" w:cstheme="majorHAnsi"/>
          <w:sz w:val="24"/>
          <w:szCs w:val="24"/>
          <w:lang w:val="ru-MD"/>
        </w:rPr>
        <w:lastRenderedPageBreak/>
        <w:t xml:space="preserve">оценены, не </w:t>
      </w:r>
      <w:r w:rsidR="00844D0D" w:rsidRPr="00DC262E">
        <w:rPr>
          <w:rFonts w:asciiTheme="majorHAnsi" w:hAnsiTheme="majorHAnsi" w:cstheme="majorHAnsi"/>
          <w:sz w:val="24"/>
          <w:szCs w:val="24"/>
          <w:lang w:val="ru-MD"/>
        </w:rPr>
        <w:t>зарегистрирова</w:t>
      </w:r>
      <w:r w:rsidR="00CA1453" w:rsidRPr="00DC262E">
        <w:rPr>
          <w:rFonts w:asciiTheme="majorHAnsi" w:hAnsiTheme="majorHAnsi" w:cstheme="majorHAnsi"/>
          <w:sz w:val="24"/>
          <w:szCs w:val="24"/>
          <w:lang w:val="ru-MD"/>
        </w:rPr>
        <w:t>ны в бухгалтерском учете и для которых не применялись общие правила признания, предусмотренные Приказом МФ №216/2015. Принимая во внимание</w:t>
      </w:r>
      <w:r w:rsidR="00844D0D" w:rsidRPr="00DC262E">
        <w:rPr>
          <w:rFonts w:asciiTheme="majorHAnsi" w:hAnsiTheme="majorHAnsi" w:cstheme="majorHAnsi"/>
          <w:sz w:val="24"/>
          <w:szCs w:val="24"/>
          <w:lang w:val="ru-MD"/>
        </w:rPr>
        <w:t xml:space="preserve"> тот факт</w:t>
      </w:r>
      <w:r w:rsidR="00CA1453" w:rsidRPr="00DC262E">
        <w:rPr>
          <w:rFonts w:asciiTheme="majorHAnsi" w:hAnsiTheme="majorHAnsi" w:cstheme="majorHAnsi"/>
          <w:sz w:val="24"/>
          <w:szCs w:val="24"/>
          <w:lang w:val="ru-MD"/>
        </w:rPr>
        <w:t xml:space="preserve">, что экспонаты являются частью культурного наследия, относящегося к разным периодам, их оценочная стоимость может быть значительной, </w:t>
      </w:r>
      <w:r w:rsidR="00844D0D" w:rsidRPr="00DC262E">
        <w:rPr>
          <w:rFonts w:asciiTheme="majorHAnsi" w:hAnsiTheme="majorHAnsi" w:cstheme="majorHAnsi"/>
          <w:sz w:val="24"/>
          <w:szCs w:val="24"/>
          <w:lang w:val="ru-MD"/>
        </w:rPr>
        <w:t>таким образом</w:t>
      </w:r>
      <w:r w:rsidR="00CA1453" w:rsidRPr="00DC262E">
        <w:rPr>
          <w:rFonts w:asciiTheme="majorHAnsi" w:hAnsiTheme="majorHAnsi" w:cstheme="majorHAnsi"/>
          <w:sz w:val="24"/>
          <w:szCs w:val="24"/>
          <w:lang w:val="ru-MD"/>
        </w:rPr>
        <w:t xml:space="preserve"> стоимость счета 363 „</w:t>
      </w:r>
      <w:r w:rsidR="00844D0D" w:rsidRPr="00DC262E">
        <w:rPr>
          <w:rFonts w:asciiTheme="majorHAnsi" w:hAnsiTheme="majorHAnsi" w:cstheme="majorHAnsi"/>
          <w:sz w:val="24"/>
          <w:szCs w:val="24"/>
          <w:lang w:val="ru-MD"/>
        </w:rPr>
        <w:t>А</w:t>
      </w:r>
      <w:r w:rsidR="00CA1453" w:rsidRPr="00DC262E">
        <w:rPr>
          <w:rFonts w:asciiTheme="majorHAnsi" w:hAnsiTheme="majorHAnsi" w:cstheme="majorHAnsi"/>
          <w:sz w:val="24"/>
          <w:szCs w:val="24"/>
          <w:lang w:val="ru-MD"/>
        </w:rPr>
        <w:t xml:space="preserve">ктивы культурного наследия”, по мнению аудиторской группы, </w:t>
      </w:r>
      <w:r w:rsidR="00844D0D" w:rsidRPr="00DC262E">
        <w:rPr>
          <w:rFonts w:asciiTheme="majorHAnsi" w:hAnsiTheme="majorHAnsi" w:cstheme="majorHAnsi"/>
          <w:sz w:val="24"/>
          <w:szCs w:val="24"/>
          <w:lang w:val="ru-MD"/>
        </w:rPr>
        <w:t>была занижена</w:t>
      </w:r>
      <w:r w:rsidR="00CA1453" w:rsidRPr="00DC262E">
        <w:rPr>
          <w:rFonts w:asciiTheme="majorHAnsi" w:hAnsiTheme="majorHAnsi" w:cstheme="majorHAnsi"/>
          <w:sz w:val="24"/>
          <w:szCs w:val="24"/>
          <w:lang w:val="ru-MD"/>
        </w:rPr>
        <w:t>. Следует отметить, что препятствием для справедливой оценки культурного наследия является то, что до сих пор отсутствует методология оценки культурного наследия, в том числе из музейных учреждений</w:t>
      </w:r>
      <w:r w:rsidR="0065737A" w:rsidRPr="00DC262E">
        <w:rPr>
          <w:rFonts w:asciiTheme="majorHAnsi" w:hAnsiTheme="majorHAnsi" w:cstheme="majorHAnsi"/>
          <w:sz w:val="24"/>
          <w:szCs w:val="24"/>
          <w:lang w:val="ru-MD"/>
        </w:rPr>
        <w:t xml:space="preserve">.  </w:t>
      </w:r>
    </w:p>
    <w:p w14:paraId="36AE0E2A" w14:textId="3E524876" w:rsidR="00E0167D" w:rsidRPr="00DC262E" w:rsidRDefault="008F3415" w:rsidP="0021580B">
      <w:pPr>
        <w:pStyle w:val="ListParagraph"/>
        <w:spacing w:after="0" w:line="276" w:lineRule="auto"/>
        <w:ind w:left="0"/>
        <w:jc w:val="both"/>
        <w:rPr>
          <w:rFonts w:asciiTheme="majorHAnsi" w:hAnsiTheme="majorHAnsi" w:cstheme="majorHAnsi"/>
          <w:sz w:val="24"/>
          <w:szCs w:val="24"/>
          <w:lang w:val="ru-MD"/>
        </w:rPr>
      </w:pPr>
      <w:r w:rsidRPr="00DC262E">
        <w:rPr>
          <w:rFonts w:asciiTheme="majorHAnsi" w:hAnsiTheme="majorHAnsi" w:cstheme="majorHAnsi"/>
          <w:b/>
          <w:sz w:val="24"/>
          <w:szCs w:val="24"/>
          <w:lang w:val="ru-MD"/>
        </w:rPr>
        <w:t>2.</w:t>
      </w:r>
      <w:r w:rsidR="00FC3CB9" w:rsidRPr="00DC262E">
        <w:rPr>
          <w:rFonts w:asciiTheme="majorHAnsi" w:hAnsiTheme="majorHAnsi" w:cstheme="majorHAnsi"/>
          <w:b/>
          <w:sz w:val="24"/>
          <w:szCs w:val="24"/>
          <w:lang w:val="ru-MD"/>
        </w:rPr>
        <w:t>8</w:t>
      </w:r>
      <w:r w:rsidRPr="00DC262E">
        <w:rPr>
          <w:rFonts w:asciiTheme="majorHAnsi" w:hAnsiTheme="majorHAnsi" w:cstheme="majorHAnsi"/>
          <w:b/>
          <w:sz w:val="24"/>
          <w:szCs w:val="24"/>
          <w:lang w:val="ru-MD"/>
        </w:rPr>
        <w:t>.</w:t>
      </w:r>
      <w:r w:rsidRPr="00DC262E">
        <w:rPr>
          <w:rFonts w:asciiTheme="majorHAnsi" w:hAnsiTheme="majorHAnsi" w:cstheme="majorHAnsi"/>
          <w:sz w:val="24"/>
          <w:szCs w:val="24"/>
          <w:lang w:val="ru-MD"/>
        </w:rPr>
        <w:t xml:space="preserve"> </w:t>
      </w:r>
      <w:r w:rsidR="00CA1453" w:rsidRPr="00DC262E">
        <w:rPr>
          <w:rFonts w:asciiTheme="majorHAnsi" w:hAnsiTheme="majorHAnsi" w:cstheme="majorHAnsi"/>
          <w:sz w:val="24"/>
          <w:szCs w:val="24"/>
          <w:lang w:val="ru-MD"/>
        </w:rPr>
        <w:t xml:space="preserve">Хотя ГП </w:t>
      </w:r>
      <w:r w:rsidR="00D61A23" w:rsidRPr="00DC262E">
        <w:rPr>
          <w:rFonts w:asciiTheme="majorHAnsi" w:eastAsia="Calibri" w:hAnsiTheme="majorHAnsi" w:cstheme="majorHAnsi"/>
          <w:sz w:val="24"/>
          <w:szCs w:val="24"/>
          <w:lang w:val="ru-MD"/>
        </w:rPr>
        <w:t>„</w:t>
      </w:r>
      <w:r w:rsidR="00CA1453" w:rsidRPr="00DC262E">
        <w:rPr>
          <w:rFonts w:asciiTheme="majorHAnsi" w:hAnsiTheme="majorHAnsi" w:cstheme="majorHAnsi"/>
          <w:sz w:val="24"/>
          <w:szCs w:val="24"/>
          <w:lang w:val="ru-MD"/>
        </w:rPr>
        <w:t xml:space="preserve">Государственное </w:t>
      </w:r>
      <w:r w:rsidR="00CF7EE8" w:rsidRPr="00DC262E">
        <w:rPr>
          <w:rFonts w:asciiTheme="majorHAnsi" w:hAnsiTheme="majorHAnsi" w:cstheme="majorHAnsi"/>
          <w:sz w:val="24"/>
          <w:szCs w:val="24"/>
          <w:lang w:val="ru-MD"/>
        </w:rPr>
        <w:t xml:space="preserve">агентство </w:t>
      </w:r>
      <w:r w:rsidR="00CA1453" w:rsidRPr="00DC262E">
        <w:rPr>
          <w:rFonts w:asciiTheme="majorHAnsi" w:hAnsiTheme="majorHAnsi" w:cstheme="majorHAnsi"/>
          <w:sz w:val="24"/>
          <w:szCs w:val="24"/>
          <w:lang w:val="ru-MD"/>
        </w:rPr>
        <w:t>доро</w:t>
      </w:r>
      <w:r w:rsidR="00CF7EE8" w:rsidRPr="00DC262E">
        <w:rPr>
          <w:rFonts w:asciiTheme="majorHAnsi" w:hAnsiTheme="majorHAnsi" w:cstheme="majorHAnsi"/>
          <w:sz w:val="24"/>
          <w:szCs w:val="24"/>
          <w:lang w:val="ru-MD"/>
        </w:rPr>
        <w:t>г</w:t>
      </w:r>
      <w:r w:rsidR="00D61A23" w:rsidRPr="00DC262E">
        <w:rPr>
          <w:rFonts w:asciiTheme="majorHAnsi" w:eastAsia="Times New Roman" w:hAnsiTheme="majorHAnsi" w:cstheme="majorHAnsi"/>
          <w:sz w:val="24"/>
          <w:szCs w:val="24"/>
          <w:lang w:val="ru-MD"/>
        </w:rPr>
        <w:t>”</w:t>
      </w:r>
      <w:r w:rsidR="00CF7EE8" w:rsidRPr="00DC262E">
        <w:rPr>
          <w:rFonts w:asciiTheme="majorHAnsi" w:eastAsia="Times New Roman" w:hAnsiTheme="majorHAnsi" w:cstheme="majorHAnsi"/>
          <w:sz w:val="24"/>
          <w:szCs w:val="24"/>
          <w:lang w:val="ru-MD"/>
        </w:rPr>
        <w:t>,</w:t>
      </w:r>
      <w:r w:rsidR="00CA1453" w:rsidRPr="00DC262E">
        <w:rPr>
          <w:rFonts w:asciiTheme="majorHAnsi" w:hAnsiTheme="majorHAnsi" w:cstheme="majorHAnsi"/>
          <w:sz w:val="24"/>
          <w:szCs w:val="24"/>
          <w:lang w:val="ru-MD"/>
        </w:rPr>
        <w:t xml:space="preserve"> совместно со специалистами </w:t>
      </w:r>
      <w:r w:rsidR="00CF7EE8" w:rsidRPr="00DC262E">
        <w:rPr>
          <w:rFonts w:asciiTheme="majorHAnsi" w:hAnsiTheme="majorHAnsi" w:cstheme="majorHAnsi"/>
          <w:sz w:val="24"/>
          <w:szCs w:val="24"/>
          <w:lang w:val="ru-MD"/>
        </w:rPr>
        <w:t>РС</w:t>
      </w:r>
      <w:r w:rsidR="00CA1453" w:rsidRPr="00DC262E">
        <w:rPr>
          <w:rFonts w:asciiTheme="majorHAnsi" w:hAnsiTheme="majorHAnsi" w:cstheme="majorHAnsi"/>
          <w:sz w:val="24"/>
          <w:szCs w:val="24"/>
          <w:lang w:val="ru-MD"/>
        </w:rPr>
        <w:t xml:space="preserve"> Ниспорень</w:t>
      </w:r>
      <w:r w:rsidR="00CF7EE8" w:rsidRPr="00DC262E">
        <w:rPr>
          <w:rFonts w:asciiTheme="majorHAnsi" w:hAnsiTheme="majorHAnsi" w:cstheme="majorHAnsi"/>
          <w:sz w:val="24"/>
          <w:szCs w:val="24"/>
          <w:lang w:val="ru-MD"/>
        </w:rPr>
        <w:t>,</w:t>
      </w:r>
      <w:r w:rsidR="00CA1453" w:rsidRPr="00DC262E">
        <w:rPr>
          <w:rFonts w:asciiTheme="majorHAnsi" w:hAnsiTheme="majorHAnsi" w:cstheme="majorHAnsi"/>
          <w:sz w:val="24"/>
          <w:szCs w:val="24"/>
          <w:lang w:val="ru-MD"/>
        </w:rPr>
        <w:t xml:space="preserve"> провело инвентаризацию местных дорог районн</w:t>
      </w:r>
      <w:r w:rsidR="00CF7EE8" w:rsidRPr="00DC262E">
        <w:rPr>
          <w:rFonts w:asciiTheme="majorHAnsi" w:hAnsiTheme="majorHAnsi" w:cstheme="majorHAnsi"/>
          <w:sz w:val="24"/>
          <w:szCs w:val="24"/>
          <w:lang w:val="ru-MD"/>
        </w:rPr>
        <w:t>ого</w:t>
      </w:r>
      <w:r w:rsidR="00CA1453" w:rsidRPr="00DC262E">
        <w:rPr>
          <w:rFonts w:asciiTheme="majorHAnsi" w:hAnsiTheme="majorHAnsi" w:cstheme="majorHAnsi"/>
          <w:sz w:val="24"/>
          <w:szCs w:val="24"/>
          <w:lang w:val="ru-MD"/>
        </w:rPr>
        <w:t xml:space="preserve"> </w:t>
      </w:r>
      <w:r w:rsidR="00CF7EE8" w:rsidRPr="00DC262E">
        <w:rPr>
          <w:rFonts w:asciiTheme="majorHAnsi" w:hAnsiTheme="majorHAnsi" w:cstheme="majorHAnsi"/>
          <w:sz w:val="24"/>
          <w:szCs w:val="24"/>
          <w:lang w:val="ru-MD"/>
        </w:rPr>
        <w:t>значения</w:t>
      </w:r>
      <w:r w:rsidR="00CA1453" w:rsidRPr="00DC262E">
        <w:rPr>
          <w:rFonts w:asciiTheme="majorHAnsi" w:hAnsiTheme="majorHAnsi" w:cstheme="majorHAnsi"/>
          <w:sz w:val="24"/>
          <w:szCs w:val="24"/>
          <w:lang w:val="ru-MD"/>
        </w:rPr>
        <w:t xml:space="preserve">, и связанных с ними </w:t>
      </w:r>
      <w:r w:rsidR="00844D0D" w:rsidRPr="00DC262E">
        <w:rPr>
          <w:rFonts w:asciiTheme="majorHAnsi" w:hAnsiTheme="majorHAnsi" w:cstheme="majorHAnsi"/>
          <w:sz w:val="24"/>
          <w:szCs w:val="24"/>
          <w:lang w:val="ru-MD"/>
        </w:rPr>
        <w:t>актив</w:t>
      </w:r>
      <w:r w:rsidR="00CA1453" w:rsidRPr="00DC262E">
        <w:rPr>
          <w:rFonts w:asciiTheme="majorHAnsi" w:hAnsiTheme="majorHAnsi" w:cstheme="majorHAnsi"/>
          <w:sz w:val="24"/>
          <w:szCs w:val="24"/>
          <w:lang w:val="ru-MD"/>
        </w:rPr>
        <w:t>ов, результаты котор</w:t>
      </w:r>
      <w:r w:rsidR="00844D0D" w:rsidRPr="00DC262E">
        <w:rPr>
          <w:rFonts w:asciiTheme="majorHAnsi" w:hAnsiTheme="majorHAnsi" w:cstheme="majorHAnsi"/>
          <w:sz w:val="24"/>
          <w:szCs w:val="24"/>
          <w:lang w:val="ru-MD"/>
        </w:rPr>
        <w:t>ой</w:t>
      </w:r>
      <w:r w:rsidR="00CA1453" w:rsidRPr="00DC262E">
        <w:rPr>
          <w:rFonts w:asciiTheme="majorHAnsi" w:hAnsiTheme="majorHAnsi" w:cstheme="majorHAnsi"/>
          <w:sz w:val="24"/>
          <w:szCs w:val="24"/>
          <w:lang w:val="ru-MD"/>
        </w:rPr>
        <w:t xml:space="preserve"> были зафиксированы в </w:t>
      </w:r>
      <w:r w:rsidR="00844D0D" w:rsidRPr="00DC262E">
        <w:rPr>
          <w:rFonts w:asciiTheme="majorHAnsi" w:hAnsiTheme="majorHAnsi" w:cstheme="majorHAnsi"/>
          <w:sz w:val="24"/>
          <w:szCs w:val="24"/>
          <w:lang w:val="ru-MD"/>
        </w:rPr>
        <w:t>С</w:t>
      </w:r>
      <w:r w:rsidR="00CA1453" w:rsidRPr="00DC262E">
        <w:rPr>
          <w:rFonts w:asciiTheme="majorHAnsi" w:hAnsiTheme="majorHAnsi" w:cstheme="majorHAnsi"/>
          <w:sz w:val="24"/>
          <w:szCs w:val="24"/>
          <w:lang w:val="ru-MD"/>
        </w:rPr>
        <w:t>писке дорог, приложенном к Акту о передаче дорог от 18.07.2017, исполнительн</w:t>
      </w:r>
      <w:r w:rsidR="00844D0D" w:rsidRPr="00DC262E">
        <w:rPr>
          <w:rFonts w:asciiTheme="majorHAnsi" w:hAnsiTheme="majorHAnsi" w:cstheme="majorHAnsi"/>
          <w:sz w:val="24"/>
          <w:szCs w:val="24"/>
          <w:lang w:val="ru-MD"/>
        </w:rPr>
        <w:t>ый орган РС</w:t>
      </w:r>
      <w:r w:rsidR="00CA1453" w:rsidRPr="00DC262E">
        <w:rPr>
          <w:rFonts w:asciiTheme="majorHAnsi" w:hAnsiTheme="majorHAnsi" w:cstheme="majorHAnsi"/>
          <w:sz w:val="24"/>
          <w:szCs w:val="24"/>
          <w:lang w:val="ru-MD"/>
        </w:rPr>
        <w:t xml:space="preserve"> не обеспечил надлежащий учет</w:t>
      </w:r>
      <w:r w:rsidR="00844D0D" w:rsidRPr="00DC262E">
        <w:rPr>
          <w:rStyle w:val="FootnoteReference"/>
          <w:rFonts w:asciiTheme="majorHAnsi" w:eastAsia="Times New Roman" w:hAnsiTheme="majorHAnsi" w:cstheme="majorHAnsi"/>
          <w:sz w:val="24"/>
          <w:szCs w:val="24"/>
          <w:lang w:val="ru-MD"/>
        </w:rPr>
        <w:footnoteReference w:id="11"/>
      </w:r>
      <w:r w:rsidR="00CA1453" w:rsidRPr="00DC262E">
        <w:rPr>
          <w:rFonts w:asciiTheme="majorHAnsi" w:hAnsiTheme="majorHAnsi" w:cstheme="majorHAnsi"/>
          <w:sz w:val="24"/>
          <w:szCs w:val="24"/>
          <w:lang w:val="ru-MD"/>
        </w:rPr>
        <w:t xml:space="preserve"> имущества, </w:t>
      </w:r>
      <w:r w:rsidR="00844D0D" w:rsidRPr="00DC262E">
        <w:rPr>
          <w:rFonts w:asciiTheme="majorHAnsi" w:hAnsiTheme="majorHAnsi" w:cstheme="majorHAnsi"/>
          <w:sz w:val="24"/>
          <w:szCs w:val="24"/>
          <w:lang w:val="ru-MD"/>
        </w:rPr>
        <w:t>относящегося к</w:t>
      </w:r>
      <w:r w:rsidR="00CA1453" w:rsidRPr="00DC262E">
        <w:rPr>
          <w:rFonts w:asciiTheme="majorHAnsi" w:hAnsiTheme="majorHAnsi" w:cstheme="majorHAnsi"/>
          <w:sz w:val="24"/>
          <w:szCs w:val="24"/>
          <w:lang w:val="ru-MD"/>
        </w:rPr>
        <w:t xml:space="preserve"> районным дорогам. Так, согласно перечню </w:t>
      </w:r>
      <w:r w:rsidR="00844D0D" w:rsidRPr="00DC262E">
        <w:rPr>
          <w:rFonts w:asciiTheme="majorHAnsi" w:hAnsiTheme="majorHAnsi" w:cstheme="majorHAnsi"/>
          <w:sz w:val="24"/>
          <w:szCs w:val="24"/>
          <w:lang w:val="ru-MD"/>
        </w:rPr>
        <w:t xml:space="preserve">переданных </w:t>
      </w:r>
      <w:r w:rsidR="00CA1453" w:rsidRPr="00DC262E">
        <w:rPr>
          <w:rFonts w:asciiTheme="majorHAnsi" w:hAnsiTheme="majorHAnsi" w:cstheme="majorHAnsi"/>
          <w:sz w:val="24"/>
          <w:szCs w:val="24"/>
          <w:lang w:val="ru-MD"/>
        </w:rPr>
        <w:t>документов</w:t>
      </w:r>
      <w:r w:rsidR="00844D0D" w:rsidRPr="00DC262E">
        <w:rPr>
          <w:rStyle w:val="FootnoteReference"/>
          <w:rFonts w:asciiTheme="majorHAnsi" w:eastAsia="Times New Roman" w:hAnsiTheme="majorHAnsi" w:cstheme="majorHAnsi"/>
          <w:sz w:val="24"/>
          <w:szCs w:val="24"/>
          <w:lang w:val="ru-MD"/>
        </w:rPr>
        <w:footnoteReference w:id="12"/>
      </w:r>
      <w:r w:rsidR="00CA1453" w:rsidRPr="00DC262E">
        <w:rPr>
          <w:rFonts w:asciiTheme="majorHAnsi" w:hAnsiTheme="majorHAnsi" w:cstheme="majorHAnsi"/>
          <w:sz w:val="24"/>
          <w:szCs w:val="24"/>
          <w:lang w:val="ru-MD"/>
        </w:rPr>
        <w:t xml:space="preserve"> </w:t>
      </w:r>
      <w:r w:rsidR="00844D0D" w:rsidRPr="00DC262E">
        <w:rPr>
          <w:rFonts w:asciiTheme="majorHAnsi" w:hAnsiTheme="majorHAnsi" w:cstheme="majorHAnsi"/>
          <w:sz w:val="24"/>
          <w:szCs w:val="24"/>
          <w:lang w:val="ru-MD"/>
        </w:rPr>
        <w:t xml:space="preserve">на основании ПП </w:t>
      </w:r>
      <w:r w:rsidR="00CA1453" w:rsidRPr="00DC262E">
        <w:rPr>
          <w:rFonts w:asciiTheme="majorHAnsi" w:hAnsiTheme="majorHAnsi" w:cstheme="majorHAnsi"/>
          <w:sz w:val="24"/>
          <w:szCs w:val="24"/>
          <w:lang w:val="ru-MD"/>
        </w:rPr>
        <w:t>№1468 от 30.12.2016</w:t>
      </w:r>
      <w:r w:rsidR="00844D0D" w:rsidRPr="00DC262E">
        <w:rPr>
          <w:rFonts w:asciiTheme="majorHAnsi" w:hAnsiTheme="majorHAnsi" w:cstheme="majorHAnsi"/>
          <w:sz w:val="24"/>
          <w:szCs w:val="24"/>
          <w:lang w:val="ru-MD"/>
        </w:rPr>
        <w:t>,</w:t>
      </w:r>
      <w:r w:rsidR="00CA1453" w:rsidRPr="00DC262E">
        <w:rPr>
          <w:rFonts w:asciiTheme="majorHAnsi" w:hAnsiTheme="majorHAnsi" w:cstheme="majorHAnsi"/>
          <w:sz w:val="24"/>
          <w:szCs w:val="24"/>
          <w:lang w:val="ru-MD"/>
        </w:rPr>
        <w:t xml:space="preserve"> </w:t>
      </w:r>
      <w:r w:rsidR="00844D0D" w:rsidRPr="00DC262E">
        <w:rPr>
          <w:rFonts w:asciiTheme="majorHAnsi" w:hAnsiTheme="majorHAnsi" w:cstheme="majorHAnsi"/>
          <w:sz w:val="24"/>
          <w:szCs w:val="24"/>
          <w:lang w:val="ru-MD"/>
        </w:rPr>
        <w:t>РС</w:t>
      </w:r>
      <w:r w:rsidR="00CA1453" w:rsidRPr="00DC262E">
        <w:rPr>
          <w:rFonts w:asciiTheme="majorHAnsi" w:hAnsiTheme="majorHAnsi" w:cstheme="majorHAnsi"/>
          <w:sz w:val="24"/>
          <w:szCs w:val="24"/>
          <w:lang w:val="ru-MD"/>
        </w:rPr>
        <w:t xml:space="preserve"> Ниспорень не </w:t>
      </w:r>
      <w:r w:rsidR="00844D0D" w:rsidRPr="00DC262E">
        <w:rPr>
          <w:rFonts w:asciiTheme="majorHAnsi" w:hAnsiTheme="majorHAnsi" w:cstheme="majorHAnsi"/>
          <w:sz w:val="24"/>
          <w:szCs w:val="24"/>
          <w:lang w:val="ru-MD"/>
        </w:rPr>
        <w:t>зарегистрировал в учете</w:t>
      </w:r>
      <w:r w:rsidR="00CA1453" w:rsidRPr="00DC262E">
        <w:rPr>
          <w:rFonts w:asciiTheme="majorHAnsi" w:hAnsiTheme="majorHAnsi" w:cstheme="majorHAnsi"/>
          <w:sz w:val="24"/>
          <w:szCs w:val="24"/>
          <w:lang w:val="ru-MD"/>
        </w:rPr>
        <w:t xml:space="preserve">: дорожные плантации - 3588 шт. </w:t>
      </w:r>
      <w:r w:rsidR="00844D0D" w:rsidRPr="00DC262E">
        <w:rPr>
          <w:rFonts w:asciiTheme="majorHAnsi" w:hAnsiTheme="majorHAnsi" w:cstheme="majorHAnsi"/>
          <w:sz w:val="24"/>
          <w:szCs w:val="24"/>
          <w:lang w:val="ru-MD"/>
        </w:rPr>
        <w:t>деревьев</w:t>
      </w:r>
      <w:r w:rsidR="00CA1453" w:rsidRPr="00DC262E">
        <w:rPr>
          <w:rFonts w:asciiTheme="majorHAnsi" w:hAnsiTheme="majorHAnsi" w:cstheme="majorHAnsi"/>
          <w:sz w:val="24"/>
          <w:szCs w:val="24"/>
          <w:lang w:val="ru-MD"/>
        </w:rPr>
        <w:t xml:space="preserve"> (в том числе </w:t>
      </w:r>
      <w:r w:rsidR="00844D0D" w:rsidRPr="00DC262E">
        <w:rPr>
          <w:rFonts w:asciiTheme="majorHAnsi" w:hAnsiTheme="majorHAnsi" w:cstheme="majorHAnsi"/>
          <w:sz w:val="24"/>
          <w:szCs w:val="24"/>
          <w:lang w:val="ru-MD"/>
        </w:rPr>
        <w:t>орехи</w:t>
      </w:r>
      <w:r w:rsidR="00CA1453" w:rsidRPr="00DC262E">
        <w:rPr>
          <w:rFonts w:asciiTheme="majorHAnsi" w:hAnsiTheme="majorHAnsi" w:cstheme="majorHAnsi"/>
          <w:sz w:val="24"/>
          <w:szCs w:val="24"/>
          <w:lang w:val="ru-MD"/>
        </w:rPr>
        <w:t xml:space="preserve"> – 2802), мосты (</w:t>
      </w:r>
      <w:r w:rsidR="00844D0D" w:rsidRPr="00DC262E">
        <w:rPr>
          <w:rFonts w:asciiTheme="majorHAnsi" w:hAnsiTheme="majorHAnsi" w:cstheme="majorHAnsi"/>
          <w:sz w:val="24"/>
          <w:szCs w:val="24"/>
          <w:lang w:val="ru-MD"/>
        </w:rPr>
        <w:t>протяженностью</w:t>
      </w:r>
      <w:r w:rsidR="00CA1453" w:rsidRPr="00DC262E">
        <w:rPr>
          <w:rFonts w:asciiTheme="majorHAnsi" w:hAnsiTheme="majorHAnsi" w:cstheme="majorHAnsi"/>
          <w:sz w:val="24"/>
          <w:szCs w:val="24"/>
          <w:lang w:val="ru-MD"/>
        </w:rPr>
        <w:t xml:space="preserve"> более 10 м) – 5 </w:t>
      </w:r>
      <w:r w:rsidR="00844D0D" w:rsidRPr="00DC262E">
        <w:rPr>
          <w:rFonts w:asciiTheme="majorHAnsi" w:hAnsiTheme="majorHAnsi" w:cstheme="majorHAnsi"/>
          <w:sz w:val="24"/>
          <w:szCs w:val="24"/>
          <w:lang w:val="ru-MD"/>
        </w:rPr>
        <w:t>шт.</w:t>
      </w:r>
      <w:r w:rsidR="00CA1453" w:rsidRPr="00DC262E">
        <w:rPr>
          <w:rFonts w:asciiTheme="majorHAnsi" w:hAnsiTheme="majorHAnsi" w:cstheme="majorHAnsi"/>
          <w:sz w:val="24"/>
          <w:szCs w:val="24"/>
          <w:lang w:val="ru-MD"/>
        </w:rPr>
        <w:t>, мост</w:t>
      </w:r>
      <w:r w:rsidR="00844D0D" w:rsidRPr="00DC262E">
        <w:rPr>
          <w:rFonts w:asciiTheme="majorHAnsi" w:hAnsiTheme="majorHAnsi" w:cstheme="majorHAnsi"/>
          <w:sz w:val="24"/>
          <w:szCs w:val="24"/>
          <w:lang w:val="ru-MD"/>
        </w:rPr>
        <w:t>ики</w:t>
      </w:r>
      <w:r w:rsidR="00CA1453" w:rsidRPr="00DC262E">
        <w:rPr>
          <w:rFonts w:asciiTheme="majorHAnsi" w:hAnsiTheme="majorHAnsi" w:cstheme="majorHAnsi"/>
          <w:sz w:val="24"/>
          <w:szCs w:val="24"/>
          <w:lang w:val="ru-MD"/>
        </w:rPr>
        <w:t xml:space="preserve"> – 96 </w:t>
      </w:r>
      <w:r w:rsidR="00844D0D" w:rsidRPr="00DC262E">
        <w:rPr>
          <w:rFonts w:asciiTheme="majorHAnsi" w:hAnsiTheme="majorHAnsi" w:cstheme="majorHAnsi"/>
          <w:sz w:val="24"/>
          <w:szCs w:val="24"/>
          <w:lang w:val="ru-MD"/>
        </w:rPr>
        <w:t>шт.</w:t>
      </w:r>
      <w:r w:rsidR="00CA1453" w:rsidRPr="00DC262E">
        <w:rPr>
          <w:rFonts w:asciiTheme="majorHAnsi" w:hAnsiTheme="majorHAnsi" w:cstheme="majorHAnsi"/>
          <w:sz w:val="24"/>
          <w:szCs w:val="24"/>
          <w:lang w:val="ru-MD"/>
        </w:rPr>
        <w:t xml:space="preserve">, павильоны – 6 и дорожные знаки – 253 шт. В то же время, в 2020 году </w:t>
      </w:r>
      <w:r w:rsidR="00844D0D" w:rsidRPr="00DC262E">
        <w:rPr>
          <w:rFonts w:asciiTheme="majorHAnsi" w:hAnsiTheme="majorHAnsi" w:cstheme="majorHAnsi"/>
          <w:sz w:val="24"/>
          <w:szCs w:val="24"/>
          <w:lang w:val="ru-MD"/>
        </w:rPr>
        <w:t>РС</w:t>
      </w:r>
      <w:r w:rsidR="00CA1453" w:rsidRPr="00DC262E">
        <w:rPr>
          <w:rFonts w:asciiTheme="majorHAnsi" w:hAnsiTheme="majorHAnsi" w:cstheme="majorHAnsi"/>
          <w:sz w:val="24"/>
          <w:szCs w:val="24"/>
          <w:lang w:val="ru-MD"/>
        </w:rPr>
        <w:t xml:space="preserve"> п</w:t>
      </w:r>
      <w:r w:rsidR="00844D0D" w:rsidRPr="00DC262E">
        <w:rPr>
          <w:rFonts w:asciiTheme="majorHAnsi" w:hAnsiTheme="majorHAnsi" w:cstheme="majorHAnsi"/>
          <w:sz w:val="24"/>
          <w:szCs w:val="24"/>
          <w:lang w:val="ru-MD"/>
        </w:rPr>
        <w:t>роизвел</w:t>
      </w:r>
      <w:r w:rsidR="00CA1453" w:rsidRPr="00DC262E">
        <w:rPr>
          <w:rFonts w:asciiTheme="majorHAnsi" w:hAnsiTheme="majorHAnsi" w:cstheme="majorHAnsi"/>
          <w:sz w:val="24"/>
          <w:szCs w:val="24"/>
          <w:lang w:val="ru-MD"/>
        </w:rPr>
        <w:t xml:space="preserve"> расходы </w:t>
      </w:r>
      <w:r w:rsidR="00844D0D" w:rsidRPr="00DC262E">
        <w:rPr>
          <w:rFonts w:asciiTheme="majorHAnsi" w:hAnsiTheme="majorHAnsi" w:cstheme="majorHAnsi"/>
          <w:sz w:val="24"/>
          <w:szCs w:val="24"/>
          <w:lang w:val="ru-MD"/>
        </w:rPr>
        <w:t>на</w:t>
      </w:r>
      <w:r w:rsidR="00CA1453" w:rsidRPr="00DC262E">
        <w:rPr>
          <w:rFonts w:asciiTheme="majorHAnsi" w:hAnsiTheme="majorHAnsi" w:cstheme="majorHAnsi"/>
          <w:sz w:val="24"/>
          <w:szCs w:val="24"/>
          <w:lang w:val="ru-MD"/>
        </w:rPr>
        <w:t xml:space="preserve"> установк</w:t>
      </w:r>
      <w:r w:rsidR="00844D0D" w:rsidRPr="00DC262E">
        <w:rPr>
          <w:rFonts w:asciiTheme="majorHAnsi" w:hAnsiTheme="majorHAnsi" w:cstheme="majorHAnsi"/>
          <w:sz w:val="24"/>
          <w:szCs w:val="24"/>
          <w:lang w:val="ru-MD"/>
        </w:rPr>
        <w:t>у</w:t>
      </w:r>
      <w:r w:rsidR="00CA1453" w:rsidRPr="00DC262E">
        <w:rPr>
          <w:rFonts w:asciiTheme="majorHAnsi" w:hAnsiTheme="majorHAnsi" w:cstheme="majorHAnsi"/>
          <w:sz w:val="24"/>
          <w:szCs w:val="24"/>
          <w:lang w:val="ru-MD"/>
        </w:rPr>
        <w:t xml:space="preserve"> 13 </w:t>
      </w:r>
      <w:r w:rsidR="00844D0D" w:rsidRPr="00DC262E">
        <w:rPr>
          <w:rFonts w:asciiTheme="majorHAnsi" w:hAnsiTheme="majorHAnsi" w:cstheme="majorHAnsi"/>
          <w:sz w:val="24"/>
          <w:szCs w:val="24"/>
          <w:lang w:val="ru-MD"/>
        </w:rPr>
        <w:t xml:space="preserve">дорожных </w:t>
      </w:r>
      <w:r w:rsidR="00CA1453" w:rsidRPr="00DC262E">
        <w:rPr>
          <w:rFonts w:asciiTheme="majorHAnsi" w:hAnsiTheme="majorHAnsi" w:cstheme="majorHAnsi"/>
          <w:sz w:val="24"/>
          <w:szCs w:val="24"/>
          <w:lang w:val="ru-MD"/>
        </w:rPr>
        <w:t>знаков на общую сумму 17,4 тыс. леев</w:t>
      </w:r>
      <w:r w:rsidR="00844D0D" w:rsidRPr="00DC262E">
        <w:rPr>
          <w:rStyle w:val="FootnoteReference"/>
          <w:rFonts w:asciiTheme="majorHAnsi" w:eastAsia="Times New Roman" w:hAnsiTheme="majorHAnsi" w:cstheme="majorHAnsi"/>
          <w:sz w:val="24"/>
          <w:szCs w:val="24"/>
          <w:lang w:val="ru-MD"/>
        </w:rPr>
        <w:footnoteReference w:id="13"/>
      </w:r>
      <w:r w:rsidR="00CA1453" w:rsidRPr="00DC262E">
        <w:rPr>
          <w:rFonts w:asciiTheme="majorHAnsi" w:hAnsiTheme="majorHAnsi" w:cstheme="majorHAnsi"/>
          <w:sz w:val="24"/>
          <w:szCs w:val="24"/>
          <w:lang w:val="ru-MD"/>
        </w:rPr>
        <w:t>, которые не зарегистрированы в бухгалтерском учете</w:t>
      </w:r>
      <w:r w:rsidR="00E0167D" w:rsidRPr="00DC262E">
        <w:rPr>
          <w:rFonts w:asciiTheme="majorHAnsi" w:eastAsia="Times New Roman" w:hAnsiTheme="majorHAnsi" w:cstheme="majorHAnsi"/>
          <w:sz w:val="24"/>
          <w:szCs w:val="24"/>
          <w:lang w:val="ru-MD"/>
        </w:rPr>
        <w:t>.</w:t>
      </w:r>
      <w:r w:rsidR="00E0167D" w:rsidRPr="00DC262E">
        <w:rPr>
          <w:rFonts w:asciiTheme="majorHAnsi" w:hAnsiTheme="majorHAnsi" w:cstheme="majorHAnsi"/>
          <w:sz w:val="24"/>
          <w:szCs w:val="24"/>
          <w:lang w:val="ru-MD"/>
        </w:rPr>
        <w:t xml:space="preserve"> </w:t>
      </w:r>
    </w:p>
    <w:p w14:paraId="49D3B857" w14:textId="3EDB438A" w:rsidR="0065737A" w:rsidRPr="00DC262E" w:rsidRDefault="00A2705E" w:rsidP="0065737A">
      <w:pPr>
        <w:tabs>
          <w:tab w:val="left" w:pos="0"/>
        </w:tabs>
        <w:spacing w:after="0" w:line="276" w:lineRule="auto"/>
        <w:contextualSpacing/>
        <w:jc w:val="both"/>
        <w:rPr>
          <w:rFonts w:asciiTheme="majorHAnsi" w:eastAsia="Calibri" w:hAnsiTheme="majorHAnsi" w:cstheme="majorHAnsi"/>
          <w:sz w:val="24"/>
          <w:szCs w:val="24"/>
          <w:lang w:val="ru-MD"/>
        </w:rPr>
      </w:pPr>
      <w:r w:rsidRPr="00DC262E">
        <w:rPr>
          <w:rFonts w:asciiTheme="majorHAnsi" w:eastAsia="Calibri" w:hAnsiTheme="majorHAnsi" w:cstheme="majorHAnsi"/>
          <w:b/>
          <w:sz w:val="24"/>
          <w:szCs w:val="24"/>
          <w:lang w:val="ru-MD"/>
        </w:rPr>
        <w:t>2</w:t>
      </w:r>
      <w:r w:rsidR="0065737A" w:rsidRPr="00DC262E">
        <w:rPr>
          <w:rFonts w:asciiTheme="majorHAnsi" w:eastAsia="Calibri" w:hAnsiTheme="majorHAnsi" w:cstheme="majorHAnsi"/>
          <w:b/>
          <w:sz w:val="24"/>
          <w:szCs w:val="24"/>
          <w:lang w:val="ru-MD"/>
        </w:rPr>
        <w:t>.</w:t>
      </w:r>
      <w:r w:rsidR="00FC3CB9" w:rsidRPr="00DC262E">
        <w:rPr>
          <w:rFonts w:asciiTheme="majorHAnsi" w:eastAsia="Calibri" w:hAnsiTheme="majorHAnsi" w:cstheme="majorHAnsi"/>
          <w:b/>
          <w:sz w:val="24"/>
          <w:szCs w:val="24"/>
          <w:lang w:val="ru-MD"/>
        </w:rPr>
        <w:t>9</w:t>
      </w:r>
      <w:r w:rsidR="0065737A" w:rsidRPr="00DC262E">
        <w:rPr>
          <w:rFonts w:asciiTheme="majorHAnsi" w:eastAsia="Calibri" w:hAnsiTheme="majorHAnsi" w:cstheme="majorHAnsi"/>
          <w:b/>
          <w:sz w:val="24"/>
          <w:szCs w:val="24"/>
          <w:lang w:val="ru-MD"/>
        </w:rPr>
        <w:t>.</w:t>
      </w:r>
      <w:r w:rsidR="0065737A" w:rsidRPr="00DC262E">
        <w:rPr>
          <w:rFonts w:asciiTheme="majorHAnsi" w:eastAsia="Calibri" w:hAnsiTheme="majorHAnsi" w:cstheme="majorHAnsi"/>
          <w:sz w:val="24"/>
          <w:szCs w:val="24"/>
          <w:lang w:val="ru-MD"/>
        </w:rPr>
        <w:t xml:space="preserve"> </w:t>
      </w:r>
      <w:r w:rsidR="00CA1453" w:rsidRPr="00DC262E">
        <w:rPr>
          <w:rFonts w:asciiTheme="majorHAnsi" w:eastAsia="Calibri" w:hAnsiTheme="majorHAnsi" w:cstheme="majorHAnsi"/>
          <w:sz w:val="24"/>
          <w:szCs w:val="24"/>
          <w:lang w:val="ru-MD"/>
        </w:rPr>
        <w:t>Хотя Пояснительная записка к отчету об исполнении бюджета была составлена Финансовым управление РС в соответствии с Приказом министра финансов №164 от 30.12.2016, аудит выявил некоторые резервы в аспекте описания результативности по программам/подпрограммам и по контингентам. В информации о расшифровке дебиторской задолженности и долгов не указана дата регистрации дебиторской задолженности/долга</w:t>
      </w:r>
      <w:r w:rsidR="0065737A" w:rsidRPr="00DC262E">
        <w:rPr>
          <w:rFonts w:asciiTheme="majorHAnsi" w:eastAsia="Calibri" w:hAnsiTheme="majorHAnsi" w:cstheme="majorHAnsi"/>
          <w:sz w:val="24"/>
          <w:szCs w:val="24"/>
          <w:lang w:val="ru-MD"/>
        </w:rPr>
        <w:t>.</w:t>
      </w:r>
    </w:p>
    <w:p w14:paraId="5A53CC61" w14:textId="5DC43BF1" w:rsidR="0065737A" w:rsidRPr="00DC262E" w:rsidRDefault="00CA1453" w:rsidP="0065737A">
      <w:pPr>
        <w:tabs>
          <w:tab w:val="left" w:pos="0"/>
        </w:tabs>
        <w:spacing w:after="0" w:line="276" w:lineRule="auto"/>
        <w:contextualSpacing/>
        <w:jc w:val="both"/>
        <w:rPr>
          <w:rFonts w:asciiTheme="majorHAnsi" w:eastAsia="Calibri" w:hAnsiTheme="majorHAnsi" w:cstheme="majorHAnsi"/>
          <w:sz w:val="24"/>
          <w:szCs w:val="24"/>
          <w:lang w:val="ru-MD"/>
        </w:rPr>
      </w:pPr>
      <w:r w:rsidRPr="00DC262E">
        <w:rPr>
          <w:rFonts w:asciiTheme="majorHAnsi" w:eastAsia="Calibri" w:hAnsiTheme="majorHAnsi" w:cstheme="majorHAnsi"/>
          <w:sz w:val="24"/>
          <w:szCs w:val="24"/>
          <w:lang w:val="ru-MD"/>
        </w:rPr>
        <w:t xml:space="preserve">Следует отметить, что информация по отражению в отчетности балансовых позиций, описанию дебиторской задолженности и долгов была задокументирована Финансовым управление РС, но не использовалась при составлении и представлении </w:t>
      </w:r>
      <w:r w:rsidRPr="00DC262E">
        <w:rPr>
          <w:rFonts w:asciiTheme="majorHAnsi" w:eastAsia="Calibri" w:hAnsiTheme="majorHAnsi" w:cstheme="majorHAnsi"/>
          <w:bCs/>
          <w:sz w:val="24"/>
          <w:szCs w:val="24"/>
          <w:lang w:val="ru-MD"/>
        </w:rPr>
        <w:t>Пояснительной записки об исполнении бюджетов бюджетных органов/учреждений</w:t>
      </w:r>
      <w:r w:rsidR="0065737A" w:rsidRPr="00DC262E">
        <w:rPr>
          <w:rFonts w:asciiTheme="majorHAnsi" w:eastAsia="Calibri" w:hAnsiTheme="majorHAnsi" w:cstheme="majorHAnsi"/>
          <w:sz w:val="24"/>
          <w:szCs w:val="24"/>
          <w:lang w:val="ru-MD"/>
        </w:rPr>
        <w:t>.</w:t>
      </w:r>
    </w:p>
    <w:p w14:paraId="4327A91B" w14:textId="73F130B5" w:rsidR="002A7174" w:rsidRPr="00DC262E" w:rsidRDefault="0031668C" w:rsidP="00EA2FA6">
      <w:pPr>
        <w:pStyle w:val="ListParagraph"/>
        <w:widowControl w:val="0"/>
        <w:shd w:val="clear" w:color="auto" w:fill="FFFFFF"/>
        <w:tabs>
          <w:tab w:val="left" w:pos="0"/>
          <w:tab w:val="left" w:pos="709"/>
        </w:tabs>
        <w:spacing w:line="276" w:lineRule="auto"/>
        <w:ind w:left="0"/>
        <w:jc w:val="both"/>
        <w:rPr>
          <w:rFonts w:asciiTheme="majorHAnsi" w:eastAsia="Calibri" w:hAnsiTheme="majorHAnsi" w:cstheme="majorHAnsi"/>
          <w:sz w:val="24"/>
          <w:szCs w:val="24"/>
          <w:lang w:val="ru-MD"/>
        </w:rPr>
      </w:pPr>
      <w:r w:rsidRPr="00DC262E">
        <w:rPr>
          <w:rFonts w:asciiTheme="majorHAnsi" w:eastAsia="Times New Roman" w:hAnsiTheme="majorHAnsi" w:cstheme="majorHAnsi"/>
          <w:sz w:val="24"/>
          <w:szCs w:val="24"/>
          <w:lang w:val="ru-MD"/>
        </w:rPr>
        <w:t>Мы провели а</w:t>
      </w:r>
      <w:r w:rsidRPr="00DC262E">
        <w:rPr>
          <w:rFonts w:asciiTheme="majorHAnsi" w:hAnsiTheme="majorHAnsi" w:cs="Times New Roman"/>
          <w:sz w:val="24"/>
          <w:szCs w:val="24"/>
          <w:lang w:val="ru-MD"/>
        </w:rPr>
        <w:t>удиторскую миссию в соответствии с Международными стандартами аудита</w:t>
      </w:r>
      <w:r w:rsidRPr="00DC262E">
        <w:rPr>
          <w:rFonts w:asciiTheme="majorHAnsi" w:eastAsia="Times New Roman" w:hAnsiTheme="majorHAnsi" w:cstheme="majorHAnsi"/>
          <w:sz w:val="24"/>
          <w:szCs w:val="24"/>
          <w:vertAlign w:val="superscript"/>
          <w:lang w:val="ru-MD"/>
        </w:rPr>
        <w:footnoteReference w:id="14"/>
      </w:r>
      <w:r w:rsidRPr="00DC262E">
        <w:rPr>
          <w:rFonts w:asciiTheme="majorHAnsi" w:hAnsiTheme="majorHAnsi" w:cs="Times New Roman"/>
          <w:sz w:val="24"/>
          <w:szCs w:val="24"/>
          <w:lang w:val="ru-MD"/>
        </w:rPr>
        <w:t xml:space="preserve">. Наша ответственность согласно этим стандартам описана в разделе </w:t>
      </w:r>
      <w:r w:rsidRPr="00DC262E">
        <w:rPr>
          <w:rFonts w:asciiTheme="majorHAnsi" w:hAnsiTheme="majorHAnsi" w:cs="Times New Roman"/>
          <w:i/>
          <w:sz w:val="24"/>
          <w:szCs w:val="24"/>
          <w:lang w:val="ru-MD"/>
        </w:rPr>
        <w:t>Ответственность аудитора в рамках аудита финансовой отчетности</w:t>
      </w:r>
      <w:r w:rsidRPr="00DC262E">
        <w:rPr>
          <w:rFonts w:asciiTheme="majorHAnsi" w:hAnsiTheme="majorHAnsi" w:cs="Times New Roman"/>
          <w:sz w:val="24"/>
          <w:szCs w:val="24"/>
          <w:lang w:val="ru-MD"/>
        </w:rPr>
        <w:t xml:space="preserve"> настоящего Отчета. Мы являемся независимыми по отношению к аудируемому субъекту, и выполнили требования по этике в соответствии с положениями Кодекса этики Счетной палаты. Считаем, что полученные нами аудиторские доказательства являются достаточными и уместными, чтобы служить основанием для нашего мнения</w:t>
      </w:r>
      <w:r w:rsidR="002A7174" w:rsidRPr="00DC262E">
        <w:rPr>
          <w:rFonts w:asciiTheme="majorHAnsi" w:eastAsia="Calibri" w:hAnsiTheme="majorHAnsi" w:cstheme="majorHAnsi"/>
          <w:sz w:val="24"/>
          <w:szCs w:val="24"/>
          <w:lang w:val="ru-MD"/>
        </w:rPr>
        <w:t>.</w:t>
      </w:r>
    </w:p>
    <w:p w14:paraId="6DCF7851" w14:textId="00EEF797" w:rsidR="00F96CC6" w:rsidRPr="00DC262E" w:rsidRDefault="00F96CC6" w:rsidP="00EA2FA6">
      <w:pPr>
        <w:spacing w:line="276" w:lineRule="auto"/>
        <w:contextualSpacing/>
        <w:jc w:val="both"/>
        <w:rPr>
          <w:rFonts w:asciiTheme="majorHAnsi" w:hAnsiTheme="majorHAnsi" w:cstheme="majorHAnsi"/>
          <w:sz w:val="24"/>
          <w:szCs w:val="24"/>
          <w:lang w:val="ru-MD"/>
        </w:rPr>
      </w:pPr>
      <w:r w:rsidRPr="00DC262E">
        <w:rPr>
          <w:rFonts w:asciiTheme="majorHAnsi" w:hAnsiTheme="majorHAnsi" w:cstheme="majorHAnsi"/>
          <w:b/>
          <w:bCs/>
          <w:sz w:val="24"/>
          <w:szCs w:val="24"/>
          <w:lang w:val="ru-MD"/>
        </w:rPr>
        <w:t xml:space="preserve">III. </w:t>
      </w:r>
      <w:r w:rsidR="0052661B" w:rsidRPr="00DC262E">
        <w:rPr>
          <w:rFonts w:asciiTheme="majorHAnsi" w:eastAsia="Times New Roman" w:hAnsiTheme="majorHAnsi" w:cstheme="majorHAnsi"/>
          <w:b/>
          <w:sz w:val="24"/>
          <w:szCs w:val="24"/>
          <w:lang w:val="ru-MD"/>
        </w:rPr>
        <w:t>ВЫДЕЛЕНИЕ НЕКОТОРЫХ АСПЕКТОВ</w:t>
      </w:r>
      <w:r w:rsidRPr="00DC262E">
        <w:rPr>
          <w:rFonts w:asciiTheme="majorHAnsi" w:hAnsiTheme="majorHAnsi" w:cstheme="majorHAnsi"/>
          <w:sz w:val="24"/>
          <w:szCs w:val="24"/>
          <w:lang w:val="ru-MD"/>
        </w:rPr>
        <w:t xml:space="preserve"> </w:t>
      </w:r>
    </w:p>
    <w:p w14:paraId="4B479B42" w14:textId="5159A755" w:rsidR="00F96CC6" w:rsidRPr="00DC262E" w:rsidRDefault="00FC3CB9" w:rsidP="00EA2FA6">
      <w:pPr>
        <w:spacing w:after="0" w:line="276" w:lineRule="auto"/>
        <w:jc w:val="both"/>
        <w:rPr>
          <w:rFonts w:asciiTheme="majorHAnsi" w:hAnsiTheme="majorHAnsi" w:cstheme="majorHAnsi"/>
          <w:sz w:val="24"/>
          <w:szCs w:val="24"/>
          <w:lang w:val="ru-MD"/>
        </w:rPr>
      </w:pPr>
      <w:r w:rsidRPr="00DC262E">
        <w:rPr>
          <w:rFonts w:asciiTheme="majorHAnsi" w:hAnsiTheme="majorHAnsi" w:cstheme="majorHAnsi"/>
          <w:b/>
          <w:sz w:val="24"/>
          <w:szCs w:val="24"/>
          <w:lang w:val="ru-MD"/>
        </w:rPr>
        <w:t>3.1.</w:t>
      </w:r>
      <w:r w:rsidRPr="00DC262E">
        <w:rPr>
          <w:rFonts w:asciiTheme="majorHAnsi" w:hAnsiTheme="majorHAnsi" w:cstheme="majorHAnsi"/>
          <w:sz w:val="24"/>
          <w:szCs w:val="24"/>
          <w:lang w:val="ru-MD"/>
        </w:rPr>
        <w:t xml:space="preserve"> </w:t>
      </w:r>
      <w:r w:rsidR="0031668C" w:rsidRPr="00DC262E">
        <w:rPr>
          <w:rFonts w:asciiTheme="majorHAnsi" w:hAnsiTheme="majorHAnsi" w:cstheme="majorHAnsi"/>
          <w:sz w:val="24"/>
          <w:szCs w:val="24"/>
          <w:lang w:val="ru-MD"/>
        </w:rPr>
        <w:t xml:space="preserve">Обращаем внимание на тот факт, что действующий </w:t>
      </w:r>
      <w:r w:rsidR="0037674F" w:rsidRPr="00DC262E">
        <w:rPr>
          <w:rFonts w:asciiTheme="majorHAnsi" w:hAnsiTheme="majorHAnsi" w:cstheme="majorHAnsi"/>
          <w:sz w:val="24"/>
          <w:szCs w:val="24"/>
          <w:lang w:val="ru-MD"/>
        </w:rPr>
        <w:t>П</w:t>
      </w:r>
      <w:r w:rsidR="0031668C" w:rsidRPr="00DC262E">
        <w:rPr>
          <w:rFonts w:asciiTheme="majorHAnsi" w:hAnsiTheme="majorHAnsi" w:cstheme="majorHAnsi"/>
          <w:sz w:val="24"/>
          <w:szCs w:val="24"/>
          <w:lang w:val="ru-MD"/>
        </w:rPr>
        <w:t xml:space="preserve">лан счетов, утвержденный </w:t>
      </w:r>
      <w:r w:rsidR="0037674F" w:rsidRPr="00DC262E">
        <w:rPr>
          <w:rFonts w:asciiTheme="majorHAnsi" w:hAnsiTheme="majorHAnsi" w:cstheme="majorHAnsi"/>
          <w:sz w:val="24"/>
          <w:szCs w:val="24"/>
          <w:lang w:val="ru-MD"/>
        </w:rPr>
        <w:t>Приказом министра финансов №</w:t>
      </w:r>
      <w:r w:rsidR="0031668C" w:rsidRPr="00DC262E">
        <w:rPr>
          <w:rFonts w:asciiTheme="majorHAnsi" w:hAnsiTheme="majorHAnsi" w:cstheme="majorHAnsi"/>
          <w:sz w:val="24"/>
          <w:szCs w:val="24"/>
          <w:lang w:val="ru-MD"/>
        </w:rPr>
        <w:t xml:space="preserve">216 от 28.12.2015, не </w:t>
      </w:r>
      <w:r w:rsidR="0037674F" w:rsidRPr="00DC262E">
        <w:rPr>
          <w:rFonts w:asciiTheme="majorHAnsi" w:hAnsiTheme="majorHAnsi" w:cstheme="majorHAnsi"/>
          <w:sz w:val="24"/>
          <w:szCs w:val="24"/>
          <w:lang w:val="ru-MD"/>
        </w:rPr>
        <w:t>делает</w:t>
      </w:r>
      <w:r w:rsidR="0031668C" w:rsidRPr="00DC262E">
        <w:rPr>
          <w:rFonts w:asciiTheme="majorHAnsi" w:hAnsiTheme="majorHAnsi" w:cstheme="majorHAnsi"/>
          <w:sz w:val="24"/>
          <w:szCs w:val="24"/>
          <w:lang w:val="ru-MD"/>
        </w:rPr>
        <w:t xml:space="preserve"> различия между имуществом, переданным учредителем </w:t>
      </w:r>
      <w:r w:rsidR="0037674F" w:rsidRPr="00DC262E">
        <w:rPr>
          <w:rFonts w:asciiTheme="majorHAnsi" w:hAnsiTheme="majorHAnsi" w:cstheme="majorHAnsi"/>
          <w:sz w:val="24"/>
          <w:szCs w:val="24"/>
          <w:lang w:val="ru-MD"/>
        </w:rPr>
        <w:t>су</w:t>
      </w:r>
      <w:r w:rsidR="0031668C" w:rsidRPr="00DC262E">
        <w:rPr>
          <w:rFonts w:asciiTheme="majorHAnsi" w:hAnsiTheme="majorHAnsi" w:cstheme="majorHAnsi"/>
          <w:sz w:val="24"/>
          <w:szCs w:val="24"/>
          <w:lang w:val="ru-MD"/>
        </w:rPr>
        <w:t>бъекту</w:t>
      </w:r>
      <w:r w:rsidR="0037674F" w:rsidRPr="00DC262E">
        <w:rPr>
          <w:rFonts w:asciiTheme="majorHAnsi" w:hAnsiTheme="majorHAnsi" w:cstheme="majorHAnsi"/>
          <w:sz w:val="24"/>
          <w:szCs w:val="24"/>
          <w:lang w:val="ru-MD"/>
        </w:rPr>
        <w:t xml:space="preserve"> на</w:t>
      </w:r>
      <w:r w:rsidR="0031668C" w:rsidRPr="00DC262E">
        <w:rPr>
          <w:rFonts w:asciiTheme="majorHAnsi" w:hAnsiTheme="majorHAnsi" w:cstheme="majorHAnsi"/>
          <w:sz w:val="24"/>
          <w:szCs w:val="24"/>
          <w:lang w:val="ru-MD"/>
        </w:rPr>
        <w:t xml:space="preserve"> прав</w:t>
      </w:r>
      <w:r w:rsidR="0037674F" w:rsidRPr="00DC262E">
        <w:rPr>
          <w:rFonts w:asciiTheme="majorHAnsi" w:hAnsiTheme="majorHAnsi" w:cstheme="majorHAnsi"/>
          <w:sz w:val="24"/>
          <w:szCs w:val="24"/>
          <w:lang w:val="ru-MD"/>
        </w:rPr>
        <w:t>ах</w:t>
      </w:r>
      <w:r w:rsidR="0031668C" w:rsidRPr="00DC262E">
        <w:rPr>
          <w:rFonts w:asciiTheme="majorHAnsi" w:hAnsiTheme="majorHAnsi" w:cstheme="majorHAnsi"/>
          <w:sz w:val="24"/>
          <w:szCs w:val="24"/>
          <w:lang w:val="ru-MD"/>
        </w:rPr>
        <w:t xml:space="preserve"> собственности, и имуществом, переданным в </w:t>
      </w:r>
      <w:r w:rsidR="0031668C" w:rsidRPr="00DC262E">
        <w:rPr>
          <w:rFonts w:asciiTheme="majorHAnsi" w:hAnsiTheme="majorHAnsi" w:cstheme="majorHAnsi"/>
          <w:sz w:val="24"/>
          <w:szCs w:val="24"/>
          <w:lang w:val="ru-MD"/>
        </w:rPr>
        <w:lastRenderedPageBreak/>
        <w:t xml:space="preserve">управление, пользование или </w:t>
      </w:r>
      <w:r w:rsidR="0037674F" w:rsidRPr="00DC262E">
        <w:rPr>
          <w:rFonts w:asciiTheme="majorHAnsi" w:hAnsiTheme="majorHAnsi" w:cstheme="majorHAnsi"/>
          <w:sz w:val="24"/>
          <w:szCs w:val="24"/>
          <w:lang w:val="ru-MD"/>
        </w:rPr>
        <w:t>безвозмездное пользование</w:t>
      </w:r>
      <w:r w:rsidR="0031668C" w:rsidRPr="00DC262E">
        <w:rPr>
          <w:rFonts w:asciiTheme="majorHAnsi" w:hAnsiTheme="majorHAnsi" w:cstheme="majorHAnsi"/>
          <w:sz w:val="24"/>
          <w:szCs w:val="24"/>
          <w:lang w:val="ru-MD"/>
        </w:rPr>
        <w:t>, настоящими владельцами которого являются учредитель или другие третьи лица. В результате</w:t>
      </w:r>
      <w:r w:rsidR="0037674F" w:rsidRPr="00DC262E">
        <w:rPr>
          <w:rFonts w:asciiTheme="majorHAnsi" w:hAnsiTheme="majorHAnsi" w:cstheme="majorHAnsi"/>
          <w:sz w:val="24"/>
          <w:szCs w:val="24"/>
          <w:lang w:val="ru-MD"/>
        </w:rPr>
        <w:t>,</w:t>
      </w:r>
      <w:r w:rsidR="0031668C" w:rsidRPr="00DC262E">
        <w:rPr>
          <w:rFonts w:asciiTheme="majorHAnsi" w:hAnsiTheme="majorHAnsi" w:cstheme="majorHAnsi"/>
          <w:sz w:val="24"/>
          <w:szCs w:val="24"/>
          <w:lang w:val="ru-MD"/>
        </w:rPr>
        <w:t xml:space="preserve"> на сегодняшний день не существует рег</w:t>
      </w:r>
      <w:r w:rsidR="0037674F" w:rsidRPr="00DC262E">
        <w:rPr>
          <w:rFonts w:asciiTheme="majorHAnsi" w:hAnsiTheme="majorHAnsi" w:cstheme="majorHAnsi"/>
          <w:sz w:val="24"/>
          <w:szCs w:val="24"/>
          <w:lang w:val="ru-MD"/>
        </w:rPr>
        <w:t xml:space="preserve">улирующих положений </w:t>
      </w:r>
      <w:r w:rsidR="0031668C" w:rsidRPr="00DC262E">
        <w:rPr>
          <w:rFonts w:asciiTheme="majorHAnsi" w:hAnsiTheme="majorHAnsi" w:cstheme="majorHAnsi"/>
          <w:sz w:val="24"/>
          <w:szCs w:val="24"/>
          <w:lang w:val="ru-MD"/>
        </w:rPr>
        <w:t xml:space="preserve">по исполнению </w:t>
      </w:r>
      <w:r w:rsidR="0037674F" w:rsidRPr="00DC262E">
        <w:rPr>
          <w:rFonts w:asciiTheme="majorHAnsi" w:hAnsiTheme="majorHAnsi" w:cstheme="majorHAnsi"/>
          <w:sz w:val="24"/>
          <w:szCs w:val="24"/>
          <w:lang w:val="ru-MD"/>
        </w:rPr>
        <w:t>ст.</w:t>
      </w:r>
      <w:r w:rsidR="0031668C" w:rsidRPr="00DC262E">
        <w:rPr>
          <w:rFonts w:asciiTheme="majorHAnsi" w:hAnsiTheme="majorHAnsi" w:cstheme="majorHAnsi"/>
          <w:sz w:val="24"/>
          <w:szCs w:val="24"/>
          <w:lang w:val="ru-MD"/>
        </w:rPr>
        <w:t>11</w:t>
      </w:r>
      <w:r w:rsidR="0037674F" w:rsidRPr="00DC262E">
        <w:rPr>
          <w:rFonts w:asciiTheme="majorHAnsi" w:hAnsiTheme="majorHAnsi" w:cstheme="majorHAnsi"/>
          <w:sz w:val="24"/>
          <w:szCs w:val="24"/>
          <w:lang w:val="ru-MD"/>
        </w:rPr>
        <w:t xml:space="preserve"> (2) Закона №</w:t>
      </w:r>
      <w:r w:rsidR="0031668C" w:rsidRPr="00DC262E">
        <w:rPr>
          <w:rFonts w:asciiTheme="majorHAnsi" w:hAnsiTheme="majorHAnsi" w:cstheme="majorHAnsi"/>
          <w:sz w:val="24"/>
          <w:szCs w:val="24"/>
          <w:lang w:val="ru-MD"/>
        </w:rPr>
        <w:t>121-XVI от 04.05.2007</w:t>
      </w:r>
      <w:r w:rsidR="0037674F" w:rsidRPr="00DC262E">
        <w:rPr>
          <w:rStyle w:val="FootnoteReference"/>
          <w:rFonts w:asciiTheme="majorHAnsi" w:hAnsiTheme="majorHAnsi" w:cstheme="majorHAnsi"/>
          <w:sz w:val="24"/>
          <w:szCs w:val="24"/>
          <w:lang w:val="ru-MD"/>
        </w:rPr>
        <w:footnoteReference w:id="15"/>
      </w:r>
      <w:r w:rsidR="0031668C" w:rsidRPr="00DC262E">
        <w:rPr>
          <w:rFonts w:asciiTheme="majorHAnsi" w:hAnsiTheme="majorHAnsi" w:cstheme="majorHAnsi"/>
          <w:sz w:val="24"/>
          <w:szCs w:val="24"/>
          <w:lang w:val="ru-MD"/>
        </w:rPr>
        <w:t xml:space="preserve">, </w:t>
      </w:r>
      <w:r w:rsidR="003E7E97" w:rsidRPr="00DC262E">
        <w:rPr>
          <w:rFonts w:asciiTheme="majorHAnsi" w:hAnsiTheme="majorHAnsi" w:cstheme="majorHAnsi"/>
          <w:sz w:val="24"/>
          <w:szCs w:val="24"/>
          <w:lang w:val="ru-MD"/>
        </w:rPr>
        <w:t>согласно</w:t>
      </w:r>
      <w:r w:rsidR="0031668C" w:rsidRPr="00DC262E">
        <w:rPr>
          <w:rFonts w:asciiTheme="majorHAnsi" w:hAnsiTheme="majorHAnsi" w:cstheme="majorHAnsi"/>
          <w:sz w:val="24"/>
          <w:szCs w:val="24"/>
          <w:lang w:val="ru-MD"/>
        </w:rPr>
        <w:t xml:space="preserve"> котор</w:t>
      </w:r>
      <w:r w:rsidR="0037674F" w:rsidRPr="00DC262E">
        <w:rPr>
          <w:rFonts w:asciiTheme="majorHAnsi" w:hAnsiTheme="majorHAnsi" w:cstheme="majorHAnsi"/>
          <w:sz w:val="24"/>
          <w:szCs w:val="24"/>
          <w:lang w:val="ru-MD"/>
        </w:rPr>
        <w:t>ы</w:t>
      </w:r>
      <w:r w:rsidR="003E7E97" w:rsidRPr="00DC262E">
        <w:rPr>
          <w:rFonts w:asciiTheme="majorHAnsi" w:hAnsiTheme="majorHAnsi" w:cstheme="majorHAnsi"/>
          <w:sz w:val="24"/>
          <w:szCs w:val="24"/>
          <w:lang w:val="ru-MD"/>
        </w:rPr>
        <w:t>м</w:t>
      </w:r>
      <w:r w:rsidR="0031668C" w:rsidRPr="00DC262E">
        <w:rPr>
          <w:rFonts w:asciiTheme="majorHAnsi" w:hAnsiTheme="majorHAnsi" w:cstheme="majorHAnsi"/>
          <w:sz w:val="24"/>
          <w:szCs w:val="24"/>
          <w:lang w:val="ru-MD"/>
        </w:rPr>
        <w:t xml:space="preserve"> долж</w:t>
      </w:r>
      <w:r w:rsidR="0037674F" w:rsidRPr="00DC262E">
        <w:rPr>
          <w:rFonts w:asciiTheme="majorHAnsi" w:hAnsiTheme="majorHAnsi" w:cstheme="majorHAnsi"/>
          <w:sz w:val="24"/>
          <w:szCs w:val="24"/>
          <w:lang w:val="ru-MD"/>
        </w:rPr>
        <w:t>е</w:t>
      </w:r>
      <w:r w:rsidR="0031668C" w:rsidRPr="00DC262E">
        <w:rPr>
          <w:rFonts w:asciiTheme="majorHAnsi" w:hAnsiTheme="majorHAnsi" w:cstheme="majorHAnsi"/>
          <w:sz w:val="24"/>
          <w:szCs w:val="24"/>
          <w:lang w:val="ru-MD"/>
        </w:rPr>
        <w:t>н быть обеспечен от</w:t>
      </w:r>
      <w:r w:rsidR="0037674F" w:rsidRPr="00DC262E">
        <w:rPr>
          <w:rFonts w:asciiTheme="majorHAnsi" w:hAnsiTheme="majorHAnsi" w:cstheme="majorHAnsi"/>
          <w:sz w:val="24"/>
          <w:szCs w:val="24"/>
          <w:lang w:val="ru-MD"/>
        </w:rPr>
        <w:t>дельный</w:t>
      </w:r>
      <w:r w:rsidR="0031668C" w:rsidRPr="00DC262E">
        <w:rPr>
          <w:rFonts w:asciiTheme="majorHAnsi" w:hAnsiTheme="majorHAnsi" w:cstheme="majorHAnsi"/>
          <w:sz w:val="24"/>
          <w:szCs w:val="24"/>
          <w:lang w:val="ru-MD"/>
        </w:rPr>
        <w:t xml:space="preserve"> бухгалтерск</w:t>
      </w:r>
      <w:r w:rsidR="0037674F" w:rsidRPr="00DC262E">
        <w:rPr>
          <w:rFonts w:asciiTheme="majorHAnsi" w:hAnsiTheme="majorHAnsi" w:cstheme="majorHAnsi"/>
          <w:sz w:val="24"/>
          <w:szCs w:val="24"/>
          <w:lang w:val="ru-MD"/>
        </w:rPr>
        <w:t>ий учет</w:t>
      </w:r>
      <w:r w:rsidR="0031668C" w:rsidRPr="00DC262E">
        <w:rPr>
          <w:rFonts w:asciiTheme="majorHAnsi" w:hAnsiTheme="majorHAnsi" w:cstheme="majorHAnsi"/>
          <w:sz w:val="24"/>
          <w:szCs w:val="24"/>
          <w:lang w:val="ru-MD"/>
        </w:rPr>
        <w:t xml:space="preserve"> имущества публичной собственности, находящегося в ведении субъектов (</w:t>
      </w:r>
      <w:r w:rsidR="003E7E97" w:rsidRPr="00DC262E">
        <w:rPr>
          <w:rFonts w:asciiTheme="majorHAnsi" w:hAnsiTheme="majorHAnsi" w:cstheme="majorHAnsi"/>
          <w:sz w:val="24"/>
          <w:szCs w:val="24"/>
          <w:lang w:val="ru-MD"/>
        </w:rPr>
        <w:t>публич</w:t>
      </w:r>
      <w:r w:rsidR="0031668C" w:rsidRPr="00DC262E">
        <w:rPr>
          <w:rFonts w:asciiTheme="majorHAnsi" w:hAnsiTheme="majorHAnsi" w:cstheme="majorHAnsi"/>
          <w:sz w:val="24"/>
          <w:szCs w:val="24"/>
          <w:lang w:val="ru-MD"/>
        </w:rPr>
        <w:t xml:space="preserve">ных учреждений и предприятий) </w:t>
      </w:r>
      <w:r w:rsidR="003E7E97" w:rsidRPr="00DC262E">
        <w:rPr>
          <w:rFonts w:asciiTheme="majorHAnsi" w:hAnsiTheme="majorHAnsi" w:cstheme="majorHAnsi"/>
          <w:sz w:val="24"/>
          <w:szCs w:val="24"/>
          <w:lang w:val="ru-MD"/>
        </w:rPr>
        <w:t>на</w:t>
      </w:r>
      <w:r w:rsidR="0031668C" w:rsidRPr="00DC262E">
        <w:rPr>
          <w:rFonts w:asciiTheme="majorHAnsi" w:hAnsiTheme="majorHAnsi" w:cstheme="majorHAnsi"/>
          <w:sz w:val="24"/>
          <w:szCs w:val="24"/>
          <w:lang w:val="ru-MD"/>
        </w:rPr>
        <w:t xml:space="preserve"> самоуправлении, а также порядок регистрации </w:t>
      </w:r>
      <w:r w:rsidR="003E7E97" w:rsidRPr="00DC262E">
        <w:rPr>
          <w:rFonts w:asciiTheme="majorHAnsi" w:hAnsiTheme="majorHAnsi" w:cstheme="majorHAnsi"/>
          <w:sz w:val="24"/>
          <w:szCs w:val="24"/>
          <w:lang w:val="ru-MD"/>
        </w:rPr>
        <w:t xml:space="preserve">соответствующих операций </w:t>
      </w:r>
      <w:r w:rsidR="0031668C" w:rsidRPr="00DC262E">
        <w:rPr>
          <w:rFonts w:asciiTheme="majorHAnsi" w:hAnsiTheme="majorHAnsi" w:cstheme="majorHAnsi"/>
          <w:sz w:val="24"/>
          <w:szCs w:val="24"/>
          <w:lang w:val="ru-MD"/>
        </w:rPr>
        <w:t>в бухгалтерском учете учредителя</w:t>
      </w:r>
      <w:r w:rsidR="00F96CC6" w:rsidRPr="00DC262E">
        <w:rPr>
          <w:rFonts w:asciiTheme="majorHAnsi" w:hAnsiTheme="majorHAnsi" w:cstheme="majorHAnsi"/>
          <w:sz w:val="24"/>
          <w:szCs w:val="24"/>
          <w:lang w:val="ru-MD"/>
        </w:rPr>
        <w:t xml:space="preserve">.  </w:t>
      </w:r>
    </w:p>
    <w:p w14:paraId="5F40292F" w14:textId="65799ED2" w:rsidR="00FC3CB9" w:rsidRPr="00DC262E" w:rsidRDefault="00FC3CB9" w:rsidP="00FC3CB9">
      <w:pPr>
        <w:spacing w:after="0" w:line="276" w:lineRule="auto"/>
        <w:jc w:val="both"/>
        <w:rPr>
          <w:rFonts w:asciiTheme="majorHAnsi" w:eastAsia="Calibri" w:hAnsiTheme="majorHAnsi" w:cstheme="majorHAnsi"/>
          <w:b/>
          <w:noProof/>
          <w:color w:val="000000" w:themeColor="text1"/>
          <w:sz w:val="24"/>
          <w:szCs w:val="24"/>
          <w:lang w:val="ru-MD"/>
        </w:rPr>
      </w:pPr>
      <w:r w:rsidRPr="00DC262E">
        <w:rPr>
          <w:rFonts w:asciiTheme="majorHAnsi" w:eastAsia="Calibri" w:hAnsiTheme="majorHAnsi" w:cstheme="majorHAnsi"/>
          <w:b/>
          <w:noProof/>
          <w:color w:val="000000" w:themeColor="text1"/>
          <w:sz w:val="24"/>
          <w:szCs w:val="24"/>
          <w:lang w:val="ru-MD"/>
        </w:rPr>
        <w:t>3.2.</w:t>
      </w:r>
      <w:r w:rsidRPr="00DC262E">
        <w:rPr>
          <w:rFonts w:asciiTheme="majorHAnsi" w:eastAsia="Calibri" w:hAnsiTheme="majorHAnsi" w:cstheme="majorHAnsi"/>
          <w:noProof/>
          <w:color w:val="000000" w:themeColor="text1"/>
          <w:sz w:val="24"/>
          <w:szCs w:val="24"/>
          <w:lang w:val="ru-MD"/>
        </w:rPr>
        <w:t xml:space="preserve"> </w:t>
      </w:r>
      <w:r w:rsidR="0037674F" w:rsidRPr="00DC262E">
        <w:rPr>
          <w:rFonts w:asciiTheme="majorHAnsi" w:eastAsia="Calibri" w:hAnsiTheme="majorHAnsi" w:cstheme="majorHAnsi"/>
          <w:noProof/>
          <w:color w:val="000000" w:themeColor="text1"/>
          <w:sz w:val="24"/>
          <w:szCs w:val="24"/>
          <w:lang w:val="ru-MD"/>
        </w:rPr>
        <w:t>Не</w:t>
      </w:r>
      <w:r w:rsidR="0037674F" w:rsidRPr="00DC262E">
        <w:rPr>
          <w:rFonts w:asciiTheme="majorHAnsi" w:hAnsiTheme="majorHAnsi" w:cstheme="majorHAnsi"/>
          <w:sz w:val="24"/>
          <w:szCs w:val="24"/>
          <w:lang w:val="ru-MD"/>
        </w:rPr>
        <w:t xml:space="preserve">соответствие </w:t>
      </w:r>
      <w:r w:rsidR="009A4583" w:rsidRPr="00DC262E">
        <w:rPr>
          <w:rFonts w:asciiTheme="majorHAnsi" w:hAnsiTheme="majorHAnsi" w:cstheme="majorHAnsi"/>
          <w:sz w:val="24"/>
          <w:szCs w:val="24"/>
          <w:lang w:val="ru-MD"/>
        </w:rPr>
        <w:t>положени</w:t>
      </w:r>
      <w:r w:rsidR="0037674F" w:rsidRPr="00DC262E">
        <w:rPr>
          <w:rFonts w:asciiTheme="majorHAnsi" w:hAnsiTheme="majorHAnsi" w:cstheme="majorHAnsi"/>
          <w:sz w:val="24"/>
          <w:szCs w:val="24"/>
          <w:lang w:val="ru-MD"/>
        </w:rPr>
        <w:t>й</w:t>
      </w:r>
      <w:r w:rsidR="009A4583" w:rsidRPr="00DC262E">
        <w:rPr>
          <w:rFonts w:asciiTheme="majorHAnsi" w:hAnsiTheme="majorHAnsi" w:cstheme="majorHAnsi"/>
          <w:sz w:val="24"/>
          <w:szCs w:val="24"/>
          <w:lang w:val="ru-MD"/>
        </w:rPr>
        <w:t xml:space="preserve"> Приказа министра финансов №216 от 28.12.2015 принципам ведения бухгалтерского учета (методом начисления; последовательность представления) и качественным характеристикам (релевантность; достоверность; сопоставимость), предусмотренным ст.6 Закона о бухгалтерском учете №113 от 27.04.2007, обусловило уменьшение стоимости счета </w:t>
      </w:r>
      <w:r w:rsidR="009A4583" w:rsidRPr="00DC262E">
        <w:rPr>
          <w:rFonts w:asciiTheme="majorHAnsi" w:hAnsiTheme="majorHAnsi" w:cstheme="majorHAnsi"/>
          <w:b/>
          <w:sz w:val="24"/>
          <w:szCs w:val="24"/>
          <w:lang w:val="ru-MD"/>
        </w:rPr>
        <w:t>561</w:t>
      </w:r>
      <w:r w:rsidR="009A4583" w:rsidRPr="00DC262E">
        <w:rPr>
          <w:rFonts w:asciiTheme="majorHAnsi" w:hAnsiTheme="majorHAnsi" w:cstheme="majorHAnsi"/>
          <w:sz w:val="24"/>
          <w:szCs w:val="24"/>
          <w:lang w:val="ru-MD"/>
        </w:rPr>
        <w:t xml:space="preserve"> „Рекредитованные займы между государственным бюджетом и местными бюджетами” на сумму </w:t>
      </w:r>
      <w:r w:rsidR="0037674F" w:rsidRPr="00DC262E">
        <w:rPr>
          <w:rFonts w:asciiTheme="majorHAnsi" w:hAnsiTheme="majorHAnsi" w:cstheme="majorHAnsi"/>
          <w:b/>
          <w:sz w:val="24"/>
          <w:szCs w:val="24"/>
          <w:lang w:val="ru-MD"/>
        </w:rPr>
        <w:t>41 895,5 тыс</w:t>
      </w:r>
      <w:r w:rsidR="009A4583" w:rsidRPr="00DC262E">
        <w:rPr>
          <w:rFonts w:asciiTheme="majorHAnsi" w:hAnsiTheme="majorHAnsi" w:cstheme="majorHAnsi"/>
          <w:b/>
          <w:sz w:val="24"/>
          <w:szCs w:val="24"/>
          <w:lang w:val="ru-MD"/>
        </w:rPr>
        <w:t>. леев</w:t>
      </w:r>
      <w:r w:rsidR="0037674F" w:rsidRPr="00DC262E">
        <w:rPr>
          <w:rFonts w:asciiTheme="majorHAnsi" w:hAnsiTheme="majorHAnsi" w:cstheme="majorHAnsi"/>
          <w:b/>
          <w:sz w:val="24"/>
          <w:szCs w:val="24"/>
          <w:lang w:val="ru-MD"/>
        </w:rPr>
        <w:t xml:space="preserve"> </w:t>
      </w:r>
      <w:r w:rsidR="0037674F" w:rsidRPr="00DC262E">
        <w:rPr>
          <w:rFonts w:asciiTheme="majorHAnsi" w:hAnsiTheme="majorHAnsi" w:cstheme="majorHAnsi"/>
          <w:sz w:val="24"/>
          <w:szCs w:val="24"/>
          <w:lang w:val="ru-MD"/>
        </w:rPr>
        <w:t>и увеличение стоимости</w:t>
      </w:r>
      <w:r w:rsidR="0037674F" w:rsidRPr="00DC262E">
        <w:rPr>
          <w:rFonts w:asciiTheme="majorHAnsi" w:hAnsiTheme="majorHAnsi" w:cstheme="majorHAnsi"/>
          <w:b/>
          <w:sz w:val="24"/>
          <w:szCs w:val="24"/>
          <w:lang w:val="ru-MD"/>
        </w:rPr>
        <w:t xml:space="preserve"> </w:t>
      </w:r>
      <w:r w:rsidR="009A4583" w:rsidRPr="00DC262E">
        <w:rPr>
          <w:rFonts w:asciiTheme="majorHAnsi" w:hAnsiTheme="majorHAnsi" w:cstheme="majorHAnsi"/>
          <w:sz w:val="24"/>
          <w:szCs w:val="24"/>
          <w:lang w:val="ru-MD"/>
        </w:rPr>
        <w:t>внебалансово</w:t>
      </w:r>
      <w:r w:rsidR="0037674F" w:rsidRPr="00DC262E">
        <w:rPr>
          <w:rFonts w:asciiTheme="majorHAnsi" w:hAnsiTheme="majorHAnsi" w:cstheme="majorHAnsi"/>
          <w:sz w:val="24"/>
          <w:szCs w:val="24"/>
          <w:lang w:val="ru-MD"/>
        </w:rPr>
        <w:t>го</w:t>
      </w:r>
      <w:r w:rsidR="009A4583" w:rsidRPr="00DC262E">
        <w:rPr>
          <w:rFonts w:asciiTheme="majorHAnsi" w:hAnsiTheme="majorHAnsi" w:cstheme="majorHAnsi"/>
          <w:sz w:val="24"/>
          <w:szCs w:val="24"/>
          <w:lang w:val="ru-MD"/>
        </w:rPr>
        <w:t xml:space="preserve"> счет</w:t>
      </w:r>
      <w:r w:rsidR="0037674F" w:rsidRPr="00DC262E">
        <w:rPr>
          <w:rFonts w:asciiTheme="majorHAnsi" w:hAnsiTheme="majorHAnsi" w:cstheme="majorHAnsi"/>
          <w:sz w:val="24"/>
          <w:szCs w:val="24"/>
          <w:lang w:val="ru-MD"/>
        </w:rPr>
        <w:t>а</w:t>
      </w:r>
      <w:r w:rsidR="009A4583" w:rsidRPr="00DC262E">
        <w:rPr>
          <w:rFonts w:asciiTheme="majorHAnsi" w:hAnsiTheme="majorHAnsi" w:cstheme="majorHAnsi"/>
          <w:sz w:val="24"/>
          <w:szCs w:val="24"/>
          <w:lang w:val="ru-MD"/>
        </w:rPr>
        <w:t xml:space="preserve"> 81222</w:t>
      </w:r>
      <w:r w:rsidR="0037674F" w:rsidRPr="00DC262E">
        <w:rPr>
          <w:rFonts w:asciiTheme="majorHAnsi" w:hAnsiTheme="majorHAnsi" w:cstheme="majorHAnsi"/>
          <w:sz w:val="24"/>
          <w:szCs w:val="24"/>
          <w:lang w:val="ru-MD"/>
        </w:rPr>
        <w:t>2</w:t>
      </w:r>
      <w:r w:rsidR="009A4583" w:rsidRPr="00DC262E">
        <w:rPr>
          <w:rFonts w:asciiTheme="majorHAnsi" w:hAnsiTheme="majorHAnsi" w:cstheme="majorHAnsi"/>
          <w:sz w:val="24"/>
          <w:szCs w:val="24"/>
          <w:lang w:val="ru-MD"/>
        </w:rPr>
        <w:t xml:space="preserve"> „Задолженность по </w:t>
      </w:r>
      <w:r w:rsidR="0037674F" w:rsidRPr="00DC262E">
        <w:rPr>
          <w:rFonts w:asciiTheme="majorHAnsi" w:hAnsiTheme="majorHAnsi" w:cstheme="majorHAnsi"/>
          <w:sz w:val="24"/>
          <w:szCs w:val="24"/>
          <w:lang w:val="ru-MD"/>
        </w:rPr>
        <w:t>внешни</w:t>
      </w:r>
      <w:r w:rsidR="009A4583" w:rsidRPr="00DC262E">
        <w:rPr>
          <w:rFonts w:asciiTheme="majorHAnsi" w:hAnsiTheme="majorHAnsi" w:cstheme="majorHAnsi"/>
          <w:sz w:val="24"/>
          <w:szCs w:val="24"/>
          <w:lang w:val="ru-MD"/>
        </w:rPr>
        <w:t>м займам</w:t>
      </w:r>
      <w:r w:rsidR="0037674F" w:rsidRPr="00DC262E">
        <w:rPr>
          <w:rFonts w:asciiTheme="majorHAnsi" w:hAnsiTheme="majorHAnsi" w:cstheme="majorHAnsi"/>
          <w:sz w:val="24"/>
          <w:szCs w:val="24"/>
          <w:lang w:val="ru-MD"/>
        </w:rPr>
        <w:t>, предоставленным международными финансовыми организациями</w:t>
      </w:r>
      <w:r w:rsidR="009A4583" w:rsidRPr="00DC262E">
        <w:rPr>
          <w:rFonts w:asciiTheme="majorHAnsi" w:hAnsiTheme="majorHAnsi" w:cstheme="majorHAnsi"/>
          <w:sz w:val="24"/>
          <w:szCs w:val="24"/>
          <w:lang w:val="ru-MD"/>
        </w:rPr>
        <w:t>”</w:t>
      </w:r>
      <w:r w:rsidR="00BF4348" w:rsidRPr="00DC262E">
        <w:rPr>
          <w:rFonts w:asciiTheme="majorHAnsi" w:hAnsiTheme="majorHAnsi" w:cstheme="majorHAnsi"/>
          <w:sz w:val="24"/>
          <w:szCs w:val="24"/>
          <w:lang w:val="ru-MD"/>
        </w:rPr>
        <w:t>,</w:t>
      </w:r>
      <w:r w:rsidR="0037674F" w:rsidRPr="00DC262E">
        <w:rPr>
          <w:rFonts w:asciiTheme="majorHAnsi" w:hAnsiTheme="majorHAnsi" w:cstheme="majorHAnsi"/>
          <w:sz w:val="24"/>
          <w:szCs w:val="24"/>
          <w:lang w:val="ru-MD"/>
        </w:rPr>
        <w:t xml:space="preserve"> на ту же сумму</w:t>
      </w:r>
      <w:r w:rsidRPr="00DC262E">
        <w:rPr>
          <w:rFonts w:asciiTheme="majorHAnsi" w:hAnsiTheme="majorHAnsi" w:cstheme="majorHAnsi"/>
          <w:sz w:val="24"/>
          <w:szCs w:val="24"/>
          <w:lang w:val="ru-MD"/>
        </w:rPr>
        <w:t>.</w:t>
      </w:r>
    </w:p>
    <w:p w14:paraId="3AE0E27F" w14:textId="5EC96970" w:rsidR="001D48C3" w:rsidRPr="00DC262E" w:rsidRDefault="0037674F" w:rsidP="00EA2FA6">
      <w:pPr>
        <w:spacing w:after="0" w:line="276" w:lineRule="auto"/>
        <w:jc w:val="both"/>
        <w:rPr>
          <w:rFonts w:asciiTheme="majorHAnsi" w:eastAsia="Times New Roman" w:hAnsiTheme="majorHAnsi" w:cstheme="majorHAnsi"/>
          <w:sz w:val="24"/>
          <w:szCs w:val="24"/>
          <w:lang w:val="ru-MD"/>
        </w:rPr>
      </w:pPr>
      <w:r w:rsidRPr="00DC262E">
        <w:rPr>
          <w:rFonts w:asciiTheme="majorHAnsi" w:hAnsiTheme="majorHAnsi" w:cstheme="majorHAnsi"/>
          <w:sz w:val="24"/>
          <w:szCs w:val="24"/>
          <w:lang w:val="ru-MD"/>
        </w:rPr>
        <w:t>Эти аспекты не изменили наше мнение</w:t>
      </w:r>
      <w:r w:rsidR="001D48C3" w:rsidRPr="00DC262E">
        <w:rPr>
          <w:rFonts w:asciiTheme="majorHAnsi" w:hAnsiTheme="majorHAnsi" w:cstheme="majorHAnsi"/>
          <w:sz w:val="24"/>
          <w:szCs w:val="24"/>
          <w:lang w:val="ru-MD"/>
        </w:rPr>
        <w:t>.</w:t>
      </w:r>
      <w:r w:rsidR="001D48C3" w:rsidRPr="00DC262E">
        <w:rPr>
          <w:rFonts w:asciiTheme="majorHAnsi" w:eastAsia="Times New Roman" w:hAnsiTheme="majorHAnsi" w:cstheme="majorHAnsi"/>
          <w:sz w:val="24"/>
          <w:szCs w:val="24"/>
          <w:lang w:val="ru-MD"/>
        </w:rPr>
        <w:t xml:space="preserve"> </w:t>
      </w:r>
    </w:p>
    <w:p w14:paraId="24D7938F" w14:textId="77777777" w:rsidR="00713F76" w:rsidRPr="00DC262E" w:rsidRDefault="00713F76" w:rsidP="00EA2FA6">
      <w:pPr>
        <w:tabs>
          <w:tab w:val="left" w:pos="0"/>
          <w:tab w:val="left" w:pos="284"/>
        </w:tabs>
        <w:spacing w:after="0" w:line="276" w:lineRule="auto"/>
        <w:jc w:val="both"/>
        <w:outlineLvl w:val="0"/>
        <w:rPr>
          <w:rFonts w:asciiTheme="majorHAnsi" w:eastAsia="Times New Roman" w:hAnsiTheme="majorHAnsi" w:cstheme="majorHAnsi"/>
          <w:b/>
          <w:sz w:val="24"/>
          <w:szCs w:val="24"/>
          <w:lang w:val="ru-MD"/>
        </w:rPr>
      </w:pPr>
      <w:bookmarkStart w:id="4" w:name="_Toc529533667"/>
    </w:p>
    <w:p w14:paraId="0D577B26" w14:textId="743142F7" w:rsidR="002A7174" w:rsidRPr="00DC262E" w:rsidRDefault="002A7174" w:rsidP="0052661B">
      <w:pPr>
        <w:tabs>
          <w:tab w:val="left" w:pos="0"/>
          <w:tab w:val="left" w:pos="284"/>
        </w:tabs>
        <w:spacing w:after="0" w:line="276" w:lineRule="auto"/>
        <w:jc w:val="both"/>
        <w:outlineLvl w:val="0"/>
        <w:rPr>
          <w:rFonts w:asciiTheme="majorHAnsi" w:eastAsia="Times New Roman" w:hAnsiTheme="majorHAnsi" w:cstheme="majorHAnsi"/>
          <w:b/>
          <w:sz w:val="24"/>
          <w:szCs w:val="24"/>
          <w:lang w:val="ru-MD"/>
        </w:rPr>
      </w:pPr>
      <w:r w:rsidRPr="00DC262E">
        <w:rPr>
          <w:rFonts w:asciiTheme="majorHAnsi" w:eastAsia="Times New Roman" w:hAnsiTheme="majorHAnsi" w:cstheme="majorHAnsi"/>
          <w:b/>
          <w:sz w:val="24"/>
          <w:szCs w:val="24"/>
          <w:lang w:val="ru-MD"/>
        </w:rPr>
        <w:t>I</w:t>
      </w:r>
      <w:r w:rsidR="00713F76" w:rsidRPr="00DC262E">
        <w:rPr>
          <w:rFonts w:asciiTheme="majorHAnsi" w:eastAsia="Times New Roman" w:hAnsiTheme="majorHAnsi" w:cstheme="majorHAnsi"/>
          <w:b/>
          <w:sz w:val="24"/>
          <w:szCs w:val="24"/>
          <w:lang w:val="ru-MD"/>
        </w:rPr>
        <w:t>V</w:t>
      </w:r>
      <w:r w:rsidRPr="00DC262E">
        <w:rPr>
          <w:rFonts w:asciiTheme="majorHAnsi" w:eastAsia="Times New Roman" w:hAnsiTheme="majorHAnsi" w:cstheme="majorHAnsi"/>
          <w:b/>
          <w:sz w:val="24"/>
          <w:szCs w:val="24"/>
          <w:lang w:val="ru-MD"/>
        </w:rPr>
        <w:t xml:space="preserve">. </w:t>
      </w:r>
      <w:bookmarkEnd w:id="4"/>
      <w:r w:rsidR="0052661B" w:rsidRPr="00DC262E">
        <w:rPr>
          <w:rFonts w:asciiTheme="majorHAnsi" w:hAnsiTheme="majorHAnsi" w:cstheme="majorHAnsi"/>
          <w:b/>
          <w:bCs/>
          <w:sz w:val="24"/>
          <w:szCs w:val="24"/>
          <w:lang w:val="ru-MD"/>
        </w:rPr>
        <w:t>КЛЮЧЕВЫЕ АСПЕКТЫ АУДИТА</w:t>
      </w:r>
    </w:p>
    <w:p w14:paraId="1F1EE6D9" w14:textId="41D01855" w:rsidR="00EA2FA6" w:rsidRPr="00DC262E" w:rsidRDefault="00076B72" w:rsidP="00EA2FA6">
      <w:pPr>
        <w:tabs>
          <w:tab w:val="left" w:pos="0"/>
        </w:tabs>
        <w:spacing w:after="0" w:line="276" w:lineRule="auto"/>
        <w:jc w:val="both"/>
        <w:rPr>
          <w:rFonts w:asciiTheme="majorHAnsi" w:eastAsia="Calibri" w:hAnsiTheme="majorHAnsi" w:cstheme="majorHAnsi"/>
          <w:bCs/>
          <w:sz w:val="24"/>
          <w:szCs w:val="24"/>
          <w:lang w:val="ru-MD"/>
        </w:rPr>
      </w:pPr>
      <w:r w:rsidRPr="00DC262E">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финансовой отчетности административно-территориальной единицы район Ниспорень </w:t>
      </w:r>
      <w:r w:rsidRPr="00DC262E">
        <w:rPr>
          <w:rFonts w:asciiTheme="majorHAnsi" w:eastAsia="Calibri" w:hAnsiTheme="majorHAnsi" w:cstheme="majorHAnsi"/>
          <w:sz w:val="24"/>
          <w:szCs w:val="24"/>
          <w:lang w:val="ru-MD"/>
        </w:rPr>
        <w:t xml:space="preserve">(бюджет II уровня). </w:t>
      </w:r>
      <w:r w:rsidRPr="00DC262E">
        <w:rPr>
          <w:rFonts w:asciiTheme="majorHAnsi" w:hAnsiTheme="majorHAnsi" w:cstheme="majorHAnsi"/>
          <w:sz w:val="24"/>
          <w:szCs w:val="24"/>
          <w:lang w:val="ru-MD"/>
        </w:rPr>
        <w:t xml:space="preserve">Эти аспекты были рассмотрены в контексте аудита финансовой отчетности в целом и при формировании нашего мнения о ней, без выражения особого мнения по этим аспектам. За исключением аспектов, описанных в разделе </w:t>
      </w:r>
      <w:r w:rsidRPr="00DC262E">
        <w:rPr>
          <w:rFonts w:asciiTheme="majorHAnsi" w:hAnsiTheme="majorHAnsi" w:cstheme="majorHAnsi"/>
          <w:i/>
          <w:sz w:val="24"/>
          <w:szCs w:val="24"/>
          <w:lang w:val="ru-MD"/>
        </w:rPr>
        <w:t>Основание для отрицательного мнения</w:t>
      </w:r>
      <w:r w:rsidRPr="00DC262E">
        <w:rPr>
          <w:rFonts w:asciiTheme="majorHAnsi" w:hAnsiTheme="majorHAnsi" w:cstheme="majorHAnsi"/>
          <w:sz w:val="24"/>
          <w:szCs w:val="24"/>
          <w:lang w:val="ru-MD"/>
        </w:rPr>
        <w:t>, мы установили, что нет других ключевых аспектов аудита, которые должны быть рассмотрены в Отчете аудита</w:t>
      </w:r>
      <w:r w:rsidR="002A7174" w:rsidRPr="00DC262E">
        <w:rPr>
          <w:rFonts w:asciiTheme="majorHAnsi" w:eastAsia="Calibri" w:hAnsiTheme="majorHAnsi" w:cstheme="majorHAnsi"/>
          <w:bCs/>
          <w:sz w:val="24"/>
          <w:szCs w:val="24"/>
          <w:lang w:val="ru-MD"/>
        </w:rPr>
        <w:t>.</w:t>
      </w:r>
    </w:p>
    <w:p w14:paraId="0A335522" w14:textId="77777777" w:rsidR="00B0752D" w:rsidRPr="00DC262E" w:rsidRDefault="00B0752D" w:rsidP="00EA2FA6">
      <w:pPr>
        <w:tabs>
          <w:tab w:val="left" w:pos="0"/>
        </w:tabs>
        <w:spacing w:after="0" w:line="276" w:lineRule="auto"/>
        <w:jc w:val="both"/>
        <w:rPr>
          <w:rFonts w:asciiTheme="majorHAnsi" w:eastAsia="Calibri" w:hAnsiTheme="majorHAnsi" w:cstheme="majorHAnsi"/>
          <w:bCs/>
          <w:sz w:val="24"/>
          <w:szCs w:val="24"/>
          <w:lang w:val="ru-MD"/>
        </w:rPr>
      </w:pPr>
    </w:p>
    <w:p w14:paraId="3FBA9112" w14:textId="6513169C" w:rsidR="002A7174" w:rsidRPr="00DC262E" w:rsidRDefault="00DD59F1" w:rsidP="00EA2FA6">
      <w:pPr>
        <w:pStyle w:val="ListParagraph"/>
        <w:tabs>
          <w:tab w:val="left" w:pos="0"/>
          <w:tab w:val="left" w:pos="284"/>
          <w:tab w:val="left" w:pos="1134"/>
        </w:tabs>
        <w:spacing w:after="0" w:line="276" w:lineRule="auto"/>
        <w:ind w:left="0"/>
        <w:jc w:val="both"/>
        <w:outlineLvl w:val="0"/>
        <w:rPr>
          <w:rFonts w:asciiTheme="majorHAnsi" w:eastAsia="Times New Roman" w:hAnsiTheme="majorHAnsi" w:cstheme="majorHAnsi"/>
          <w:b/>
          <w:sz w:val="24"/>
          <w:szCs w:val="24"/>
          <w:lang w:val="ru-MD"/>
        </w:rPr>
      </w:pPr>
      <w:r w:rsidRPr="00DC262E">
        <w:rPr>
          <w:rFonts w:asciiTheme="majorHAnsi" w:eastAsia="Times New Roman" w:hAnsiTheme="majorHAnsi" w:cstheme="majorHAnsi"/>
          <w:b/>
          <w:sz w:val="24"/>
          <w:szCs w:val="24"/>
          <w:lang w:val="ru-MD"/>
        </w:rPr>
        <w:t xml:space="preserve">V. </w:t>
      </w:r>
      <w:r w:rsidR="0052661B" w:rsidRPr="00DC262E">
        <w:rPr>
          <w:rFonts w:asciiTheme="majorHAnsi" w:eastAsia="Times New Roman" w:hAnsiTheme="majorHAnsi" w:cstheme="majorHAnsi"/>
          <w:b/>
          <w:sz w:val="24"/>
          <w:szCs w:val="24"/>
          <w:lang w:val="ru-MD"/>
        </w:rPr>
        <w:t>ДРУГАЯ ИНФОРМАЦИЯ</w:t>
      </w:r>
    </w:p>
    <w:p w14:paraId="5F6D48EC" w14:textId="0DC40492" w:rsidR="004F1A39" w:rsidRPr="00DC262E" w:rsidRDefault="004F1A39" w:rsidP="00EA2FA6">
      <w:pPr>
        <w:pStyle w:val="ListParagraph"/>
        <w:spacing w:line="276" w:lineRule="auto"/>
        <w:ind w:left="35"/>
        <w:jc w:val="both"/>
        <w:rPr>
          <w:rFonts w:asciiTheme="majorHAnsi" w:hAnsiTheme="majorHAnsi" w:cstheme="majorHAnsi"/>
          <w:sz w:val="24"/>
          <w:szCs w:val="24"/>
          <w:lang w:val="ru-MD"/>
        </w:rPr>
      </w:pPr>
      <w:r w:rsidRPr="00DC262E">
        <w:rPr>
          <w:rFonts w:asciiTheme="majorHAnsi" w:eastAsia="Times New Roman" w:hAnsiTheme="majorHAnsi" w:cstheme="majorHAnsi"/>
          <w:b/>
          <w:sz w:val="24"/>
          <w:szCs w:val="24"/>
          <w:lang w:val="ru-MD"/>
        </w:rPr>
        <w:t xml:space="preserve">5.1. </w:t>
      </w:r>
      <w:r w:rsidR="00EE3CB8" w:rsidRPr="00DC262E">
        <w:rPr>
          <w:rFonts w:asciiTheme="majorHAnsi" w:eastAsia="Times New Roman" w:hAnsiTheme="majorHAnsi" w:cstheme="majorHAnsi"/>
          <w:sz w:val="24"/>
          <w:szCs w:val="24"/>
          <w:lang w:val="ru-MD"/>
        </w:rPr>
        <w:t>Не</w:t>
      </w:r>
      <w:r w:rsidR="003B535E" w:rsidRPr="00DC262E">
        <w:rPr>
          <w:rFonts w:asciiTheme="majorHAnsi" w:eastAsia="Times New Roman" w:hAnsiTheme="majorHAnsi" w:cstheme="majorHAnsi"/>
          <w:sz w:val="24"/>
          <w:szCs w:val="24"/>
          <w:lang w:val="ru-MD"/>
        </w:rPr>
        <w:t>правильн</w:t>
      </w:r>
      <w:r w:rsidR="00EE3CB8" w:rsidRPr="00DC262E">
        <w:rPr>
          <w:rFonts w:asciiTheme="majorHAnsi" w:eastAsia="Times New Roman" w:hAnsiTheme="majorHAnsi" w:cstheme="majorHAnsi"/>
          <w:sz w:val="24"/>
          <w:szCs w:val="24"/>
          <w:lang w:val="ru-MD"/>
        </w:rPr>
        <w:t xml:space="preserve">ая </w:t>
      </w:r>
      <w:r w:rsidR="003B535E" w:rsidRPr="00DC262E">
        <w:rPr>
          <w:rFonts w:asciiTheme="majorHAnsi" w:eastAsia="Times New Roman" w:hAnsiTheme="majorHAnsi" w:cstheme="majorHAnsi"/>
          <w:sz w:val="24"/>
          <w:szCs w:val="24"/>
          <w:lang w:val="ru-MD"/>
        </w:rPr>
        <w:t>к</w:t>
      </w:r>
      <w:r w:rsidR="00EE3CB8" w:rsidRPr="00DC262E">
        <w:rPr>
          <w:rFonts w:asciiTheme="majorHAnsi" w:eastAsia="Times New Roman" w:hAnsiTheme="majorHAnsi" w:cstheme="majorHAnsi"/>
          <w:sz w:val="24"/>
          <w:szCs w:val="24"/>
          <w:lang w:val="ru-MD"/>
        </w:rPr>
        <w:t xml:space="preserve">лассификация основных средств, </w:t>
      </w:r>
      <w:r w:rsidR="003B535E" w:rsidRPr="00DC262E">
        <w:rPr>
          <w:rFonts w:asciiTheme="majorHAnsi" w:eastAsia="Times New Roman" w:hAnsiTheme="majorHAnsi" w:cstheme="majorHAnsi"/>
          <w:sz w:val="24"/>
          <w:szCs w:val="24"/>
          <w:lang w:val="ru-MD"/>
        </w:rPr>
        <w:t>отраженных на</w:t>
      </w:r>
      <w:r w:rsidRPr="00DC262E">
        <w:rPr>
          <w:rFonts w:asciiTheme="majorHAnsi" w:hAnsiTheme="majorHAnsi" w:cstheme="majorHAnsi"/>
          <w:sz w:val="24"/>
          <w:szCs w:val="24"/>
          <w:lang w:val="ru-MD"/>
        </w:rPr>
        <w:t>:</w:t>
      </w:r>
    </w:p>
    <w:p w14:paraId="7E937214" w14:textId="7F5A35F0" w:rsidR="004F1A39" w:rsidRPr="00DC262E" w:rsidRDefault="004F1A39" w:rsidP="00EA2FA6">
      <w:pPr>
        <w:pStyle w:val="ListParagraph"/>
        <w:spacing w:line="276" w:lineRule="auto"/>
        <w:ind w:left="35"/>
        <w:jc w:val="both"/>
        <w:rPr>
          <w:rFonts w:asciiTheme="majorHAnsi" w:hAnsiTheme="majorHAnsi" w:cstheme="majorHAnsi"/>
          <w:sz w:val="24"/>
          <w:szCs w:val="24"/>
          <w:lang w:val="ru-MD"/>
        </w:rPr>
      </w:pPr>
      <w:r w:rsidRPr="00DC262E">
        <w:rPr>
          <w:rFonts w:asciiTheme="majorHAnsi" w:hAnsiTheme="majorHAnsi" w:cstheme="majorHAnsi"/>
          <w:sz w:val="24"/>
          <w:szCs w:val="24"/>
          <w:lang w:val="ru-MD"/>
        </w:rPr>
        <w:t xml:space="preserve">- </w:t>
      </w:r>
      <w:r w:rsidR="00EE3CB8" w:rsidRPr="00DC262E">
        <w:rPr>
          <w:rFonts w:asciiTheme="majorHAnsi" w:hAnsiTheme="majorHAnsi" w:cstheme="majorHAnsi"/>
          <w:sz w:val="24"/>
          <w:szCs w:val="24"/>
          <w:lang w:val="ru-MD"/>
        </w:rPr>
        <w:t>счет</w:t>
      </w:r>
      <w:r w:rsidR="003B535E" w:rsidRPr="00DC262E">
        <w:rPr>
          <w:rFonts w:asciiTheme="majorHAnsi" w:hAnsiTheme="majorHAnsi" w:cstheme="majorHAnsi"/>
          <w:sz w:val="24"/>
          <w:szCs w:val="24"/>
          <w:lang w:val="ru-MD"/>
        </w:rPr>
        <w:t>е</w:t>
      </w:r>
      <w:r w:rsidR="00EE3CB8" w:rsidRPr="00DC262E">
        <w:rPr>
          <w:rFonts w:asciiTheme="majorHAnsi" w:hAnsiTheme="majorHAnsi" w:cstheme="majorHAnsi"/>
          <w:sz w:val="24"/>
          <w:szCs w:val="24"/>
          <w:lang w:val="ru-MD"/>
        </w:rPr>
        <w:t xml:space="preserve"> 312 </w:t>
      </w:r>
      <w:r w:rsidR="003B535E" w:rsidRPr="00DC262E">
        <w:rPr>
          <w:rFonts w:asciiTheme="majorHAnsi" w:hAnsiTheme="majorHAnsi" w:cstheme="majorHAnsi"/>
          <w:sz w:val="24"/>
          <w:szCs w:val="24"/>
          <w:lang w:val="ru-MD"/>
        </w:rPr>
        <w:t>„С</w:t>
      </w:r>
      <w:r w:rsidR="00EE3CB8" w:rsidRPr="00DC262E">
        <w:rPr>
          <w:rFonts w:asciiTheme="majorHAnsi" w:hAnsiTheme="majorHAnsi" w:cstheme="majorHAnsi"/>
          <w:sz w:val="24"/>
          <w:szCs w:val="24"/>
          <w:lang w:val="ru-MD"/>
        </w:rPr>
        <w:t>пециальн</w:t>
      </w:r>
      <w:r w:rsidR="003B535E" w:rsidRPr="00DC262E">
        <w:rPr>
          <w:rFonts w:asciiTheme="majorHAnsi" w:hAnsiTheme="majorHAnsi" w:cstheme="majorHAnsi"/>
          <w:sz w:val="24"/>
          <w:szCs w:val="24"/>
          <w:lang w:val="ru-MD"/>
        </w:rPr>
        <w:t>ы</w:t>
      </w:r>
      <w:r w:rsidR="00EE3CB8" w:rsidRPr="00DC262E">
        <w:rPr>
          <w:rFonts w:asciiTheme="majorHAnsi" w:hAnsiTheme="majorHAnsi" w:cstheme="majorHAnsi"/>
          <w:sz w:val="24"/>
          <w:szCs w:val="24"/>
          <w:lang w:val="ru-MD"/>
        </w:rPr>
        <w:t>е с</w:t>
      </w:r>
      <w:r w:rsidR="003B535E" w:rsidRPr="00DC262E">
        <w:rPr>
          <w:rFonts w:asciiTheme="majorHAnsi" w:hAnsiTheme="majorHAnsi" w:cstheme="majorHAnsi"/>
          <w:sz w:val="24"/>
          <w:szCs w:val="24"/>
          <w:lang w:val="ru-MD"/>
        </w:rPr>
        <w:t>ооружения</w:t>
      </w:r>
      <w:r w:rsidR="003B535E" w:rsidRPr="00DC262E">
        <w:rPr>
          <w:rFonts w:asciiTheme="majorHAnsi" w:hAnsiTheme="majorHAnsi" w:cstheme="majorHAnsi"/>
          <w:bCs/>
          <w:iCs/>
          <w:color w:val="000000" w:themeColor="text1"/>
          <w:sz w:val="24"/>
          <w:szCs w:val="24"/>
          <w:lang w:val="ru-MD"/>
        </w:rPr>
        <w:t>”</w:t>
      </w:r>
      <w:r w:rsidR="00EE3CB8" w:rsidRPr="00DC262E">
        <w:rPr>
          <w:rFonts w:asciiTheme="majorHAnsi" w:hAnsiTheme="majorHAnsi" w:cstheme="majorHAnsi"/>
          <w:sz w:val="24"/>
          <w:szCs w:val="24"/>
          <w:lang w:val="ru-MD"/>
        </w:rPr>
        <w:t xml:space="preserve"> на сумму </w:t>
      </w:r>
      <w:r w:rsidR="00EE3CB8" w:rsidRPr="00DC262E">
        <w:rPr>
          <w:rFonts w:asciiTheme="majorHAnsi" w:hAnsiTheme="majorHAnsi" w:cstheme="majorHAnsi"/>
          <w:b/>
          <w:sz w:val="24"/>
          <w:szCs w:val="24"/>
          <w:lang w:val="ru-MD"/>
        </w:rPr>
        <w:t>1 061,9 тыс. леев</w:t>
      </w:r>
      <w:r w:rsidR="003B535E" w:rsidRPr="00DC262E">
        <w:rPr>
          <w:rFonts w:asciiTheme="majorHAnsi" w:hAnsiTheme="majorHAnsi" w:cstheme="majorHAnsi"/>
          <w:b/>
          <w:sz w:val="24"/>
          <w:szCs w:val="24"/>
          <w:lang w:val="ru-MD"/>
        </w:rPr>
        <w:t>,</w:t>
      </w:r>
      <w:r w:rsidR="00EE3CB8" w:rsidRPr="00DC262E">
        <w:rPr>
          <w:rFonts w:asciiTheme="majorHAnsi" w:hAnsiTheme="majorHAnsi" w:cstheme="majorHAnsi"/>
          <w:sz w:val="24"/>
          <w:szCs w:val="24"/>
          <w:lang w:val="ru-MD"/>
        </w:rPr>
        <w:t xml:space="preserve"> </w:t>
      </w:r>
      <w:r w:rsidR="003B535E" w:rsidRPr="00DC262E">
        <w:rPr>
          <w:rFonts w:asciiTheme="majorHAnsi" w:hAnsiTheme="majorHAnsi" w:cstheme="majorHAnsi"/>
          <w:sz w:val="24"/>
          <w:szCs w:val="24"/>
          <w:lang w:val="ru-MD"/>
        </w:rPr>
        <w:t>обусловила</w:t>
      </w:r>
      <w:r w:rsidR="00EE3CB8" w:rsidRPr="00DC262E">
        <w:rPr>
          <w:rFonts w:asciiTheme="majorHAnsi" w:hAnsiTheme="majorHAnsi" w:cstheme="majorHAnsi"/>
          <w:sz w:val="24"/>
          <w:szCs w:val="24"/>
          <w:lang w:val="ru-MD"/>
        </w:rPr>
        <w:t xml:space="preserve"> </w:t>
      </w:r>
      <w:r w:rsidR="003B535E" w:rsidRPr="00DC262E">
        <w:rPr>
          <w:rFonts w:asciiTheme="majorHAnsi" w:hAnsiTheme="majorHAnsi" w:cstheme="majorHAnsi"/>
          <w:sz w:val="24"/>
          <w:szCs w:val="24"/>
          <w:lang w:val="ru-MD"/>
        </w:rPr>
        <w:t>занижение</w:t>
      </w:r>
      <w:r w:rsidR="00EE3CB8" w:rsidRPr="00DC262E">
        <w:rPr>
          <w:rFonts w:asciiTheme="majorHAnsi" w:hAnsiTheme="majorHAnsi" w:cstheme="majorHAnsi"/>
          <w:sz w:val="24"/>
          <w:szCs w:val="24"/>
          <w:lang w:val="ru-MD"/>
        </w:rPr>
        <w:t xml:space="preserve"> счета 311</w:t>
      </w:r>
      <w:r w:rsidR="003B535E" w:rsidRPr="00DC262E">
        <w:rPr>
          <w:rFonts w:asciiTheme="majorHAnsi" w:hAnsiTheme="majorHAnsi" w:cstheme="majorHAnsi"/>
          <w:sz w:val="24"/>
          <w:szCs w:val="24"/>
          <w:lang w:val="ru-MD"/>
        </w:rPr>
        <w:t xml:space="preserve"> „З</w:t>
      </w:r>
      <w:r w:rsidR="00EE3CB8" w:rsidRPr="00DC262E">
        <w:rPr>
          <w:rFonts w:asciiTheme="majorHAnsi" w:hAnsiTheme="majorHAnsi" w:cstheme="majorHAnsi"/>
          <w:sz w:val="24"/>
          <w:szCs w:val="24"/>
          <w:lang w:val="ru-MD"/>
        </w:rPr>
        <w:t>дания</w:t>
      </w:r>
      <w:r w:rsidR="003B535E" w:rsidRPr="00DC262E">
        <w:rPr>
          <w:rFonts w:asciiTheme="majorHAnsi" w:hAnsiTheme="majorHAnsi" w:cstheme="majorHAnsi"/>
          <w:bCs/>
          <w:iCs/>
          <w:color w:val="000000" w:themeColor="text1"/>
          <w:sz w:val="24"/>
          <w:szCs w:val="24"/>
          <w:lang w:val="ru-MD"/>
        </w:rPr>
        <w:t>”</w:t>
      </w:r>
      <w:r w:rsidRPr="00DC262E">
        <w:rPr>
          <w:rFonts w:asciiTheme="majorHAnsi" w:hAnsiTheme="majorHAnsi" w:cstheme="majorHAnsi"/>
          <w:sz w:val="24"/>
          <w:szCs w:val="24"/>
          <w:lang w:val="ru-MD"/>
        </w:rPr>
        <w:t>;</w:t>
      </w:r>
    </w:p>
    <w:p w14:paraId="436DB91D" w14:textId="5AF9D33F" w:rsidR="004F1A39" w:rsidRPr="00DC262E" w:rsidRDefault="004F1A39" w:rsidP="00EA2FA6">
      <w:pPr>
        <w:pStyle w:val="ListParagraph"/>
        <w:spacing w:after="0" w:line="276" w:lineRule="auto"/>
        <w:ind w:left="35"/>
        <w:jc w:val="both"/>
        <w:rPr>
          <w:rFonts w:asciiTheme="majorHAnsi" w:hAnsiTheme="majorHAnsi" w:cstheme="majorHAnsi"/>
          <w:sz w:val="24"/>
          <w:szCs w:val="24"/>
          <w:lang w:val="ru-MD"/>
        </w:rPr>
      </w:pPr>
      <w:r w:rsidRPr="00DC262E">
        <w:rPr>
          <w:rFonts w:asciiTheme="majorHAnsi" w:hAnsiTheme="majorHAnsi" w:cstheme="majorHAnsi"/>
          <w:sz w:val="24"/>
          <w:szCs w:val="24"/>
          <w:lang w:val="ru-MD"/>
        </w:rPr>
        <w:t xml:space="preserve">- </w:t>
      </w:r>
      <w:r w:rsidR="00EE3CB8" w:rsidRPr="00DC262E">
        <w:rPr>
          <w:rFonts w:asciiTheme="majorHAnsi" w:hAnsiTheme="majorHAnsi" w:cstheme="majorHAnsi"/>
          <w:sz w:val="24"/>
          <w:szCs w:val="24"/>
          <w:lang w:val="ru-MD"/>
        </w:rPr>
        <w:t>счет</w:t>
      </w:r>
      <w:r w:rsidR="003B535E" w:rsidRPr="00DC262E">
        <w:rPr>
          <w:rFonts w:asciiTheme="majorHAnsi" w:hAnsiTheme="majorHAnsi" w:cstheme="majorHAnsi"/>
          <w:sz w:val="24"/>
          <w:szCs w:val="24"/>
          <w:lang w:val="ru-MD"/>
        </w:rPr>
        <w:t>е</w:t>
      </w:r>
      <w:r w:rsidR="00EE3CB8" w:rsidRPr="00DC262E">
        <w:rPr>
          <w:rFonts w:asciiTheme="majorHAnsi" w:hAnsiTheme="majorHAnsi" w:cstheme="majorHAnsi"/>
          <w:sz w:val="24"/>
          <w:szCs w:val="24"/>
          <w:lang w:val="ru-MD"/>
        </w:rPr>
        <w:t xml:space="preserve"> 319 </w:t>
      </w:r>
      <w:r w:rsidR="003B535E" w:rsidRPr="00DC262E">
        <w:rPr>
          <w:rFonts w:asciiTheme="majorHAnsi" w:hAnsiTheme="majorHAnsi" w:cstheme="majorHAnsi"/>
          <w:sz w:val="24"/>
          <w:szCs w:val="24"/>
          <w:lang w:val="ru-MD"/>
        </w:rPr>
        <w:t>„Незавершенные к</w:t>
      </w:r>
      <w:r w:rsidR="00EE3CB8" w:rsidRPr="00DC262E">
        <w:rPr>
          <w:rFonts w:asciiTheme="majorHAnsi" w:hAnsiTheme="majorHAnsi" w:cstheme="majorHAnsi"/>
          <w:sz w:val="24"/>
          <w:szCs w:val="24"/>
          <w:lang w:val="ru-MD"/>
        </w:rPr>
        <w:t xml:space="preserve">апитальные </w:t>
      </w:r>
      <w:r w:rsidR="003B535E" w:rsidRPr="00DC262E">
        <w:rPr>
          <w:rFonts w:asciiTheme="majorHAnsi" w:hAnsiTheme="majorHAnsi" w:cstheme="majorHAnsi"/>
          <w:sz w:val="24"/>
          <w:szCs w:val="24"/>
          <w:lang w:val="ru-MD"/>
        </w:rPr>
        <w:t>инвестиции</w:t>
      </w:r>
      <w:r w:rsidR="00EE3CB8" w:rsidRPr="00DC262E">
        <w:rPr>
          <w:rFonts w:asciiTheme="majorHAnsi" w:hAnsiTheme="majorHAnsi" w:cstheme="majorHAnsi"/>
          <w:sz w:val="24"/>
          <w:szCs w:val="24"/>
          <w:lang w:val="ru-MD"/>
        </w:rPr>
        <w:t xml:space="preserve"> в активы</w:t>
      </w:r>
      <w:r w:rsidR="003B535E" w:rsidRPr="00DC262E">
        <w:rPr>
          <w:rFonts w:asciiTheme="majorHAnsi" w:hAnsiTheme="majorHAnsi" w:cstheme="majorHAnsi"/>
          <w:bCs/>
          <w:iCs/>
          <w:color w:val="000000" w:themeColor="text1"/>
          <w:sz w:val="24"/>
          <w:szCs w:val="24"/>
          <w:lang w:val="ru-MD"/>
        </w:rPr>
        <w:t>”</w:t>
      </w:r>
      <w:r w:rsidR="00EE3CB8" w:rsidRPr="00DC262E">
        <w:rPr>
          <w:rFonts w:asciiTheme="majorHAnsi" w:hAnsiTheme="majorHAnsi" w:cstheme="majorHAnsi"/>
          <w:sz w:val="24"/>
          <w:szCs w:val="24"/>
          <w:lang w:val="ru-MD"/>
        </w:rPr>
        <w:t xml:space="preserve"> привел</w:t>
      </w:r>
      <w:r w:rsidR="003B535E" w:rsidRPr="00DC262E">
        <w:rPr>
          <w:rFonts w:asciiTheme="majorHAnsi" w:hAnsiTheme="majorHAnsi" w:cstheme="majorHAnsi"/>
          <w:sz w:val="24"/>
          <w:szCs w:val="24"/>
          <w:lang w:val="ru-MD"/>
        </w:rPr>
        <w:t>а</w:t>
      </w:r>
      <w:r w:rsidR="00EE3CB8" w:rsidRPr="00DC262E">
        <w:rPr>
          <w:rFonts w:asciiTheme="majorHAnsi" w:hAnsiTheme="majorHAnsi" w:cstheme="majorHAnsi"/>
          <w:sz w:val="24"/>
          <w:szCs w:val="24"/>
          <w:lang w:val="ru-MD"/>
        </w:rPr>
        <w:t xml:space="preserve"> к искажению счета 313 </w:t>
      </w:r>
      <w:r w:rsidR="003B535E" w:rsidRPr="00DC262E">
        <w:rPr>
          <w:rFonts w:asciiTheme="majorHAnsi" w:hAnsiTheme="majorHAnsi" w:cstheme="majorHAnsi"/>
          <w:sz w:val="24"/>
          <w:szCs w:val="24"/>
          <w:lang w:val="ru-MD"/>
        </w:rPr>
        <w:t>„П</w:t>
      </w:r>
      <w:r w:rsidR="00EE3CB8" w:rsidRPr="00DC262E">
        <w:rPr>
          <w:rFonts w:asciiTheme="majorHAnsi" w:hAnsiTheme="majorHAnsi" w:cstheme="majorHAnsi"/>
          <w:sz w:val="24"/>
          <w:szCs w:val="24"/>
          <w:lang w:val="ru-MD"/>
        </w:rPr>
        <w:t>ереда</w:t>
      </w:r>
      <w:r w:rsidR="003B535E" w:rsidRPr="00DC262E">
        <w:rPr>
          <w:rFonts w:asciiTheme="majorHAnsi" w:hAnsiTheme="majorHAnsi" w:cstheme="majorHAnsi"/>
          <w:sz w:val="24"/>
          <w:szCs w:val="24"/>
          <w:lang w:val="ru-MD"/>
        </w:rPr>
        <w:t>точные установки”</w:t>
      </w:r>
      <w:r w:rsidR="00EE3CB8" w:rsidRPr="00DC262E">
        <w:rPr>
          <w:rFonts w:asciiTheme="majorHAnsi" w:hAnsiTheme="majorHAnsi" w:cstheme="majorHAnsi"/>
          <w:sz w:val="24"/>
          <w:szCs w:val="24"/>
          <w:lang w:val="ru-MD"/>
        </w:rPr>
        <w:t xml:space="preserve"> на </w:t>
      </w:r>
      <w:r w:rsidR="00EE3CB8" w:rsidRPr="00DC262E">
        <w:rPr>
          <w:rFonts w:asciiTheme="majorHAnsi" w:hAnsiTheme="majorHAnsi" w:cstheme="majorHAnsi"/>
          <w:b/>
          <w:sz w:val="24"/>
          <w:szCs w:val="24"/>
          <w:lang w:val="ru-MD"/>
        </w:rPr>
        <w:t>2 687,4 тыс. леев</w:t>
      </w:r>
      <w:r w:rsidRPr="00DC262E">
        <w:rPr>
          <w:rFonts w:asciiTheme="majorHAnsi" w:hAnsiTheme="majorHAnsi" w:cstheme="majorHAnsi"/>
          <w:sz w:val="24"/>
          <w:szCs w:val="24"/>
          <w:lang w:val="ru-MD"/>
        </w:rPr>
        <w:t>.</w:t>
      </w:r>
    </w:p>
    <w:p w14:paraId="19418049" w14:textId="1C65D4EA" w:rsidR="00B0752D" w:rsidRPr="00DC262E" w:rsidRDefault="00EC7D41" w:rsidP="00B0752D">
      <w:pPr>
        <w:spacing w:after="0" w:line="276" w:lineRule="auto"/>
        <w:jc w:val="both"/>
        <w:rPr>
          <w:rFonts w:asciiTheme="majorHAnsi" w:hAnsiTheme="majorHAnsi" w:cstheme="majorHAnsi"/>
          <w:bCs/>
          <w:iCs/>
          <w:color w:val="000000" w:themeColor="text1"/>
          <w:sz w:val="24"/>
          <w:szCs w:val="24"/>
          <w:lang w:val="ru-MD"/>
        </w:rPr>
      </w:pPr>
      <w:r w:rsidRPr="00DC262E">
        <w:rPr>
          <w:rFonts w:asciiTheme="majorHAnsi" w:hAnsiTheme="majorHAnsi" w:cstheme="majorHAnsi"/>
          <w:b/>
          <w:sz w:val="24"/>
          <w:szCs w:val="24"/>
          <w:lang w:val="ru-MD"/>
        </w:rPr>
        <w:t>5.2.</w:t>
      </w:r>
      <w:r w:rsidRPr="00DC262E">
        <w:rPr>
          <w:rFonts w:asciiTheme="majorHAnsi" w:hAnsiTheme="majorHAnsi" w:cstheme="majorHAnsi"/>
          <w:sz w:val="24"/>
          <w:szCs w:val="24"/>
          <w:lang w:val="ru-MD"/>
        </w:rPr>
        <w:t xml:space="preserve"> </w:t>
      </w:r>
      <w:r w:rsidR="00EE3CB8" w:rsidRPr="00DC262E">
        <w:rPr>
          <w:rFonts w:asciiTheme="majorHAnsi" w:hAnsiTheme="majorHAnsi" w:cstheme="majorHAnsi"/>
          <w:sz w:val="24"/>
          <w:szCs w:val="24"/>
          <w:lang w:val="ru-MD"/>
        </w:rPr>
        <w:t xml:space="preserve">Увеличение стоимости счета 337 </w:t>
      </w:r>
      <w:r w:rsidR="003B535E" w:rsidRPr="00DC262E">
        <w:rPr>
          <w:rFonts w:asciiTheme="majorHAnsi" w:hAnsiTheme="majorHAnsi" w:cstheme="majorHAnsi"/>
          <w:bCs/>
          <w:iCs/>
          <w:color w:val="000000" w:themeColor="text1"/>
          <w:sz w:val="24"/>
          <w:szCs w:val="24"/>
          <w:lang w:val="ru-MD"/>
        </w:rPr>
        <w:t>„С</w:t>
      </w:r>
      <w:r w:rsidR="00EE3CB8" w:rsidRPr="00DC262E">
        <w:rPr>
          <w:rFonts w:asciiTheme="majorHAnsi" w:hAnsiTheme="majorHAnsi" w:cstheme="majorHAnsi"/>
          <w:sz w:val="24"/>
          <w:szCs w:val="24"/>
          <w:lang w:val="ru-MD"/>
        </w:rPr>
        <w:t>троительные материалы</w:t>
      </w:r>
      <w:r w:rsidR="003B535E" w:rsidRPr="00DC262E">
        <w:rPr>
          <w:rFonts w:asciiTheme="majorHAnsi" w:hAnsiTheme="majorHAnsi" w:cstheme="majorHAnsi"/>
          <w:bCs/>
          <w:iCs/>
          <w:color w:val="000000" w:themeColor="text1"/>
          <w:sz w:val="24"/>
          <w:szCs w:val="24"/>
          <w:lang w:val="ru-MD"/>
        </w:rPr>
        <w:t>”</w:t>
      </w:r>
      <w:r w:rsidR="00EE3CB8" w:rsidRPr="00DC262E">
        <w:rPr>
          <w:rFonts w:asciiTheme="majorHAnsi" w:hAnsiTheme="majorHAnsi" w:cstheme="majorHAnsi"/>
          <w:sz w:val="24"/>
          <w:szCs w:val="24"/>
          <w:lang w:val="ru-MD"/>
        </w:rPr>
        <w:t xml:space="preserve"> на </w:t>
      </w:r>
      <w:r w:rsidR="00EE3CB8" w:rsidRPr="00DC262E">
        <w:rPr>
          <w:rFonts w:asciiTheme="majorHAnsi" w:hAnsiTheme="majorHAnsi" w:cstheme="majorHAnsi"/>
          <w:b/>
          <w:sz w:val="24"/>
          <w:szCs w:val="24"/>
          <w:lang w:val="ru-MD"/>
        </w:rPr>
        <w:t>162,0 тыс. леев</w:t>
      </w:r>
      <w:r w:rsidR="003B535E" w:rsidRPr="00DC262E">
        <w:rPr>
          <w:rFonts w:asciiTheme="majorHAnsi" w:hAnsiTheme="majorHAnsi" w:cstheme="majorHAnsi"/>
          <w:sz w:val="24"/>
          <w:szCs w:val="24"/>
          <w:lang w:val="ru-MD"/>
        </w:rPr>
        <w:t>,</w:t>
      </w:r>
      <w:r w:rsidR="00EE3CB8" w:rsidRPr="00DC262E">
        <w:rPr>
          <w:rFonts w:asciiTheme="majorHAnsi" w:hAnsiTheme="majorHAnsi" w:cstheme="majorHAnsi"/>
          <w:sz w:val="24"/>
          <w:szCs w:val="24"/>
          <w:lang w:val="ru-MD"/>
        </w:rPr>
        <w:t xml:space="preserve"> из-за нес</w:t>
      </w:r>
      <w:r w:rsidR="003B535E" w:rsidRPr="00DC262E">
        <w:rPr>
          <w:rFonts w:asciiTheme="majorHAnsi" w:hAnsiTheme="majorHAnsi" w:cstheme="majorHAnsi"/>
          <w:sz w:val="24"/>
          <w:szCs w:val="24"/>
          <w:lang w:val="ru-MD"/>
        </w:rPr>
        <w:t>писа</w:t>
      </w:r>
      <w:r w:rsidR="00EE3CB8" w:rsidRPr="00DC262E">
        <w:rPr>
          <w:rFonts w:asciiTheme="majorHAnsi" w:hAnsiTheme="majorHAnsi" w:cstheme="majorHAnsi"/>
          <w:sz w:val="24"/>
          <w:szCs w:val="24"/>
          <w:lang w:val="ru-MD"/>
        </w:rPr>
        <w:t xml:space="preserve">ния имущества, переданного в предыдущие годы </w:t>
      </w:r>
      <w:r w:rsidR="003B535E" w:rsidRPr="00DC262E">
        <w:rPr>
          <w:rFonts w:asciiTheme="majorHAnsi" w:hAnsiTheme="majorHAnsi" w:cstheme="majorHAnsi"/>
          <w:sz w:val="24"/>
          <w:szCs w:val="24"/>
          <w:lang w:val="ru-MD"/>
        </w:rPr>
        <w:t xml:space="preserve">одному </w:t>
      </w:r>
      <w:r w:rsidR="00EE3CB8" w:rsidRPr="00DC262E">
        <w:rPr>
          <w:rFonts w:asciiTheme="majorHAnsi" w:hAnsiTheme="majorHAnsi" w:cstheme="majorHAnsi"/>
          <w:sz w:val="24"/>
          <w:szCs w:val="24"/>
          <w:lang w:val="ru-MD"/>
        </w:rPr>
        <w:t>учреждению</w:t>
      </w:r>
      <w:r w:rsidRPr="00DC262E">
        <w:rPr>
          <w:rFonts w:asciiTheme="majorHAnsi" w:hAnsiTheme="majorHAnsi" w:cstheme="majorHAnsi"/>
          <w:bCs/>
          <w:iCs/>
          <w:color w:val="000000" w:themeColor="text1"/>
          <w:sz w:val="24"/>
          <w:szCs w:val="24"/>
          <w:lang w:val="ru-MD"/>
        </w:rPr>
        <w:t>.</w:t>
      </w:r>
    </w:p>
    <w:p w14:paraId="48C18DFA" w14:textId="70A2A527" w:rsidR="0065737A" w:rsidRPr="00DC262E" w:rsidRDefault="00A2705E" w:rsidP="00516C14">
      <w:pPr>
        <w:tabs>
          <w:tab w:val="left" w:pos="0"/>
        </w:tabs>
        <w:spacing w:after="0" w:line="276" w:lineRule="auto"/>
        <w:jc w:val="both"/>
        <w:rPr>
          <w:rFonts w:asciiTheme="majorHAnsi" w:hAnsiTheme="majorHAnsi" w:cstheme="majorHAnsi"/>
          <w:sz w:val="24"/>
          <w:szCs w:val="24"/>
          <w:lang w:val="ru-MD"/>
        </w:rPr>
      </w:pPr>
      <w:r w:rsidRPr="00DC262E">
        <w:rPr>
          <w:rFonts w:asciiTheme="majorHAnsi" w:hAnsiTheme="majorHAnsi" w:cstheme="majorHAnsi"/>
          <w:b/>
          <w:sz w:val="24"/>
          <w:szCs w:val="24"/>
          <w:lang w:val="ru-MD"/>
        </w:rPr>
        <w:t>5.</w:t>
      </w:r>
      <w:r w:rsidR="0065737A" w:rsidRPr="00DC262E">
        <w:rPr>
          <w:rFonts w:asciiTheme="majorHAnsi" w:eastAsia="Times New Roman" w:hAnsiTheme="majorHAnsi" w:cstheme="majorHAnsi"/>
          <w:b/>
          <w:sz w:val="24"/>
          <w:szCs w:val="24"/>
          <w:lang w:val="ru-MD"/>
        </w:rPr>
        <w:t>3.</w:t>
      </w:r>
      <w:r w:rsidR="0065737A" w:rsidRPr="00DC262E">
        <w:rPr>
          <w:rFonts w:asciiTheme="majorHAnsi" w:eastAsia="Times New Roman" w:hAnsiTheme="majorHAnsi" w:cstheme="majorHAnsi"/>
          <w:sz w:val="24"/>
          <w:szCs w:val="24"/>
          <w:lang w:val="ru-MD"/>
        </w:rPr>
        <w:t xml:space="preserve"> </w:t>
      </w:r>
      <w:r w:rsidR="00EE3CB8" w:rsidRPr="00DC262E">
        <w:rPr>
          <w:rFonts w:asciiTheme="majorHAnsi" w:eastAsia="Times New Roman" w:hAnsiTheme="majorHAnsi" w:cstheme="majorHAnsi"/>
          <w:sz w:val="24"/>
          <w:szCs w:val="24"/>
          <w:lang w:val="ru-MD"/>
        </w:rPr>
        <w:t>Несоблюдение принципа учета метод</w:t>
      </w:r>
      <w:r w:rsidR="003B535E" w:rsidRPr="00DC262E">
        <w:rPr>
          <w:rFonts w:asciiTheme="majorHAnsi" w:eastAsia="Times New Roman" w:hAnsiTheme="majorHAnsi" w:cstheme="majorHAnsi"/>
          <w:sz w:val="24"/>
          <w:szCs w:val="24"/>
          <w:lang w:val="ru-MD"/>
        </w:rPr>
        <w:t>ом</w:t>
      </w:r>
      <w:r w:rsidR="00EE3CB8" w:rsidRPr="00DC262E">
        <w:rPr>
          <w:rFonts w:asciiTheme="majorHAnsi" w:eastAsia="Times New Roman" w:hAnsiTheme="majorHAnsi" w:cstheme="majorHAnsi"/>
          <w:sz w:val="24"/>
          <w:szCs w:val="24"/>
          <w:lang w:val="ru-MD"/>
        </w:rPr>
        <w:t xml:space="preserve"> начисления, предусмотренного </w:t>
      </w:r>
      <w:r w:rsidR="003B535E" w:rsidRPr="00DC262E">
        <w:rPr>
          <w:rFonts w:asciiTheme="majorHAnsi" w:eastAsia="Times New Roman" w:hAnsiTheme="majorHAnsi" w:cstheme="majorHAnsi"/>
          <w:sz w:val="24"/>
          <w:szCs w:val="24"/>
          <w:lang w:val="ru-MD"/>
        </w:rPr>
        <w:t>П</w:t>
      </w:r>
      <w:r w:rsidR="00EE3CB8" w:rsidRPr="00DC262E">
        <w:rPr>
          <w:rFonts w:asciiTheme="majorHAnsi" w:eastAsia="Times New Roman" w:hAnsiTheme="majorHAnsi" w:cstheme="majorHAnsi"/>
          <w:sz w:val="24"/>
          <w:szCs w:val="24"/>
          <w:lang w:val="ru-MD"/>
        </w:rPr>
        <w:t xml:space="preserve">риказом министра финансов </w:t>
      </w:r>
      <w:r w:rsidR="003B535E" w:rsidRPr="00DC262E">
        <w:rPr>
          <w:rFonts w:asciiTheme="majorHAnsi" w:eastAsia="Times New Roman" w:hAnsiTheme="majorHAnsi" w:cstheme="majorHAnsi"/>
          <w:sz w:val="24"/>
          <w:szCs w:val="24"/>
          <w:lang w:val="ru-MD"/>
        </w:rPr>
        <w:t>№</w:t>
      </w:r>
      <w:r w:rsidR="00EE3CB8" w:rsidRPr="00DC262E">
        <w:rPr>
          <w:rFonts w:asciiTheme="majorHAnsi" w:eastAsia="Times New Roman" w:hAnsiTheme="majorHAnsi" w:cstheme="majorHAnsi"/>
          <w:sz w:val="24"/>
          <w:szCs w:val="24"/>
          <w:lang w:val="ru-MD"/>
        </w:rPr>
        <w:t>216/2015, обусловило не</w:t>
      </w:r>
      <w:r w:rsidR="003B535E" w:rsidRPr="00DC262E">
        <w:rPr>
          <w:rFonts w:asciiTheme="majorHAnsi" w:eastAsia="Times New Roman" w:hAnsiTheme="majorHAnsi" w:cstheme="majorHAnsi"/>
          <w:sz w:val="24"/>
          <w:szCs w:val="24"/>
          <w:lang w:val="ru-MD"/>
        </w:rPr>
        <w:t>отражение</w:t>
      </w:r>
      <w:r w:rsidR="00EE3CB8" w:rsidRPr="00DC262E">
        <w:rPr>
          <w:rFonts w:asciiTheme="majorHAnsi" w:eastAsia="Times New Roman" w:hAnsiTheme="majorHAnsi" w:cstheme="majorHAnsi"/>
          <w:sz w:val="24"/>
          <w:szCs w:val="24"/>
          <w:lang w:val="ru-MD"/>
        </w:rPr>
        <w:t xml:space="preserve"> на балансов</w:t>
      </w:r>
      <w:r w:rsidR="003B535E" w:rsidRPr="00DC262E">
        <w:rPr>
          <w:rFonts w:asciiTheme="majorHAnsi" w:eastAsia="Times New Roman" w:hAnsiTheme="majorHAnsi" w:cstheme="majorHAnsi"/>
          <w:sz w:val="24"/>
          <w:szCs w:val="24"/>
          <w:lang w:val="ru-MD"/>
        </w:rPr>
        <w:t>ом</w:t>
      </w:r>
      <w:r w:rsidR="00EE3CB8" w:rsidRPr="00DC262E">
        <w:rPr>
          <w:rFonts w:asciiTheme="majorHAnsi" w:eastAsia="Times New Roman" w:hAnsiTheme="majorHAnsi" w:cstheme="majorHAnsi"/>
          <w:sz w:val="24"/>
          <w:szCs w:val="24"/>
          <w:lang w:val="ru-MD"/>
        </w:rPr>
        <w:t xml:space="preserve"> счет</w:t>
      </w:r>
      <w:r w:rsidR="003B535E" w:rsidRPr="00DC262E">
        <w:rPr>
          <w:rFonts w:asciiTheme="majorHAnsi" w:eastAsia="Times New Roman" w:hAnsiTheme="majorHAnsi" w:cstheme="majorHAnsi"/>
          <w:sz w:val="24"/>
          <w:szCs w:val="24"/>
          <w:lang w:val="ru-MD"/>
        </w:rPr>
        <w:t>е</w:t>
      </w:r>
      <w:r w:rsidR="00EE3CB8" w:rsidRPr="00DC262E">
        <w:rPr>
          <w:rFonts w:asciiTheme="majorHAnsi" w:eastAsia="Times New Roman" w:hAnsiTheme="majorHAnsi" w:cstheme="majorHAnsi"/>
          <w:sz w:val="24"/>
          <w:szCs w:val="24"/>
          <w:lang w:val="ru-MD"/>
        </w:rPr>
        <w:t xml:space="preserve"> дебиторской задолженности по уплате </w:t>
      </w:r>
      <w:r w:rsidR="003B535E" w:rsidRPr="00DC262E">
        <w:rPr>
          <w:rFonts w:asciiTheme="majorHAnsi" w:eastAsia="Times New Roman" w:hAnsiTheme="majorHAnsi" w:cstheme="majorHAnsi"/>
          <w:sz w:val="24"/>
          <w:szCs w:val="24"/>
          <w:lang w:val="ru-MD"/>
        </w:rPr>
        <w:t>за на</w:t>
      </w:r>
      <w:r w:rsidR="007938CD" w:rsidRPr="00DC262E">
        <w:rPr>
          <w:rFonts w:asciiTheme="majorHAnsi" w:eastAsia="Times New Roman" w:hAnsiTheme="majorHAnsi" w:cstheme="majorHAnsi"/>
          <w:sz w:val="24"/>
          <w:szCs w:val="24"/>
          <w:lang w:val="ru-MD"/>
        </w:rPr>
        <w:t>е</w:t>
      </w:r>
      <w:r w:rsidR="003B535E" w:rsidRPr="00DC262E">
        <w:rPr>
          <w:rFonts w:asciiTheme="majorHAnsi" w:eastAsia="Times New Roman" w:hAnsiTheme="majorHAnsi" w:cstheme="majorHAnsi"/>
          <w:sz w:val="24"/>
          <w:szCs w:val="24"/>
          <w:lang w:val="ru-MD"/>
        </w:rPr>
        <w:t xml:space="preserve">м </w:t>
      </w:r>
      <w:r w:rsidR="00EE3CB8" w:rsidRPr="00DC262E">
        <w:rPr>
          <w:rFonts w:asciiTheme="majorHAnsi" w:eastAsia="Times New Roman" w:hAnsiTheme="majorHAnsi" w:cstheme="majorHAnsi"/>
          <w:sz w:val="24"/>
          <w:szCs w:val="24"/>
          <w:lang w:val="ru-MD"/>
        </w:rPr>
        <w:t>имущества публично</w:t>
      </w:r>
      <w:r w:rsidR="003B535E" w:rsidRPr="00DC262E">
        <w:rPr>
          <w:rFonts w:asciiTheme="majorHAnsi" w:eastAsia="Times New Roman" w:hAnsiTheme="majorHAnsi" w:cstheme="majorHAnsi"/>
          <w:sz w:val="24"/>
          <w:szCs w:val="24"/>
          <w:lang w:val="ru-MD"/>
        </w:rPr>
        <w:t>й</w:t>
      </w:r>
      <w:r w:rsidR="00EE3CB8" w:rsidRPr="00DC262E">
        <w:rPr>
          <w:rFonts w:asciiTheme="majorHAnsi" w:eastAsia="Times New Roman" w:hAnsiTheme="majorHAnsi" w:cstheme="majorHAnsi"/>
          <w:sz w:val="24"/>
          <w:szCs w:val="24"/>
          <w:lang w:val="ru-MD"/>
        </w:rPr>
        <w:t xml:space="preserve"> </w:t>
      </w:r>
      <w:r w:rsidR="003B535E" w:rsidRPr="00DC262E">
        <w:rPr>
          <w:rFonts w:asciiTheme="majorHAnsi" w:eastAsia="Times New Roman" w:hAnsiTheme="majorHAnsi" w:cstheme="majorHAnsi"/>
          <w:sz w:val="24"/>
          <w:szCs w:val="24"/>
          <w:lang w:val="ru-MD"/>
        </w:rPr>
        <w:t>собственности</w:t>
      </w:r>
      <w:r w:rsidR="00EE3CB8" w:rsidRPr="00DC262E">
        <w:rPr>
          <w:rFonts w:asciiTheme="majorHAnsi" w:eastAsia="Times New Roman" w:hAnsiTheme="majorHAnsi" w:cstheme="majorHAnsi"/>
          <w:sz w:val="24"/>
          <w:szCs w:val="24"/>
          <w:lang w:val="ru-MD"/>
        </w:rPr>
        <w:t>, поступивше</w:t>
      </w:r>
      <w:r w:rsidR="003B535E" w:rsidRPr="00DC262E">
        <w:rPr>
          <w:rFonts w:asciiTheme="majorHAnsi" w:eastAsia="Times New Roman" w:hAnsiTheme="majorHAnsi" w:cstheme="majorHAnsi"/>
          <w:sz w:val="24"/>
          <w:szCs w:val="24"/>
          <w:lang w:val="ru-MD"/>
        </w:rPr>
        <w:t>й</w:t>
      </w:r>
      <w:r w:rsidR="00EE3CB8" w:rsidRPr="00DC262E">
        <w:rPr>
          <w:rFonts w:asciiTheme="majorHAnsi" w:eastAsia="Times New Roman" w:hAnsiTheme="majorHAnsi" w:cstheme="majorHAnsi"/>
          <w:sz w:val="24"/>
          <w:szCs w:val="24"/>
          <w:lang w:val="ru-MD"/>
        </w:rPr>
        <w:t xml:space="preserve"> в местный бюджет II уровня, котор</w:t>
      </w:r>
      <w:r w:rsidR="003B535E" w:rsidRPr="00DC262E">
        <w:rPr>
          <w:rFonts w:asciiTheme="majorHAnsi" w:eastAsia="Times New Roman" w:hAnsiTheme="majorHAnsi" w:cstheme="majorHAnsi"/>
          <w:sz w:val="24"/>
          <w:szCs w:val="24"/>
          <w:lang w:val="ru-MD"/>
        </w:rPr>
        <w:t>ая</w:t>
      </w:r>
      <w:r w:rsidR="00EE3CB8" w:rsidRPr="00DC262E">
        <w:rPr>
          <w:rFonts w:asciiTheme="majorHAnsi" w:eastAsia="Times New Roman" w:hAnsiTheme="majorHAnsi" w:cstheme="majorHAnsi"/>
          <w:sz w:val="24"/>
          <w:szCs w:val="24"/>
          <w:lang w:val="ru-MD"/>
        </w:rPr>
        <w:t xml:space="preserve"> составляет </w:t>
      </w:r>
      <w:r w:rsidR="00EE3CB8" w:rsidRPr="00DC262E">
        <w:rPr>
          <w:rFonts w:asciiTheme="majorHAnsi" w:eastAsia="Times New Roman" w:hAnsiTheme="majorHAnsi" w:cstheme="majorHAnsi"/>
          <w:b/>
          <w:sz w:val="24"/>
          <w:szCs w:val="24"/>
          <w:lang w:val="ru-MD"/>
        </w:rPr>
        <w:t>80,0 тыс. леев</w:t>
      </w:r>
      <w:r w:rsidR="0065737A" w:rsidRPr="00DC262E">
        <w:rPr>
          <w:rFonts w:asciiTheme="majorHAnsi" w:hAnsiTheme="majorHAnsi" w:cstheme="majorHAnsi"/>
          <w:sz w:val="24"/>
          <w:szCs w:val="24"/>
          <w:lang w:val="ru-MD"/>
        </w:rPr>
        <w:t>.</w:t>
      </w:r>
    </w:p>
    <w:p w14:paraId="4D824D0D" w14:textId="244946AA" w:rsidR="00312312" w:rsidRPr="00DC262E" w:rsidRDefault="00312312" w:rsidP="0021580B">
      <w:pPr>
        <w:widowControl w:val="0"/>
        <w:shd w:val="clear" w:color="auto" w:fill="FFFFFF"/>
        <w:tabs>
          <w:tab w:val="left" w:pos="0"/>
        </w:tabs>
        <w:spacing w:after="0" w:line="276" w:lineRule="auto"/>
        <w:jc w:val="both"/>
        <w:outlineLvl w:val="0"/>
        <w:rPr>
          <w:rFonts w:asciiTheme="majorHAnsi" w:hAnsiTheme="majorHAnsi" w:cstheme="majorHAnsi"/>
          <w:sz w:val="24"/>
          <w:szCs w:val="24"/>
          <w:lang w:val="ru-MD"/>
        </w:rPr>
      </w:pPr>
      <w:r w:rsidRPr="00DC262E">
        <w:rPr>
          <w:rFonts w:asciiTheme="majorHAnsi" w:hAnsiTheme="majorHAnsi" w:cstheme="majorHAnsi"/>
          <w:b/>
          <w:sz w:val="24"/>
          <w:szCs w:val="24"/>
          <w:lang w:val="ru-MD"/>
        </w:rPr>
        <w:t xml:space="preserve">5.4. </w:t>
      </w:r>
      <w:r w:rsidR="00EE3CB8" w:rsidRPr="00DC262E">
        <w:rPr>
          <w:rFonts w:asciiTheme="majorHAnsi" w:hAnsiTheme="majorHAnsi" w:cstheme="majorHAnsi"/>
          <w:sz w:val="24"/>
          <w:szCs w:val="24"/>
          <w:lang w:val="ru-MD"/>
        </w:rPr>
        <w:t xml:space="preserve">Согласно </w:t>
      </w:r>
      <w:r w:rsidR="003B535E" w:rsidRPr="00DC262E">
        <w:rPr>
          <w:rFonts w:asciiTheme="majorHAnsi" w:hAnsiTheme="majorHAnsi" w:cstheme="majorHAnsi"/>
          <w:sz w:val="24"/>
          <w:szCs w:val="24"/>
          <w:lang w:val="ru-MD"/>
        </w:rPr>
        <w:t>З</w:t>
      </w:r>
      <w:r w:rsidR="00EE3CB8" w:rsidRPr="00DC262E">
        <w:rPr>
          <w:rFonts w:asciiTheme="majorHAnsi" w:hAnsiTheme="majorHAnsi" w:cstheme="majorHAnsi"/>
          <w:sz w:val="24"/>
          <w:szCs w:val="24"/>
          <w:lang w:val="ru-MD"/>
        </w:rPr>
        <w:t xml:space="preserve">акону о местных </w:t>
      </w:r>
      <w:r w:rsidR="003B535E" w:rsidRPr="00DC262E">
        <w:rPr>
          <w:rFonts w:asciiTheme="majorHAnsi" w:hAnsiTheme="majorHAnsi" w:cstheme="majorHAnsi"/>
          <w:sz w:val="24"/>
          <w:szCs w:val="24"/>
          <w:lang w:val="ru-MD"/>
        </w:rPr>
        <w:t>публич</w:t>
      </w:r>
      <w:r w:rsidR="00EE3CB8" w:rsidRPr="00DC262E">
        <w:rPr>
          <w:rFonts w:asciiTheme="majorHAnsi" w:hAnsiTheme="majorHAnsi" w:cstheme="majorHAnsi"/>
          <w:sz w:val="24"/>
          <w:szCs w:val="24"/>
          <w:lang w:val="ru-MD"/>
        </w:rPr>
        <w:t>ных финансах</w:t>
      </w:r>
      <w:r w:rsidR="003B535E" w:rsidRPr="00DC262E">
        <w:rPr>
          <w:rStyle w:val="FootnoteReference"/>
          <w:rFonts w:asciiTheme="majorHAnsi" w:hAnsiTheme="majorHAnsi" w:cstheme="majorHAnsi"/>
          <w:sz w:val="24"/>
          <w:szCs w:val="24"/>
          <w:lang w:val="ru-MD"/>
        </w:rPr>
        <w:footnoteReference w:id="16"/>
      </w:r>
      <w:r w:rsidR="00EE3CB8" w:rsidRPr="00DC262E">
        <w:rPr>
          <w:rFonts w:asciiTheme="majorHAnsi" w:hAnsiTheme="majorHAnsi" w:cstheme="majorHAnsi"/>
          <w:sz w:val="24"/>
          <w:szCs w:val="24"/>
          <w:lang w:val="ru-MD"/>
        </w:rPr>
        <w:t>, районные бюджеты формируются из собственных доходов</w:t>
      </w:r>
      <w:r w:rsidR="003B535E" w:rsidRPr="00DC262E">
        <w:rPr>
          <w:rStyle w:val="FootnoteReference"/>
          <w:rFonts w:asciiTheme="majorHAnsi" w:hAnsiTheme="majorHAnsi" w:cstheme="majorHAnsi"/>
          <w:sz w:val="24"/>
          <w:szCs w:val="24"/>
          <w:lang w:val="ru-MD"/>
        </w:rPr>
        <w:footnoteReference w:id="17"/>
      </w:r>
      <w:r w:rsidR="00EE3CB8" w:rsidRPr="00DC262E">
        <w:rPr>
          <w:rFonts w:asciiTheme="majorHAnsi" w:hAnsiTheme="majorHAnsi" w:cstheme="majorHAnsi"/>
          <w:sz w:val="24"/>
          <w:szCs w:val="24"/>
          <w:lang w:val="ru-MD"/>
        </w:rPr>
        <w:t xml:space="preserve">, </w:t>
      </w:r>
      <w:r w:rsidR="003B535E" w:rsidRPr="00DC262E">
        <w:rPr>
          <w:rFonts w:asciiTheme="majorHAnsi" w:hAnsiTheme="majorHAnsi" w:cstheme="majorHAnsi"/>
          <w:sz w:val="24"/>
          <w:szCs w:val="24"/>
          <w:lang w:val="ru-MD"/>
        </w:rPr>
        <w:t xml:space="preserve">однако данный </w:t>
      </w:r>
      <w:r w:rsidR="00EE3CB8" w:rsidRPr="00DC262E">
        <w:rPr>
          <w:rFonts w:asciiTheme="majorHAnsi" w:hAnsiTheme="majorHAnsi" w:cstheme="majorHAnsi"/>
          <w:sz w:val="24"/>
          <w:szCs w:val="24"/>
          <w:lang w:val="ru-MD"/>
        </w:rPr>
        <w:t>компонент</w:t>
      </w:r>
      <w:r w:rsidR="003B535E" w:rsidRPr="00DC262E">
        <w:rPr>
          <w:rFonts w:asciiTheme="majorHAnsi" w:hAnsiTheme="majorHAnsi" w:cstheme="majorHAnsi"/>
          <w:sz w:val="24"/>
          <w:szCs w:val="24"/>
          <w:lang w:val="ru-MD"/>
        </w:rPr>
        <w:t xml:space="preserve"> не</w:t>
      </w:r>
      <w:r w:rsidR="00EE3CB8" w:rsidRPr="00DC262E">
        <w:rPr>
          <w:rFonts w:asciiTheme="majorHAnsi" w:hAnsiTheme="majorHAnsi" w:cstheme="majorHAnsi"/>
          <w:sz w:val="24"/>
          <w:szCs w:val="24"/>
          <w:lang w:val="ru-MD"/>
        </w:rPr>
        <w:t xml:space="preserve">доступен </w:t>
      </w:r>
      <w:r w:rsidR="003B535E" w:rsidRPr="00DC262E">
        <w:rPr>
          <w:rFonts w:asciiTheme="majorHAnsi" w:hAnsiTheme="majorHAnsi" w:cstheme="majorHAnsi"/>
          <w:sz w:val="24"/>
          <w:szCs w:val="24"/>
          <w:lang w:val="ru-MD"/>
        </w:rPr>
        <w:t>для</w:t>
      </w:r>
      <w:r w:rsidR="00EE3CB8" w:rsidRPr="00DC262E">
        <w:rPr>
          <w:rFonts w:asciiTheme="majorHAnsi" w:hAnsiTheme="majorHAnsi" w:cstheme="majorHAnsi"/>
          <w:sz w:val="24"/>
          <w:szCs w:val="24"/>
          <w:lang w:val="ru-MD"/>
        </w:rPr>
        <w:t xml:space="preserve"> просмотр</w:t>
      </w:r>
      <w:r w:rsidR="003B535E" w:rsidRPr="00DC262E">
        <w:rPr>
          <w:rFonts w:asciiTheme="majorHAnsi" w:hAnsiTheme="majorHAnsi" w:cstheme="majorHAnsi"/>
          <w:sz w:val="24"/>
          <w:szCs w:val="24"/>
          <w:lang w:val="ru-MD"/>
        </w:rPr>
        <w:t>а</w:t>
      </w:r>
      <w:r w:rsidR="00EE3CB8" w:rsidRPr="00DC262E">
        <w:rPr>
          <w:rFonts w:asciiTheme="majorHAnsi" w:hAnsiTheme="majorHAnsi" w:cstheme="majorHAnsi"/>
          <w:sz w:val="24"/>
          <w:szCs w:val="24"/>
          <w:lang w:val="ru-MD"/>
        </w:rPr>
        <w:t xml:space="preserve"> в </w:t>
      </w:r>
      <w:r w:rsidR="00EE3CB8" w:rsidRPr="00DC262E">
        <w:rPr>
          <w:rFonts w:asciiTheme="majorHAnsi" w:hAnsiTheme="majorHAnsi" w:cstheme="majorHAnsi"/>
          <w:sz w:val="24"/>
          <w:szCs w:val="24"/>
          <w:lang w:val="ru-MD"/>
        </w:rPr>
        <w:lastRenderedPageBreak/>
        <w:t xml:space="preserve">информационной системе </w:t>
      </w:r>
      <w:r w:rsidR="003B535E" w:rsidRPr="00DC262E">
        <w:rPr>
          <w:rFonts w:asciiTheme="majorHAnsi" w:hAnsiTheme="majorHAnsi" w:cstheme="majorHAnsi"/>
          <w:sz w:val="24"/>
          <w:szCs w:val="24"/>
          <w:lang w:val="ru-MD"/>
        </w:rPr>
        <w:t>ГНС</w:t>
      </w:r>
      <w:r w:rsidR="00EE3CB8" w:rsidRPr="00DC262E">
        <w:rPr>
          <w:rFonts w:asciiTheme="majorHAnsi" w:hAnsiTheme="majorHAnsi" w:cstheme="majorHAnsi"/>
          <w:sz w:val="24"/>
          <w:szCs w:val="24"/>
          <w:lang w:val="ru-MD"/>
        </w:rPr>
        <w:t xml:space="preserve">, </w:t>
      </w:r>
      <w:r w:rsidR="00FD77D5" w:rsidRPr="00DC262E">
        <w:rPr>
          <w:rFonts w:asciiTheme="majorHAnsi" w:hAnsiTheme="majorHAnsi" w:cstheme="majorHAnsi"/>
          <w:sz w:val="24"/>
          <w:szCs w:val="24"/>
          <w:lang w:val="ru-MD"/>
        </w:rPr>
        <w:t xml:space="preserve">поскольку </w:t>
      </w:r>
      <w:r w:rsidR="00EE3CB8" w:rsidRPr="00DC262E">
        <w:rPr>
          <w:rFonts w:asciiTheme="majorHAnsi" w:hAnsiTheme="majorHAnsi" w:cstheme="majorHAnsi"/>
          <w:sz w:val="24"/>
          <w:szCs w:val="24"/>
          <w:lang w:val="ru-MD"/>
        </w:rPr>
        <w:t xml:space="preserve">он интегрирован в состав доходов </w:t>
      </w:r>
      <w:r w:rsidR="00FD77D5" w:rsidRPr="00DC262E">
        <w:rPr>
          <w:rFonts w:asciiTheme="majorHAnsi" w:hAnsiTheme="majorHAnsi" w:cstheme="majorHAnsi"/>
          <w:sz w:val="24"/>
          <w:szCs w:val="24"/>
          <w:lang w:val="ru-MD"/>
        </w:rPr>
        <w:t xml:space="preserve">ОМПУ </w:t>
      </w:r>
      <w:r w:rsidR="00EE3CB8" w:rsidRPr="00DC262E">
        <w:rPr>
          <w:rFonts w:asciiTheme="majorHAnsi" w:hAnsiTheme="majorHAnsi" w:cstheme="majorHAnsi"/>
          <w:sz w:val="24"/>
          <w:szCs w:val="24"/>
          <w:lang w:val="ru-MD"/>
        </w:rPr>
        <w:t xml:space="preserve">I </w:t>
      </w:r>
      <w:r w:rsidR="00FD77D5" w:rsidRPr="00DC262E">
        <w:rPr>
          <w:rFonts w:asciiTheme="majorHAnsi" w:hAnsiTheme="majorHAnsi" w:cstheme="majorHAnsi"/>
          <w:sz w:val="24"/>
          <w:szCs w:val="24"/>
          <w:lang w:val="ru-MD"/>
        </w:rPr>
        <w:t>уровня</w:t>
      </w:r>
      <w:r w:rsidR="00EE3CB8" w:rsidRPr="00DC262E">
        <w:rPr>
          <w:rFonts w:asciiTheme="majorHAnsi" w:hAnsiTheme="majorHAnsi" w:cstheme="majorHAnsi"/>
          <w:sz w:val="24"/>
          <w:szCs w:val="24"/>
          <w:lang w:val="ru-MD"/>
        </w:rPr>
        <w:t xml:space="preserve">. </w:t>
      </w:r>
      <w:r w:rsidR="00FD77D5" w:rsidRPr="00DC262E">
        <w:rPr>
          <w:rFonts w:asciiTheme="majorHAnsi" w:hAnsiTheme="majorHAnsi" w:cstheme="majorHAnsi"/>
          <w:sz w:val="24"/>
          <w:szCs w:val="24"/>
          <w:lang w:val="ru-MD"/>
        </w:rPr>
        <w:t>В ит</w:t>
      </w:r>
      <w:r w:rsidR="008C5E82" w:rsidRPr="00DC262E">
        <w:rPr>
          <w:rFonts w:asciiTheme="majorHAnsi" w:hAnsiTheme="majorHAnsi" w:cstheme="majorHAnsi"/>
          <w:sz w:val="24"/>
          <w:szCs w:val="24"/>
          <w:lang w:val="ru-MD"/>
        </w:rPr>
        <w:t>о</w:t>
      </w:r>
      <w:r w:rsidR="00FD77D5" w:rsidRPr="00DC262E">
        <w:rPr>
          <w:rFonts w:asciiTheme="majorHAnsi" w:hAnsiTheme="majorHAnsi" w:cstheme="majorHAnsi"/>
          <w:sz w:val="24"/>
          <w:szCs w:val="24"/>
          <w:lang w:val="ru-MD"/>
        </w:rPr>
        <w:t>ге, аудит был ограничен в выявлении дебиторской задолженности и долгов, связанных с налогами и сборами, поступающими в бюджет АТЕ р-н Ниспорень (II уровня)</w:t>
      </w:r>
      <w:r w:rsidRPr="00DC262E">
        <w:rPr>
          <w:rFonts w:asciiTheme="majorHAnsi" w:hAnsiTheme="majorHAnsi" w:cstheme="majorHAnsi"/>
          <w:sz w:val="24"/>
          <w:szCs w:val="24"/>
          <w:lang w:val="ru-MD"/>
        </w:rPr>
        <w:t xml:space="preserve">.  </w:t>
      </w:r>
    </w:p>
    <w:p w14:paraId="71D89C50" w14:textId="38A92746" w:rsidR="002A7174" w:rsidRPr="00DC262E" w:rsidRDefault="002A7174" w:rsidP="00EA2FA6">
      <w:pPr>
        <w:widowControl w:val="0"/>
        <w:shd w:val="clear" w:color="auto" w:fill="FFFFFF"/>
        <w:tabs>
          <w:tab w:val="left" w:pos="0"/>
        </w:tabs>
        <w:spacing w:after="0" w:line="276" w:lineRule="auto"/>
        <w:jc w:val="both"/>
        <w:outlineLvl w:val="0"/>
        <w:rPr>
          <w:rFonts w:asciiTheme="majorHAnsi" w:hAnsiTheme="majorHAnsi" w:cstheme="majorHAnsi"/>
          <w:sz w:val="24"/>
          <w:szCs w:val="24"/>
          <w:lang w:val="ru-MD"/>
        </w:rPr>
      </w:pPr>
    </w:p>
    <w:p w14:paraId="1DF1AF56" w14:textId="4BE7FE71" w:rsidR="002A7174" w:rsidRPr="00DC262E" w:rsidRDefault="002A7174" w:rsidP="00EA2FA6">
      <w:pPr>
        <w:spacing w:after="0" w:line="276" w:lineRule="auto"/>
        <w:jc w:val="both"/>
        <w:rPr>
          <w:rFonts w:asciiTheme="majorHAnsi" w:hAnsiTheme="majorHAnsi" w:cstheme="majorHAnsi"/>
          <w:b/>
          <w:sz w:val="24"/>
          <w:szCs w:val="24"/>
          <w:lang w:val="ru-MD"/>
        </w:rPr>
      </w:pPr>
      <w:r w:rsidRPr="00DC262E">
        <w:rPr>
          <w:rFonts w:asciiTheme="majorHAnsi" w:hAnsiTheme="majorHAnsi" w:cstheme="majorHAnsi"/>
          <w:b/>
          <w:sz w:val="24"/>
          <w:szCs w:val="24"/>
          <w:lang w:val="ru-MD"/>
        </w:rPr>
        <w:t>V</w:t>
      </w:r>
      <w:r w:rsidR="00713F76" w:rsidRPr="00DC262E">
        <w:rPr>
          <w:rFonts w:asciiTheme="majorHAnsi" w:hAnsiTheme="majorHAnsi" w:cstheme="majorHAnsi"/>
          <w:b/>
          <w:sz w:val="24"/>
          <w:szCs w:val="24"/>
          <w:lang w:val="ru-MD"/>
        </w:rPr>
        <w:t>I</w:t>
      </w:r>
      <w:r w:rsidRPr="00DC262E">
        <w:rPr>
          <w:rFonts w:asciiTheme="majorHAnsi" w:hAnsiTheme="majorHAnsi" w:cstheme="majorHAnsi"/>
          <w:b/>
          <w:sz w:val="24"/>
          <w:szCs w:val="24"/>
          <w:lang w:val="ru-MD"/>
        </w:rPr>
        <w:t xml:space="preserve">. </w:t>
      </w:r>
      <w:r w:rsidR="0052661B" w:rsidRPr="00DC262E">
        <w:rPr>
          <w:rFonts w:asciiTheme="majorHAnsi" w:eastAsia="Times New Roman" w:hAnsiTheme="majorHAnsi" w:cstheme="majorHAnsi"/>
          <w:b/>
          <w:sz w:val="24"/>
          <w:szCs w:val="24"/>
          <w:lang w:val="ru-MD"/>
        </w:rPr>
        <w:t>НАДЛЕЖАЩЕЕ УПРАВЛЕНИЕ</w:t>
      </w:r>
    </w:p>
    <w:p w14:paraId="0426823E" w14:textId="5E9B7A9A" w:rsidR="00C9287E" w:rsidRPr="00DC262E" w:rsidRDefault="00713F76" w:rsidP="00A93B1A">
      <w:pPr>
        <w:pStyle w:val="NoSpacing"/>
        <w:spacing w:line="276" w:lineRule="auto"/>
        <w:jc w:val="both"/>
        <w:rPr>
          <w:rFonts w:asciiTheme="majorHAnsi" w:hAnsiTheme="majorHAnsi" w:cstheme="majorHAnsi"/>
          <w:color w:val="202124"/>
          <w:sz w:val="24"/>
          <w:szCs w:val="24"/>
          <w:lang w:val="ru-MD"/>
        </w:rPr>
      </w:pPr>
      <w:r w:rsidRPr="00DC262E">
        <w:rPr>
          <w:rFonts w:asciiTheme="majorHAnsi" w:hAnsiTheme="majorHAnsi" w:cstheme="majorHAnsi"/>
          <w:b/>
          <w:sz w:val="24"/>
          <w:szCs w:val="24"/>
          <w:lang w:val="ru-MD"/>
        </w:rPr>
        <w:t>6</w:t>
      </w:r>
      <w:r w:rsidR="002A7174" w:rsidRPr="00DC262E">
        <w:rPr>
          <w:rFonts w:asciiTheme="majorHAnsi" w:hAnsiTheme="majorHAnsi" w:cstheme="majorHAnsi"/>
          <w:b/>
          <w:sz w:val="24"/>
          <w:szCs w:val="24"/>
          <w:lang w:val="ru-MD"/>
        </w:rPr>
        <w:t>.1.</w:t>
      </w:r>
      <w:r w:rsidR="002A7174" w:rsidRPr="00DC262E">
        <w:rPr>
          <w:rFonts w:asciiTheme="majorHAnsi" w:hAnsiTheme="majorHAnsi" w:cstheme="majorHAnsi"/>
          <w:sz w:val="24"/>
          <w:szCs w:val="24"/>
          <w:lang w:val="ru-MD"/>
        </w:rPr>
        <w:tab/>
      </w:r>
      <w:r w:rsidR="00FE19C5" w:rsidRPr="00DC262E">
        <w:rPr>
          <w:rFonts w:asciiTheme="majorHAnsi" w:hAnsiTheme="majorHAnsi" w:cstheme="majorHAnsi"/>
          <w:sz w:val="24"/>
          <w:szCs w:val="24"/>
          <w:lang w:val="ru-MD"/>
        </w:rPr>
        <w:t>Частичное внедрение национальных стандартов внутреннего контроля в государственном секторе</w:t>
      </w:r>
      <w:r w:rsidR="00C735F0" w:rsidRPr="00DC262E">
        <w:rPr>
          <w:rStyle w:val="FootnoteReference"/>
          <w:rFonts w:asciiTheme="majorHAnsi" w:hAnsiTheme="majorHAnsi" w:cstheme="majorHAnsi"/>
          <w:sz w:val="24"/>
          <w:szCs w:val="24"/>
          <w:lang w:val="ru-MD"/>
        </w:rPr>
        <w:footnoteReference w:id="18"/>
      </w:r>
      <w:r w:rsidR="00FE19C5" w:rsidRPr="00DC262E">
        <w:rPr>
          <w:rFonts w:asciiTheme="majorHAnsi" w:hAnsiTheme="majorHAnsi" w:cstheme="majorHAnsi"/>
          <w:sz w:val="24"/>
          <w:szCs w:val="24"/>
          <w:lang w:val="ru-MD"/>
        </w:rPr>
        <w:t>, в частности</w:t>
      </w:r>
      <w:r w:rsidR="006470FA" w:rsidRPr="00DC262E">
        <w:rPr>
          <w:rFonts w:asciiTheme="majorHAnsi" w:hAnsiTheme="majorHAnsi" w:cstheme="majorHAnsi"/>
          <w:sz w:val="24"/>
          <w:szCs w:val="24"/>
          <w:lang w:val="ru-MD"/>
        </w:rPr>
        <w:t>,</w:t>
      </w:r>
      <w:r w:rsidR="00FE19C5" w:rsidRPr="00DC262E">
        <w:rPr>
          <w:rFonts w:asciiTheme="majorHAnsi" w:hAnsiTheme="majorHAnsi" w:cstheme="majorHAnsi"/>
          <w:sz w:val="24"/>
          <w:szCs w:val="24"/>
          <w:lang w:val="ru-MD"/>
        </w:rPr>
        <w:t xml:space="preserve"> </w:t>
      </w:r>
      <w:r w:rsidR="006470FA" w:rsidRPr="00DC262E">
        <w:rPr>
          <w:rFonts w:asciiTheme="majorHAnsi" w:hAnsiTheme="majorHAnsi" w:cstheme="majorHAnsi"/>
          <w:sz w:val="24"/>
          <w:szCs w:val="24"/>
          <w:lang w:val="ru-MD"/>
        </w:rPr>
        <w:t>мероприятий</w:t>
      </w:r>
      <w:r w:rsidR="00FE19C5" w:rsidRPr="00DC262E">
        <w:rPr>
          <w:rFonts w:asciiTheme="majorHAnsi" w:hAnsiTheme="majorHAnsi" w:cstheme="majorHAnsi"/>
          <w:sz w:val="24"/>
          <w:szCs w:val="24"/>
          <w:lang w:val="ru-MD"/>
        </w:rPr>
        <w:t xml:space="preserve"> по контролю за процессами в финансово</w:t>
      </w:r>
      <w:r w:rsidR="006470FA" w:rsidRPr="00DC262E">
        <w:rPr>
          <w:rFonts w:asciiTheme="majorHAnsi" w:hAnsiTheme="majorHAnsi" w:cstheme="majorHAnsi"/>
          <w:sz w:val="24"/>
          <w:szCs w:val="24"/>
          <w:lang w:val="ru-MD"/>
        </w:rPr>
        <w:t xml:space="preserve"> - бухгалтерской </w:t>
      </w:r>
      <w:r w:rsidR="00FE19C5" w:rsidRPr="00DC262E">
        <w:rPr>
          <w:rFonts w:asciiTheme="majorHAnsi" w:hAnsiTheme="majorHAnsi" w:cstheme="majorHAnsi"/>
          <w:sz w:val="24"/>
          <w:szCs w:val="24"/>
          <w:lang w:val="ru-MD"/>
        </w:rPr>
        <w:t>сфере, повлияло на достоверност</w:t>
      </w:r>
      <w:r w:rsidR="006470FA" w:rsidRPr="00DC262E">
        <w:rPr>
          <w:rFonts w:asciiTheme="majorHAnsi" w:hAnsiTheme="majorHAnsi" w:cstheme="majorHAnsi"/>
          <w:sz w:val="24"/>
          <w:szCs w:val="24"/>
          <w:lang w:val="ru-MD"/>
        </w:rPr>
        <w:t>и</w:t>
      </w:r>
      <w:r w:rsidR="00FE19C5" w:rsidRPr="00DC262E">
        <w:rPr>
          <w:rFonts w:asciiTheme="majorHAnsi" w:hAnsiTheme="majorHAnsi" w:cstheme="majorHAnsi"/>
          <w:sz w:val="24"/>
          <w:szCs w:val="24"/>
          <w:lang w:val="ru-MD"/>
        </w:rPr>
        <w:t xml:space="preserve"> и полноту информации, отраженной в финансовой отчетности, обусловленн</w:t>
      </w:r>
      <w:r w:rsidR="006470FA" w:rsidRPr="00DC262E">
        <w:rPr>
          <w:rFonts w:asciiTheme="majorHAnsi" w:hAnsiTheme="majorHAnsi" w:cstheme="majorHAnsi"/>
          <w:sz w:val="24"/>
          <w:szCs w:val="24"/>
          <w:lang w:val="ru-MD"/>
        </w:rPr>
        <w:t>ые</w:t>
      </w:r>
      <w:r w:rsidR="00FE19C5" w:rsidRPr="00DC262E">
        <w:rPr>
          <w:rFonts w:asciiTheme="majorHAnsi" w:hAnsiTheme="majorHAnsi" w:cstheme="majorHAnsi"/>
          <w:sz w:val="24"/>
          <w:szCs w:val="24"/>
          <w:lang w:val="ru-MD"/>
        </w:rPr>
        <w:t xml:space="preserve"> не</w:t>
      </w:r>
      <w:r w:rsidR="006470FA" w:rsidRPr="00DC262E">
        <w:rPr>
          <w:rFonts w:asciiTheme="majorHAnsi" w:hAnsiTheme="majorHAnsi" w:cstheme="majorHAnsi"/>
          <w:sz w:val="24"/>
          <w:szCs w:val="24"/>
          <w:lang w:val="ru-MD"/>
        </w:rPr>
        <w:t>внедрением</w:t>
      </w:r>
      <w:r w:rsidR="00FE19C5" w:rsidRPr="00DC262E">
        <w:rPr>
          <w:rFonts w:asciiTheme="majorHAnsi" w:hAnsiTheme="majorHAnsi" w:cstheme="majorHAnsi"/>
          <w:sz w:val="24"/>
          <w:szCs w:val="24"/>
          <w:lang w:val="ru-MD"/>
        </w:rPr>
        <w:t xml:space="preserve"> в рамках </w:t>
      </w:r>
      <w:r w:rsidR="006470FA" w:rsidRPr="00DC262E">
        <w:rPr>
          <w:rFonts w:asciiTheme="majorHAnsi" w:hAnsiTheme="majorHAnsi" w:cstheme="majorHAnsi"/>
          <w:sz w:val="24"/>
          <w:szCs w:val="24"/>
          <w:lang w:val="ru-MD"/>
        </w:rPr>
        <w:t>публичного органа положений Закона №</w:t>
      </w:r>
      <w:r w:rsidR="00FE19C5" w:rsidRPr="00DC262E">
        <w:rPr>
          <w:rFonts w:asciiTheme="majorHAnsi" w:hAnsiTheme="majorHAnsi" w:cstheme="majorHAnsi"/>
          <w:sz w:val="24"/>
          <w:szCs w:val="24"/>
          <w:lang w:val="ru-MD"/>
        </w:rPr>
        <w:t>229/2010</w:t>
      </w:r>
      <w:r w:rsidR="006470FA" w:rsidRPr="00DC262E">
        <w:rPr>
          <w:rStyle w:val="FootnoteReference"/>
          <w:rFonts w:asciiTheme="majorHAnsi" w:eastAsia="Times New Roman" w:hAnsiTheme="majorHAnsi" w:cstheme="majorHAnsi"/>
          <w:sz w:val="24"/>
          <w:szCs w:val="24"/>
          <w:lang w:val="ru-MD"/>
        </w:rPr>
        <w:footnoteReference w:id="19"/>
      </w:r>
      <w:r w:rsidR="00FE19C5" w:rsidRPr="00DC262E">
        <w:rPr>
          <w:rFonts w:asciiTheme="majorHAnsi" w:hAnsiTheme="majorHAnsi" w:cstheme="majorHAnsi"/>
          <w:sz w:val="24"/>
          <w:szCs w:val="24"/>
          <w:lang w:val="ru-MD"/>
        </w:rPr>
        <w:t xml:space="preserve">. </w:t>
      </w:r>
      <w:r w:rsidR="006470FA" w:rsidRPr="00DC262E">
        <w:rPr>
          <w:rFonts w:asciiTheme="majorHAnsi" w:hAnsiTheme="majorHAnsi" w:cstheme="majorHAnsi"/>
          <w:sz w:val="24"/>
          <w:szCs w:val="24"/>
          <w:lang w:val="ru-MD"/>
        </w:rPr>
        <w:t>Кроме того,</w:t>
      </w:r>
      <w:r w:rsidR="00FE19C5" w:rsidRPr="00DC262E">
        <w:rPr>
          <w:rFonts w:asciiTheme="majorHAnsi" w:hAnsiTheme="majorHAnsi" w:cstheme="majorHAnsi"/>
          <w:sz w:val="24"/>
          <w:szCs w:val="24"/>
          <w:lang w:val="ru-MD"/>
        </w:rPr>
        <w:t xml:space="preserve"> было </w:t>
      </w:r>
      <w:r w:rsidR="006470FA" w:rsidRPr="00DC262E">
        <w:rPr>
          <w:rFonts w:asciiTheme="majorHAnsi" w:hAnsiTheme="majorHAnsi" w:cstheme="majorHAnsi"/>
          <w:sz w:val="24"/>
          <w:szCs w:val="24"/>
          <w:lang w:val="ru-MD"/>
        </w:rPr>
        <w:t>установл</w:t>
      </w:r>
      <w:r w:rsidR="00FE19C5" w:rsidRPr="00DC262E">
        <w:rPr>
          <w:rFonts w:asciiTheme="majorHAnsi" w:hAnsiTheme="majorHAnsi" w:cstheme="majorHAnsi"/>
          <w:sz w:val="24"/>
          <w:szCs w:val="24"/>
          <w:lang w:val="ru-MD"/>
        </w:rPr>
        <w:t xml:space="preserve">ено отсутствие непрерывного профессионального </w:t>
      </w:r>
      <w:r w:rsidR="006470FA" w:rsidRPr="00DC262E">
        <w:rPr>
          <w:rFonts w:asciiTheme="majorHAnsi" w:hAnsiTheme="majorHAnsi" w:cstheme="majorHAnsi"/>
          <w:sz w:val="24"/>
          <w:szCs w:val="24"/>
          <w:lang w:val="ru-MD"/>
        </w:rPr>
        <w:t>обучен</w:t>
      </w:r>
      <w:r w:rsidR="00FE19C5" w:rsidRPr="00DC262E">
        <w:rPr>
          <w:rFonts w:asciiTheme="majorHAnsi" w:hAnsiTheme="majorHAnsi" w:cstheme="majorHAnsi"/>
          <w:sz w:val="24"/>
          <w:szCs w:val="24"/>
          <w:lang w:val="ru-MD"/>
        </w:rPr>
        <w:t xml:space="preserve">ия финансового персонала. Таким образом, </w:t>
      </w:r>
      <w:r w:rsidR="006470FA" w:rsidRPr="00DC262E">
        <w:rPr>
          <w:rFonts w:asciiTheme="majorHAnsi" w:hAnsiTheme="majorHAnsi" w:cstheme="majorHAnsi"/>
          <w:sz w:val="24"/>
          <w:szCs w:val="24"/>
          <w:lang w:val="ru-MD"/>
        </w:rPr>
        <w:t>РС</w:t>
      </w:r>
      <w:r w:rsidR="00FE19C5" w:rsidRPr="00DC262E">
        <w:rPr>
          <w:rFonts w:asciiTheme="majorHAnsi" w:hAnsiTheme="majorHAnsi" w:cstheme="majorHAnsi"/>
          <w:sz w:val="24"/>
          <w:szCs w:val="24"/>
          <w:lang w:val="ru-MD"/>
        </w:rPr>
        <w:t xml:space="preserve"> должен создать внутреннюю систему управленческого контроля, которая обеспечит разработку, внедрение и поддержание надлежащего внутреннего контроля над достоверностью финансовой отчетности, эффективностью и </w:t>
      </w:r>
      <w:r w:rsidR="006470FA" w:rsidRPr="00DC262E">
        <w:rPr>
          <w:rFonts w:asciiTheme="majorHAnsi" w:hAnsiTheme="majorHAnsi" w:cstheme="majorHAnsi"/>
          <w:sz w:val="24"/>
          <w:szCs w:val="24"/>
          <w:lang w:val="ru-MD"/>
        </w:rPr>
        <w:t>результа</w:t>
      </w:r>
      <w:r w:rsidR="00FE19C5" w:rsidRPr="00DC262E">
        <w:rPr>
          <w:rFonts w:asciiTheme="majorHAnsi" w:hAnsiTheme="majorHAnsi" w:cstheme="majorHAnsi"/>
          <w:sz w:val="24"/>
          <w:szCs w:val="24"/>
          <w:lang w:val="ru-MD"/>
        </w:rPr>
        <w:t xml:space="preserve">тивностью операций, а также соблюдением закона и </w:t>
      </w:r>
      <w:r w:rsidR="006470FA" w:rsidRPr="00DC262E">
        <w:rPr>
          <w:rFonts w:asciiTheme="majorHAnsi" w:hAnsiTheme="majorHAnsi" w:cstheme="majorHAnsi"/>
          <w:sz w:val="24"/>
          <w:szCs w:val="24"/>
          <w:lang w:val="ru-MD"/>
        </w:rPr>
        <w:t xml:space="preserve">применяемых </w:t>
      </w:r>
      <w:r w:rsidR="00FE19C5" w:rsidRPr="00DC262E">
        <w:rPr>
          <w:rFonts w:asciiTheme="majorHAnsi" w:hAnsiTheme="majorHAnsi" w:cstheme="majorHAnsi"/>
          <w:sz w:val="24"/>
          <w:szCs w:val="24"/>
          <w:lang w:val="ru-MD"/>
        </w:rPr>
        <w:t xml:space="preserve">нормативных </w:t>
      </w:r>
      <w:r w:rsidR="006470FA" w:rsidRPr="00DC262E">
        <w:rPr>
          <w:rFonts w:asciiTheme="majorHAnsi" w:hAnsiTheme="majorHAnsi" w:cstheme="majorHAnsi"/>
          <w:sz w:val="24"/>
          <w:szCs w:val="24"/>
          <w:lang w:val="ru-MD"/>
        </w:rPr>
        <w:t>положений</w:t>
      </w:r>
      <w:r w:rsidR="00FE19C5" w:rsidRPr="00DC262E">
        <w:rPr>
          <w:rFonts w:asciiTheme="majorHAnsi" w:hAnsiTheme="majorHAnsi" w:cstheme="majorHAnsi"/>
          <w:sz w:val="24"/>
          <w:szCs w:val="24"/>
          <w:lang w:val="ru-MD"/>
        </w:rPr>
        <w:t xml:space="preserve">. Если существующие </w:t>
      </w:r>
      <w:r w:rsidR="006470FA" w:rsidRPr="00DC262E">
        <w:rPr>
          <w:rFonts w:asciiTheme="majorHAnsi" w:hAnsiTheme="majorHAnsi" w:cstheme="majorHAnsi"/>
          <w:sz w:val="24"/>
          <w:szCs w:val="24"/>
          <w:lang w:val="ru-MD"/>
        </w:rPr>
        <w:t>уязвимости</w:t>
      </w:r>
      <w:r w:rsidR="00FE19C5" w:rsidRPr="00DC262E">
        <w:rPr>
          <w:rFonts w:asciiTheme="majorHAnsi" w:hAnsiTheme="majorHAnsi" w:cstheme="majorHAnsi"/>
          <w:sz w:val="24"/>
          <w:szCs w:val="24"/>
          <w:lang w:val="ru-MD"/>
        </w:rPr>
        <w:t xml:space="preserve"> не будут устранены, это может привести к финансовым ошибкам и/или </w:t>
      </w:r>
      <w:r w:rsidR="006470FA" w:rsidRPr="00DC262E">
        <w:rPr>
          <w:rFonts w:asciiTheme="majorHAnsi" w:hAnsiTheme="majorHAnsi" w:cstheme="majorHAnsi"/>
          <w:sz w:val="24"/>
          <w:szCs w:val="24"/>
          <w:lang w:val="ru-MD"/>
        </w:rPr>
        <w:t>подготовке</w:t>
      </w:r>
      <w:r w:rsidR="00FE19C5" w:rsidRPr="00DC262E">
        <w:rPr>
          <w:rFonts w:asciiTheme="majorHAnsi" w:hAnsiTheme="majorHAnsi" w:cstheme="majorHAnsi"/>
          <w:sz w:val="24"/>
          <w:szCs w:val="24"/>
          <w:lang w:val="ru-MD"/>
        </w:rPr>
        <w:t xml:space="preserve"> нек</w:t>
      </w:r>
      <w:r w:rsidR="006470FA" w:rsidRPr="00DC262E">
        <w:rPr>
          <w:rFonts w:asciiTheme="majorHAnsi" w:hAnsiTheme="majorHAnsi" w:cstheme="majorHAnsi"/>
          <w:sz w:val="24"/>
          <w:szCs w:val="24"/>
          <w:lang w:val="ru-MD"/>
        </w:rPr>
        <w:t>ачестве</w:t>
      </w:r>
      <w:r w:rsidR="00FE19C5" w:rsidRPr="00DC262E">
        <w:rPr>
          <w:rFonts w:asciiTheme="majorHAnsi" w:hAnsiTheme="majorHAnsi" w:cstheme="majorHAnsi"/>
          <w:sz w:val="24"/>
          <w:szCs w:val="24"/>
          <w:lang w:val="ru-MD"/>
        </w:rPr>
        <w:t>нных финансовых отчетов.</w:t>
      </w:r>
      <w:r w:rsidR="00C9287E" w:rsidRPr="00DC262E">
        <w:rPr>
          <w:rFonts w:asciiTheme="majorHAnsi" w:hAnsiTheme="majorHAnsi" w:cstheme="majorHAnsi"/>
          <w:color w:val="202124"/>
          <w:sz w:val="24"/>
          <w:szCs w:val="24"/>
          <w:lang w:val="ru-MD"/>
        </w:rPr>
        <w:t xml:space="preserve"> </w:t>
      </w:r>
    </w:p>
    <w:p w14:paraId="7B6D6834" w14:textId="2EF968AD" w:rsidR="00C9287E" w:rsidRPr="00DC262E" w:rsidRDefault="00822586" w:rsidP="00A93B1A">
      <w:pPr>
        <w:pStyle w:val="NoSpacing"/>
        <w:spacing w:line="276" w:lineRule="auto"/>
        <w:jc w:val="both"/>
        <w:rPr>
          <w:rFonts w:asciiTheme="majorHAnsi" w:eastAsia="Times New Roman" w:hAnsiTheme="majorHAnsi" w:cstheme="majorHAnsi"/>
          <w:color w:val="202124"/>
          <w:sz w:val="24"/>
          <w:szCs w:val="24"/>
          <w:lang w:val="ru-MD"/>
        </w:rPr>
      </w:pPr>
      <w:r w:rsidRPr="00DC262E">
        <w:rPr>
          <w:rFonts w:asciiTheme="majorHAnsi" w:eastAsia="Times New Roman" w:hAnsiTheme="majorHAnsi" w:cstheme="majorHAnsi"/>
          <w:b/>
          <w:color w:val="202124"/>
          <w:sz w:val="24"/>
          <w:szCs w:val="24"/>
          <w:lang w:val="ru-MD"/>
        </w:rPr>
        <w:t>6.2.</w:t>
      </w:r>
      <w:r w:rsidRPr="00DC262E">
        <w:rPr>
          <w:rFonts w:asciiTheme="majorHAnsi" w:eastAsia="Times New Roman" w:hAnsiTheme="majorHAnsi" w:cstheme="majorHAnsi"/>
          <w:color w:val="202124"/>
          <w:sz w:val="24"/>
          <w:szCs w:val="24"/>
          <w:lang w:val="ru-MD"/>
        </w:rPr>
        <w:t xml:space="preserve"> </w:t>
      </w:r>
      <w:r w:rsidR="006B54B5" w:rsidRPr="00DC262E">
        <w:rPr>
          <w:rFonts w:asciiTheme="majorHAnsi" w:eastAsia="Times New Roman" w:hAnsiTheme="majorHAnsi" w:cstheme="majorHAnsi"/>
          <w:color w:val="202124"/>
          <w:sz w:val="24"/>
          <w:szCs w:val="24"/>
          <w:lang w:val="ru-MD"/>
        </w:rPr>
        <w:t xml:space="preserve">РС был ограничен в использовании внутреннего аудита в качестве средства мониторинга и улучшения среды внутреннего контроля субъектов, поскольку за аудируемый период тематические аудиты проводились только в двух </w:t>
      </w:r>
      <w:r w:rsidR="003F72C4" w:rsidRPr="00DC262E">
        <w:rPr>
          <w:rFonts w:asciiTheme="majorHAnsi" w:eastAsia="Times New Roman" w:hAnsiTheme="majorHAnsi" w:cstheme="majorHAnsi"/>
          <w:color w:val="202124"/>
          <w:sz w:val="24"/>
          <w:szCs w:val="24"/>
          <w:lang w:val="ru-MD"/>
        </w:rPr>
        <w:t>у</w:t>
      </w:r>
      <w:r w:rsidR="006B54B5" w:rsidRPr="00DC262E">
        <w:rPr>
          <w:rFonts w:asciiTheme="majorHAnsi" w:eastAsia="Times New Roman" w:hAnsiTheme="majorHAnsi" w:cstheme="majorHAnsi"/>
          <w:color w:val="202124"/>
          <w:sz w:val="24"/>
          <w:szCs w:val="24"/>
          <w:lang w:val="ru-MD"/>
        </w:rPr>
        <w:t xml:space="preserve">правлениях </w:t>
      </w:r>
      <w:r w:rsidR="003F72C4" w:rsidRPr="00DC262E">
        <w:rPr>
          <w:rFonts w:asciiTheme="majorHAnsi" w:eastAsia="Times New Roman" w:hAnsiTheme="majorHAnsi" w:cstheme="majorHAnsi"/>
          <w:color w:val="202124"/>
          <w:sz w:val="24"/>
          <w:szCs w:val="24"/>
          <w:lang w:val="ru-MD"/>
        </w:rPr>
        <w:t>РС</w:t>
      </w:r>
      <w:r w:rsidR="006B54B5" w:rsidRPr="00DC262E">
        <w:rPr>
          <w:rFonts w:asciiTheme="majorHAnsi" w:eastAsia="Times New Roman" w:hAnsiTheme="majorHAnsi" w:cstheme="majorHAnsi"/>
          <w:color w:val="202124"/>
          <w:sz w:val="24"/>
          <w:szCs w:val="24"/>
          <w:lang w:val="ru-MD"/>
        </w:rPr>
        <w:t>, что составляет 5% от общего числа учреждений. Внутренний аудит в</w:t>
      </w:r>
      <w:r w:rsidR="003F72C4" w:rsidRPr="00DC262E">
        <w:rPr>
          <w:rFonts w:asciiTheme="majorHAnsi" w:eastAsia="Times New Roman" w:hAnsiTheme="majorHAnsi" w:cstheme="majorHAnsi"/>
          <w:color w:val="202124"/>
          <w:sz w:val="24"/>
          <w:szCs w:val="24"/>
          <w:lang w:val="ru-MD"/>
        </w:rPr>
        <w:t xml:space="preserve"> рамках РС</w:t>
      </w:r>
      <w:r w:rsidR="006B54B5" w:rsidRPr="00DC262E">
        <w:rPr>
          <w:rFonts w:asciiTheme="majorHAnsi" w:eastAsia="Times New Roman" w:hAnsiTheme="majorHAnsi" w:cstheme="majorHAnsi"/>
          <w:color w:val="202124"/>
          <w:sz w:val="24"/>
          <w:szCs w:val="24"/>
          <w:lang w:val="ru-MD"/>
        </w:rPr>
        <w:t xml:space="preserve"> состоит из </w:t>
      </w:r>
      <w:r w:rsidR="003F72C4" w:rsidRPr="00DC262E">
        <w:rPr>
          <w:rFonts w:asciiTheme="majorHAnsi" w:eastAsia="Times New Roman" w:hAnsiTheme="majorHAnsi" w:cstheme="majorHAnsi"/>
          <w:color w:val="202124"/>
          <w:sz w:val="24"/>
          <w:szCs w:val="24"/>
          <w:lang w:val="ru-MD"/>
        </w:rPr>
        <w:t>одной единицы персонала</w:t>
      </w:r>
      <w:r w:rsidR="006B54B5" w:rsidRPr="00DC262E">
        <w:rPr>
          <w:rFonts w:asciiTheme="majorHAnsi" w:eastAsia="Times New Roman" w:hAnsiTheme="majorHAnsi" w:cstheme="majorHAnsi"/>
          <w:color w:val="202124"/>
          <w:sz w:val="24"/>
          <w:szCs w:val="24"/>
          <w:lang w:val="ru-MD"/>
        </w:rPr>
        <w:t xml:space="preserve">. </w:t>
      </w:r>
      <w:r w:rsidR="003F72C4" w:rsidRPr="00DC262E">
        <w:rPr>
          <w:rFonts w:asciiTheme="majorHAnsi" w:eastAsia="Times New Roman" w:hAnsiTheme="majorHAnsi" w:cstheme="majorHAnsi"/>
          <w:color w:val="202124"/>
          <w:sz w:val="24"/>
          <w:szCs w:val="24"/>
          <w:lang w:val="ru-MD"/>
        </w:rPr>
        <w:t xml:space="preserve">Хотя был утвержден </w:t>
      </w:r>
      <w:r w:rsidR="006B54B5" w:rsidRPr="00DC262E">
        <w:rPr>
          <w:rFonts w:asciiTheme="majorHAnsi" w:eastAsia="Times New Roman" w:hAnsiTheme="majorHAnsi" w:cstheme="majorHAnsi"/>
          <w:color w:val="202124"/>
          <w:sz w:val="24"/>
          <w:szCs w:val="24"/>
          <w:lang w:val="ru-MD"/>
        </w:rPr>
        <w:t>план аудит</w:t>
      </w:r>
      <w:r w:rsidR="003F72C4" w:rsidRPr="00DC262E">
        <w:rPr>
          <w:rFonts w:asciiTheme="majorHAnsi" w:eastAsia="Times New Roman" w:hAnsiTheme="majorHAnsi" w:cstheme="majorHAnsi"/>
          <w:color w:val="202124"/>
          <w:sz w:val="24"/>
          <w:szCs w:val="24"/>
          <w:lang w:val="ru-MD"/>
        </w:rPr>
        <w:t xml:space="preserve">орской деятельности, </w:t>
      </w:r>
      <w:r w:rsidR="006B54B5" w:rsidRPr="00DC262E">
        <w:rPr>
          <w:rFonts w:asciiTheme="majorHAnsi" w:eastAsia="Times New Roman" w:hAnsiTheme="majorHAnsi" w:cstheme="majorHAnsi"/>
          <w:color w:val="202124"/>
          <w:sz w:val="24"/>
          <w:szCs w:val="24"/>
          <w:lang w:val="ru-MD"/>
        </w:rPr>
        <w:t xml:space="preserve">его тематика не </w:t>
      </w:r>
      <w:r w:rsidR="003F72C4" w:rsidRPr="00DC262E">
        <w:rPr>
          <w:rFonts w:asciiTheme="majorHAnsi" w:eastAsia="Times New Roman" w:hAnsiTheme="majorHAnsi" w:cstheme="majorHAnsi"/>
          <w:color w:val="202124"/>
          <w:sz w:val="24"/>
          <w:szCs w:val="24"/>
          <w:lang w:val="ru-MD"/>
        </w:rPr>
        <w:t>обеспеч</w:t>
      </w:r>
      <w:r w:rsidR="006B54B5" w:rsidRPr="00DC262E">
        <w:rPr>
          <w:rFonts w:asciiTheme="majorHAnsi" w:eastAsia="Times New Roman" w:hAnsiTheme="majorHAnsi" w:cstheme="majorHAnsi"/>
          <w:color w:val="202124"/>
          <w:sz w:val="24"/>
          <w:szCs w:val="24"/>
          <w:lang w:val="ru-MD"/>
        </w:rPr>
        <w:t>ивает ауди</w:t>
      </w:r>
      <w:r w:rsidR="003F72C4" w:rsidRPr="00DC262E">
        <w:rPr>
          <w:rFonts w:asciiTheme="majorHAnsi" w:eastAsia="Times New Roman" w:hAnsiTheme="majorHAnsi" w:cstheme="majorHAnsi"/>
          <w:color w:val="202124"/>
          <w:sz w:val="24"/>
          <w:szCs w:val="24"/>
          <w:lang w:val="ru-MD"/>
        </w:rPr>
        <w:t>рование</w:t>
      </w:r>
      <w:r w:rsidR="006B54B5" w:rsidRPr="00DC262E">
        <w:rPr>
          <w:rFonts w:asciiTheme="majorHAnsi" w:eastAsia="Times New Roman" w:hAnsiTheme="majorHAnsi" w:cstheme="majorHAnsi"/>
          <w:color w:val="202124"/>
          <w:sz w:val="24"/>
          <w:szCs w:val="24"/>
          <w:lang w:val="ru-MD"/>
        </w:rPr>
        <w:t xml:space="preserve"> финансовых и операционных процессов, а также внутренн</w:t>
      </w:r>
      <w:r w:rsidR="003F72C4" w:rsidRPr="00DC262E">
        <w:rPr>
          <w:rFonts w:asciiTheme="majorHAnsi" w:eastAsia="Times New Roman" w:hAnsiTheme="majorHAnsi" w:cstheme="majorHAnsi"/>
          <w:color w:val="202124"/>
          <w:sz w:val="24"/>
          <w:szCs w:val="24"/>
          <w:lang w:val="ru-MD"/>
        </w:rPr>
        <w:t>их</w:t>
      </w:r>
      <w:r w:rsidR="006B54B5" w:rsidRPr="00DC262E">
        <w:rPr>
          <w:rFonts w:asciiTheme="majorHAnsi" w:eastAsia="Times New Roman" w:hAnsiTheme="majorHAnsi" w:cstheme="majorHAnsi"/>
          <w:color w:val="202124"/>
          <w:sz w:val="24"/>
          <w:szCs w:val="24"/>
          <w:lang w:val="ru-MD"/>
        </w:rPr>
        <w:t xml:space="preserve"> контрол</w:t>
      </w:r>
      <w:r w:rsidR="003F72C4" w:rsidRPr="00DC262E">
        <w:rPr>
          <w:rFonts w:asciiTheme="majorHAnsi" w:eastAsia="Times New Roman" w:hAnsiTheme="majorHAnsi" w:cstheme="majorHAnsi"/>
          <w:color w:val="202124"/>
          <w:sz w:val="24"/>
          <w:szCs w:val="24"/>
          <w:lang w:val="ru-MD"/>
        </w:rPr>
        <w:t>ей</w:t>
      </w:r>
      <w:r w:rsidR="006B54B5" w:rsidRPr="00DC262E">
        <w:rPr>
          <w:rFonts w:asciiTheme="majorHAnsi" w:eastAsia="Times New Roman" w:hAnsiTheme="majorHAnsi" w:cstheme="majorHAnsi"/>
          <w:color w:val="202124"/>
          <w:sz w:val="24"/>
          <w:szCs w:val="24"/>
          <w:lang w:val="ru-MD"/>
        </w:rPr>
        <w:t xml:space="preserve"> в</w:t>
      </w:r>
      <w:r w:rsidR="003F72C4" w:rsidRPr="00DC262E">
        <w:rPr>
          <w:rFonts w:asciiTheme="majorHAnsi" w:eastAsia="Times New Roman" w:hAnsiTheme="majorHAnsi" w:cstheme="majorHAnsi"/>
          <w:color w:val="202124"/>
          <w:sz w:val="24"/>
          <w:szCs w:val="24"/>
          <w:lang w:val="ru-MD"/>
        </w:rPr>
        <w:t xml:space="preserve"> рамках </w:t>
      </w:r>
      <w:r w:rsidR="006B54B5" w:rsidRPr="00DC262E">
        <w:rPr>
          <w:rFonts w:asciiTheme="majorHAnsi" w:eastAsia="Times New Roman" w:hAnsiTheme="majorHAnsi" w:cstheme="majorHAnsi"/>
          <w:color w:val="202124"/>
          <w:sz w:val="24"/>
          <w:szCs w:val="24"/>
          <w:lang w:val="ru-MD"/>
        </w:rPr>
        <w:t>Совет</w:t>
      </w:r>
      <w:r w:rsidR="003F72C4" w:rsidRPr="00DC262E">
        <w:rPr>
          <w:rFonts w:asciiTheme="majorHAnsi" w:eastAsia="Times New Roman" w:hAnsiTheme="majorHAnsi" w:cstheme="majorHAnsi"/>
          <w:color w:val="202124"/>
          <w:sz w:val="24"/>
          <w:szCs w:val="24"/>
          <w:lang w:val="ru-MD"/>
        </w:rPr>
        <w:t>а</w:t>
      </w:r>
      <w:r w:rsidR="00AF52A6" w:rsidRPr="00DC262E">
        <w:rPr>
          <w:rFonts w:asciiTheme="majorHAnsi" w:eastAsia="Times New Roman" w:hAnsiTheme="majorHAnsi" w:cstheme="majorHAnsi"/>
          <w:color w:val="202124"/>
          <w:sz w:val="24"/>
          <w:szCs w:val="24"/>
          <w:lang w:val="ru-MD"/>
        </w:rPr>
        <w:t xml:space="preserve">. </w:t>
      </w:r>
    </w:p>
    <w:p w14:paraId="21E57246" w14:textId="034CB4E3" w:rsidR="00293356" w:rsidRPr="00DC262E" w:rsidRDefault="00713F76" w:rsidP="00A93B1A">
      <w:pPr>
        <w:pStyle w:val="NoSpacing"/>
        <w:spacing w:line="276" w:lineRule="auto"/>
        <w:jc w:val="both"/>
        <w:rPr>
          <w:rFonts w:asciiTheme="majorHAnsi" w:hAnsiTheme="majorHAnsi" w:cstheme="majorHAnsi"/>
          <w:sz w:val="24"/>
          <w:szCs w:val="24"/>
          <w:lang w:val="ru-MD"/>
        </w:rPr>
      </w:pPr>
      <w:r w:rsidRPr="00DC262E">
        <w:rPr>
          <w:rFonts w:asciiTheme="majorHAnsi" w:hAnsiTheme="majorHAnsi" w:cstheme="majorHAnsi"/>
          <w:b/>
          <w:sz w:val="24"/>
          <w:szCs w:val="24"/>
          <w:lang w:val="ru-MD"/>
        </w:rPr>
        <w:t>6</w:t>
      </w:r>
      <w:r w:rsidR="00010D75" w:rsidRPr="00DC262E">
        <w:rPr>
          <w:rFonts w:asciiTheme="majorHAnsi" w:hAnsiTheme="majorHAnsi" w:cstheme="majorHAnsi"/>
          <w:b/>
          <w:sz w:val="24"/>
          <w:szCs w:val="24"/>
          <w:lang w:val="ru-MD"/>
        </w:rPr>
        <w:t>.3</w:t>
      </w:r>
      <w:r w:rsidR="002A7174" w:rsidRPr="00DC262E">
        <w:rPr>
          <w:rFonts w:asciiTheme="majorHAnsi" w:hAnsiTheme="majorHAnsi" w:cstheme="majorHAnsi"/>
          <w:b/>
          <w:sz w:val="24"/>
          <w:szCs w:val="24"/>
          <w:lang w:val="ru-MD"/>
        </w:rPr>
        <w:t>.</w:t>
      </w:r>
      <w:r w:rsidR="002A7174" w:rsidRPr="00DC262E">
        <w:rPr>
          <w:rFonts w:asciiTheme="majorHAnsi" w:hAnsiTheme="majorHAnsi" w:cstheme="majorHAnsi"/>
          <w:sz w:val="24"/>
          <w:szCs w:val="24"/>
          <w:lang w:val="ru-MD"/>
        </w:rPr>
        <w:t xml:space="preserve"> </w:t>
      </w:r>
      <w:r w:rsidR="00FE19C5" w:rsidRPr="00DC262E">
        <w:rPr>
          <w:rFonts w:asciiTheme="majorHAnsi" w:hAnsiTheme="majorHAnsi" w:cstheme="majorHAnsi"/>
          <w:sz w:val="24"/>
          <w:szCs w:val="24"/>
          <w:lang w:val="ru-MD"/>
        </w:rPr>
        <w:t>Учетн</w:t>
      </w:r>
      <w:r w:rsidR="006B54B5" w:rsidRPr="00DC262E">
        <w:rPr>
          <w:rFonts w:asciiTheme="majorHAnsi" w:hAnsiTheme="majorHAnsi" w:cstheme="majorHAnsi"/>
          <w:sz w:val="24"/>
          <w:szCs w:val="24"/>
          <w:lang w:val="ru-MD"/>
        </w:rPr>
        <w:t>ые</w:t>
      </w:r>
      <w:r w:rsidR="00FE19C5" w:rsidRPr="00DC262E">
        <w:rPr>
          <w:rFonts w:asciiTheme="majorHAnsi" w:hAnsiTheme="majorHAnsi" w:cstheme="majorHAnsi"/>
          <w:sz w:val="24"/>
          <w:szCs w:val="24"/>
          <w:lang w:val="ru-MD"/>
        </w:rPr>
        <w:t xml:space="preserve"> политик</w:t>
      </w:r>
      <w:r w:rsidR="006B54B5" w:rsidRPr="00DC262E">
        <w:rPr>
          <w:rFonts w:asciiTheme="majorHAnsi" w:hAnsiTheme="majorHAnsi" w:cstheme="majorHAnsi"/>
          <w:sz w:val="24"/>
          <w:szCs w:val="24"/>
          <w:lang w:val="ru-MD"/>
        </w:rPr>
        <w:t>и</w:t>
      </w:r>
      <w:r w:rsidR="00FE19C5" w:rsidRPr="00DC262E">
        <w:rPr>
          <w:rFonts w:asciiTheme="majorHAnsi" w:hAnsiTheme="majorHAnsi" w:cstheme="majorHAnsi"/>
          <w:sz w:val="24"/>
          <w:szCs w:val="24"/>
          <w:lang w:val="ru-MD"/>
        </w:rPr>
        <w:t xml:space="preserve"> </w:t>
      </w:r>
      <w:r w:rsidR="00A45013" w:rsidRPr="00DC262E">
        <w:rPr>
          <w:rFonts w:asciiTheme="majorHAnsi" w:hAnsiTheme="majorHAnsi" w:cstheme="majorHAnsi"/>
          <w:sz w:val="24"/>
          <w:szCs w:val="24"/>
          <w:lang w:val="ru-MD"/>
        </w:rPr>
        <w:t>учреждений, котор</w:t>
      </w:r>
      <w:r w:rsidR="006B54B5" w:rsidRPr="00DC262E">
        <w:rPr>
          <w:rFonts w:asciiTheme="majorHAnsi" w:hAnsiTheme="majorHAnsi" w:cstheme="majorHAnsi"/>
          <w:sz w:val="24"/>
          <w:szCs w:val="24"/>
          <w:lang w:val="ru-MD"/>
        </w:rPr>
        <w:t>ые</w:t>
      </w:r>
      <w:r w:rsidR="00A45013" w:rsidRPr="00DC262E">
        <w:rPr>
          <w:rFonts w:asciiTheme="majorHAnsi" w:hAnsiTheme="majorHAnsi" w:cstheme="majorHAnsi"/>
          <w:sz w:val="24"/>
          <w:szCs w:val="24"/>
          <w:lang w:val="ru-MD"/>
        </w:rPr>
        <w:t xml:space="preserve"> консолидиру</w:t>
      </w:r>
      <w:r w:rsidR="006B54B5" w:rsidRPr="00DC262E">
        <w:rPr>
          <w:rFonts w:asciiTheme="majorHAnsi" w:hAnsiTheme="majorHAnsi" w:cstheme="majorHAnsi"/>
          <w:sz w:val="24"/>
          <w:szCs w:val="24"/>
          <w:lang w:val="ru-MD"/>
        </w:rPr>
        <w:t>ю</w:t>
      </w:r>
      <w:r w:rsidR="00A45013" w:rsidRPr="00DC262E">
        <w:rPr>
          <w:rFonts w:asciiTheme="majorHAnsi" w:hAnsiTheme="majorHAnsi" w:cstheme="majorHAnsi"/>
          <w:sz w:val="24"/>
          <w:szCs w:val="24"/>
          <w:lang w:val="ru-MD"/>
        </w:rPr>
        <w:t>тся в Отчете АТЕ район Ниспорень (АТЕ/бюджет</w:t>
      </w:r>
      <w:r w:rsidR="00FE19C5" w:rsidRPr="00DC262E">
        <w:rPr>
          <w:rFonts w:asciiTheme="majorHAnsi" w:hAnsiTheme="majorHAnsi" w:cstheme="majorHAnsi"/>
          <w:sz w:val="24"/>
          <w:szCs w:val="24"/>
          <w:lang w:val="ru-MD"/>
        </w:rPr>
        <w:t xml:space="preserve"> </w:t>
      </w:r>
      <w:r w:rsidR="00A45013" w:rsidRPr="00DC262E">
        <w:rPr>
          <w:rFonts w:asciiTheme="majorHAnsi" w:hAnsiTheme="majorHAnsi" w:cstheme="majorHAnsi"/>
          <w:sz w:val="24"/>
          <w:szCs w:val="24"/>
          <w:lang w:val="ru-MD"/>
        </w:rPr>
        <w:t xml:space="preserve">II уровня), </w:t>
      </w:r>
      <w:r w:rsidR="00FE19C5" w:rsidRPr="00DC262E">
        <w:rPr>
          <w:rFonts w:asciiTheme="majorHAnsi" w:hAnsiTheme="majorHAnsi" w:cstheme="majorHAnsi"/>
          <w:sz w:val="24"/>
          <w:szCs w:val="24"/>
          <w:lang w:val="ru-MD"/>
        </w:rPr>
        <w:t>представля</w:t>
      </w:r>
      <w:r w:rsidR="006B54B5" w:rsidRPr="00DC262E">
        <w:rPr>
          <w:rFonts w:asciiTheme="majorHAnsi" w:hAnsiTheme="majorHAnsi" w:cstheme="majorHAnsi"/>
          <w:sz w:val="24"/>
          <w:szCs w:val="24"/>
          <w:lang w:val="ru-MD"/>
        </w:rPr>
        <w:t>ю</w:t>
      </w:r>
      <w:r w:rsidR="00FE19C5" w:rsidRPr="00DC262E">
        <w:rPr>
          <w:rFonts w:asciiTheme="majorHAnsi" w:hAnsiTheme="majorHAnsi" w:cstheme="majorHAnsi"/>
          <w:sz w:val="24"/>
          <w:szCs w:val="24"/>
          <w:lang w:val="ru-MD"/>
        </w:rPr>
        <w:t>т собой документ, позаимствованный из нормативной базы, и не скорректированный с учетом специфики институциональной деятельности. В результате</w:t>
      </w:r>
      <w:r w:rsidR="00A45013" w:rsidRPr="00DC262E">
        <w:rPr>
          <w:rFonts w:asciiTheme="majorHAnsi" w:hAnsiTheme="majorHAnsi" w:cstheme="majorHAnsi"/>
          <w:sz w:val="24"/>
          <w:szCs w:val="24"/>
          <w:lang w:val="ru-MD"/>
        </w:rPr>
        <w:t>,</w:t>
      </w:r>
      <w:r w:rsidR="00FE19C5" w:rsidRPr="00DC262E">
        <w:rPr>
          <w:rFonts w:asciiTheme="majorHAnsi" w:hAnsiTheme="majorHAnsi" w:cstheme="majorHAnsi"/>
          <w:sz w:val="24"/>
          <w:szCs w:val="24"/>
          <w:lang w:val="ru-MD"/>
        </w:rPr>
        <w:t xml:space="preserve"> были допущены нарушения </w:t>
      </w:r>
      <w:r w:rsidR="00A45013" w:rsidRPr="00DC262E">
        <w:rPr>
          <w:rFonts w:asciiTheme="majorHAnsi" w:hAnsiTheme="majorHAnsi" w:cstheme="majorHAnsi"/>
          <w:sz w:val="24"/>
          <w:szCs w:val="24"/>
          <w:lang w:val="ru-MD"/>
        </w:rPr>
        <w:t>при отражении в</w:t>
      </w:r>
      <w:r w:rsidR="00FE19C5" w:rsidRPr="00DC262E">
        <w:rPr>
          <w:rFonts w:asciiTheme="majorHAnsi" w:hAnsiTheme="majorHAnsi" w:cstheme="majorHAnsi"/>
          <w:sz w:val="24"/>
          <w:szCs w:val="24"/>
          <w:lang w:val="ru-MD"/>
        </w:rPr>
        <w:t xml:space="preserve"> учете и отчетности капитальны</w:t>
      </w:r>
      <w:r w:rsidR="00A45013" w:rsidRPr="00DC262E">
        <w:rPr>
          <w:rFonts w:asciiTheme="majorHAnsi" w:hAnsiTheme="majorHAnsi" w:cstheme="majorHAnsi"/>
          <w:sz w:val="24"/>
          <w:szCs w:val="24"/>
          <w:lang w:val="ru-MD"/>
        </w:rPr>
        <w:t>х</w:t>
      </w:r>
      <w:r w:rsidR="00FE19C5" w:rsidRPr="00DC262E">
        <w:rPr>
          <w:rFonts w:asciiTheme="majorHAnsi" w:hAnsiTheme="majorHAnsi" w:cstheme="majorHAnsi"/>
          <w:sz w:val="24"/>
          <w:szCs w:val="24"/>
          <w:lang w:val="ru-MD"/>
        </w:rPr>
        <w:t xml:space="preserve"> инвестици</w:t>
      </w:r>
      <w:r w:rsidR="00A45013" w:rsidRPr="00DC262E">
        <w:rPr>
          <w:rFonts w:asciiTheme="majorHAnsi" w:hAnsiTheme="majorHAnsi" w:cstheme="majorHAnsi"/>
          <w:sz w:val="24"/>
          <w:szCs w:val="24"/>
          <w:lang w:val="ru-MD"/>
        </w:rPr>
        <w:t>й</w:t>
      </w:r>
      <w:r w:rsidR="00FE19C5" w:rsidRPr="00DC262E">
        <w:rPr>
          <w:rFonts w:asciiTheme="majorHAnsi" w:hAnsiTheme="majorHAnsi" w:cstheme="majorHAnsi"/>
          <w:sz w:val="24"/>
          <w:szCs w:val="24"/>
          <w:lang w:val="ru-MD"/>
        </w:rPr>
        <w:t>/ремонт</w:t>
      </w:r>
      <w:r w:rsidR="00A45013" w:rsidRPr="00DC262E">
        <w:rPr>
          <w:rFonts w:asciiTheme="majorHAnsi" w:hAnsiTheme="majorHAnsi" w:cstheme="majorHAnsi"/>
          <w:sz w:val="24"/>
          <w:szCs w:val="24"/>
          <w:lang w:val="ru-MD"/>
        </w:rPr>
        <w:t>а</w:t>
      </w:r>
      <w:r w:rsidR="00FE19C5" w:rsidRPr="00DC262E">
        <w:rPr>
          <w:rFonts w:asciiTheme="majorHAnsi" w:hAnsiTheme="majorHAnsi" w:cstheme="majorHAnsi"/>
          <w:sz w:val="24"/>
          <w:szCs w:val="24"/>
          <w:lang w:val="ru-MD"/>
        </w:rPr>
        <w:t xml:space="preserve">, надлежащем учете расходов и имущества, управляемого </w:t>
      </w:r>
      <w:r w:rsidR="00A45013" w:rsidRPr="00DC262E">
        <w:rPr>
          <w:rFonts w:asciiTheme="majorHAnsi" w:hAnsiTheme="majorHAnsi" w:cstheme="majorHAnsi"/>
          <w:sz w:val="24"/>
          <w:szCs w:val="24"/>
          <w:lang w:val="ru-MD"/>
        </w:rPr>
        <w:t>ПМСУ</w:t>
      </w:r>
      <w:r w:rsidR="003506F6" w:rsidRPr="00DC262E">
        <w:rPr>
          <w:rFonts w:asciiTheme="majorHAnsi" w:hAnsiTheme="majorHAnsi" w:cstheme="majorHAnsi"/>
          <w:sz w:val="24"/>
          <w:szCs w:val="24"/>
          <w:lang w:val="ru-MD"/>
        </w:rPr>
        <w:t>.</w:t>
      </w:r>
    </w:p>
    <w:p w14:paraId="7841BBEA" w14:textId="36FF503C" w:rsidR="00871D3B" w:rsidRPr="00DC262E" w:rsidRDefault="00871D3B" w:rsidP="00A93B1A">
      <w:pPr>
        <w:pStyle w:val="NoSpacing"/>
        <w:spacing w:line="276" w:lineRule="auto"/>
        <w:jc w:val="both"/>
        <w:rPr>
          <w:rFonts w:asciiTheme="majorHAnsi" w:hAnsiTheme="majorHAnsi" w:cstheme="majorHAnsi"/>
          <w:sz w:val="24"/>
          <w:szCs w:val="24"/>
          <w:lang w:val="ru-MD"/>
        </w:rPr>
      </w:pPr>
      <w:r w:rsidRPr="00DC262E">
        <w:rPr>
          <w:rFonts w:asciiTheme="majorHAnsi" w:eastAsia="Times New Roman" w:hAnsiTheme="majorHAnsi" w:cstheme="majorHAnsi"/>
          <w:b/>
          <w:sz w:val="24"/>
          <w:szCs w:val="24"/>
          <w:lang w:val="ru-MD"/>
        </w:rPr>
        <w:t>6.4.</w:t>
      </w:r>
      <w:r w:rsidRPr="00DC262E">
        <w:rPr>
          <w:rFonts w:asciiTheme="majorHAnsi" w:eastAsia="Times New Roman" w:hAnsiTheme="majorHAnsi" w:cstheme="majorHAnsi"/>
          <w:sz w:val="24"/>
          <w:szCs w:val="24"/>
          <w:lang w:val="ru-MD"/>
        </w:rPr>
        <w:t xml:space="preserve"> </w:t>
      </w:r>
      <w:r w:rsidR="00B116B9" w:rsidRPr="00DC262E">
        <w:rPr>
          <w:rFonts w:asciiTheme="majorHAnsi" w:eastAsia="Times New Roman" w:hAnsiTheme="majorHAnsi" w:cstheme="majorHAnsi"/>
          <w:sz w:val="24"/>
          <w:szCs w:val="24"/>
          <w:lang w:val="ru-MD"/>
        </w:rPr>
        <w:t>Существуют резервы в порядке ведения б</w:t>
      </w:r>
      <w:r w:rsidR="00FE19C5" w:rsidRPr="00DC262E">
        <w:rPr>
          <w:rFonts w:asciiTheme="majorHAnsi" w:eastAsia="Times New Roman" w:hAnsiTheme="majorHAnsi" w:cstheme="majorHAnsi"/>
          <w:sz w:val="24"/>
          <w:szCs w:val="24"/>
          <w:lang w:val="ru-MD"/>
        </w:rPr>
        <w:t>ухгалтерск</w:t>
      </w:r>
      <w:r w:rsidR="00B116B9" w:rsidRPr="00DC262E">
        <w:rPr>
          <w:rFonts w:asciiTheme="majorHAnsi" w:eastAsia="Times New Roman" w:hAnsiTheme="majorHAnsi" w:cstheme="majorHAnsi"/>
          <w:sz w:val="24"/>
          <w:szCs w:val="24"/>
          <w:lang w:val="ru-MD"/>
        </w:rPr>
        <w:t>ого</w:t>
      </w:r>
      <w:r w:rsidR="00FE19C5" w:rsidRPr="00DC262E">
        <w:rPr>
          <w:rFonts w:asciiTheme="majorHAnsi" w:eastAsia="Times New Roman" w:hAnsiTheme="majorHAnsi" w:cstheme="majorHAnsi"/>
          <w:sz w:val="24"/>
          <w:szCs w:val="24"/>
          <w:lang w:val="ru-MD"/>
        </w:rPr>
        <w:t xml:space="preserve"> учет</w:t>
      </w:r>
      <w:r w:rsidR="00B116B9" w:rsidRPr="00DC262E">
        <w:rPr>
          <w:rFonts w:asciiTheme="majorHAnsi" w:eastAsia="Times New Roman" w:hAnsiTheme="majorHAnsi" w:cstheme="majorHAnsi"/>
          <w:sz w:val="24"/>
          <w:szCs w:val="24"/>
          <w:lang w:val="ru-MD"/>
        </w:rPr>
        <w:t>а</w:t>
      </w:r>
      <w:r w:rsidR="00FE19C5" w:rsidRPr="00DC262E">
        <w:rPr>
          <w:rFonts w:asciiTheme="majorHAnsi" w:eastAsia="Times New Roman" w:hAnsiTheme="majorHAnsi" w:cstheme="majorHAnsi"/>
          <w:sz w:val="24"/>
          <w:szCs w:val="24"/>
          <w:lang w:val="ru-MD"/>
        </w:rPr>
        <w:t xml:space="preserve"> субъектов </w:t>
      </w:r>
      <w:r w:rsidR="00B116B9" w:rsidRPr="00DC262E">
        <w:rPr>
          <w:rFonts w:asciiTheme="majorHAnsi" w:eastAsia="Times New Roman" w:hAnsiTheme="majorHAnsi" w:cstheme="majorHAnsi"/>
          <w:sz w:val="24"/>
          <w:szCs w:val="24"/>
          <w:lang w:val="ru-MD"/>
        </w:rPr>
        <w:t>в рамках РС</w:t>
      </w:r>
      <w:r w:rsidR="00FE19C5" w:rsidRPr="00DC262E">
        <w:rPr>
          <w:rFonts w:asciiTheme="majorHAnsi" w:eastAsia="Times New Roman" w:hAnsiTheme="majorHAnsi" w:cstheme="majorHAnsi"/>
          <w:sz w:val="24"/>
          <w:szCs w:val="24"/>
          <w:lang w:val="ru-MD"/>
        </w:rPr>
        <w:t>, а синтетический учет, отраженный в финансов</w:t>
      </w:r>
      <w:r w:rsidR="00B116B9" w:rsidRPr="00DC262E">
        <w:rPr>
          <w:rFonts w:asciiTheme="majorHAnsi" w:eastAsia="Times New Roman" w:hAnsiTheme="majorHAnsi" w:cstheme="majorHAnsi"/>
          <w:sz w:val="24"/>
          <w:szCs w:val="24"/>
          <w:lang w:val="ru-MD"/>
        </w:rPr>
        <w:t>ой</w:t>
      </w:r>
      <w:r w:rsidR="00FE19C5" w:rsidRPr="00DC262E">
        <w:rPr>
          <w:rFonts w:asciiTheme="majorHAnsi" w:eastAsia="Times New Roman" w:hAnsiTheme="majorHAnsi" w:cstheme="majorHAnsi"/>
          <w:sz w:val="24"/>
          <w:szCs w:val="24"/>
          <w:lang w:val="ru-MD"/>
        </w:rPr>
        <w:t xml:space="preserve"> отчет</w:t>
      </w:r>
      <w:r w:rsidR="00B116B9" w:rsidRPr="00DC262E">
        <w:rPr>
          <w:rFonts w:asciiTheme="majorHAnsi" w:eastAsia="Times New Roman" w:hAnsiTheme="majorHAnsi" w:cstheme="majorHAnsi"/>
          <w:sz w:val="24"/>
          <w:szCs w:val="24"/>
          <w:lang w:val="ru-MD"/>
        </w:rPr>
        <w:t>ности</w:t>
      </w:r>
      <w:r w:rsidR="00FE19C5" w:rsidRPr="00DC262E">
        <w:rPr>
          <w:rFonts w:asciiTheme="majorHAnsi" w:eastAsia="Times New Roman" w:hAnsiTheme="majorHAnsi" w:cstheme="majorHAnsi"/>
          <w:sz w:val="24"/>
          <w:szCs w:val="24"/>
          <w:lang w:val="ru-MD"/>
        </w:rPr>
        <w:t xml:space="preserve">, не подкреплен правильным и адекватным аналитическим </w:t>
      </w:r>
      <w:r w:rsidR="00B116B9" w:rsidRPr="00DC262E">
        <w:rPr>
          <w:rFonts w:asciiTheme="majorHAnsi" w:eastAsia="Times New Roman" w:hAnsiTheme="majorHAnsi" w:cstheme="majorHAnsi"/>
          <w:sz w:val="24"/>
          <w:szCs w:val="24"/>
          <w:lang w:val="ru-MD"/>
        </w:rPr>
        <w:t>у</w:t>
      </w:r>
      <w:r w:rsidR="00FE19C5" w:rsidRPr="00DC262E">
        <w:rPr>
          <w:rFonts w:asciiTheme="majorHAnsi" w:eastAsia="Times New Roman" w:hAnsiTheme="majorHAnsi" w:cstheme="majorHAnsi"/>
          <w:sz w:val="24"/>
          <w:szCs w:val="24"/>
          <w:lang w:val="ru-MD"/>
        </w:rPr>
        <w:t xml:space="preserve">четом. Организация бухгалтерского учета в </w:t>
      </w:r>
      <w:r w:rsidR="00B116B9" w:rsidRPr="00DC262E">
        <w:rPr>
          <w:rFonts w:asciiTheme="majorHAnsi" w:eastAsia="Times New Roman" w:hAnsiTheme="majorHAnsi" w:cstheme="majorHAnsi"/>
          <w:sz w:val="24"/>
          <w:szCs w:val="24"/>
          <w:lang w:val="ru-MD"/>
        </w:rPr>
        <w:t xml:space="preserve">рамках </w:t>
      </w:r>
      <w:r w:rsidR="00FE19C5" w:rsidRPr="00DC262E">
        <w:rPr>
          <w:rFonts w:asciiTheme="majorHAnsi" w:eastAsia="Times New Roman" w:hAnsiTheme="majorHAnsi" w:cstheme="majorHAnsi"/>
          <w:sz w:val="24"/>
          <w:szCs w:val="24"/>
          <w:lang w:val="ru-MD"/>
        </w:rPr>
        <w:t>некоторых субъект</w:t>
      </w:r>
      <w:r w:rsidR="00B116B9" w:rsidRPr="00DC262E">
        <w:rPr>
          <w:rFonts w:asciiTheme="majorHAnsi" w:eastAsia="Times New Roman" w:hAnsiTheme="majorHAnsi" w:cstheme="majorHAnsi"/>
          <w:sz w:val="24"/>
          <w:szCs w:val="24"/>
          <w:lang w:val="ru-MD"/>
        </w:rPr>
        <w:t>ов</w:t>
      </w:r>
      <w:r w:rsidR="00FE19C5" w:rsidRPr="00DC262E">
        <w:rPr>
          <w:rFonts w:asciiTheme="majorHAnsi" w:eastAsia="Times New Roman" w:hAnsiTheme="majorHAnsi" w:cstheme="majorHAnsi"/>
          <w:sz w:val="24"/>
          <w:szCs w:val="24"/>
          <w:lang w:val="ru-MD"/>
        </w:rPr>
        <w:t xml:space="preserve"> </w:t>
      </w:r>
      <w:r w:rsidR="00B116B9" w:rsidRPr="00DC262E">
        <w:rPr>
          <w:rFonts w:asciiTheme="majorHAnsi" w:eastAsia="Times New Roman" w:hAnsiTheme="majorHAnsi" w:cstheme="majorHAnsi"/>
          <w:sz w:val="24"/>
          <w:szCs w:val="24"/>
          <w:lang w:val="ru-MD"/>
        </w:rPr>
        <w:t>в подчинении РС</w:t>
      </w:r>
      <w:r w:rsidR="00FE19C5" w:rsidRPr="00DC262E">
        <w:rPr>
          <w:rFonts w:asciiTheme="majorHAnsi" w:eastAsia="Times New Roman" w:hAnsiTheme="majorHAnsi" w:cstheme="majorHAnsi"/>
          <w:sz w:val="24"/>
          <w:szCs w:val="24"/>
          <w:lang w:val="ru-MD"/>
        </w:rPr>
        <w:t xml:space="preserve"> не отражает </w:t>
      </w:r>
      <w:r w:rsidR="00B116B9" w:rsidRPr="00DC262E">
        <w:rPr>
          <w:rFonts w:asciiTheme="majorHAnsi" w:eastAsia="Times New Roman" w:hAnsiTheme="majorHAnsi" w:cstheme="majorHAnsi"/>
          <w:sz w:val="24"/>
          <w:szCs w:val="24"/>
          <w:lang w:val="ru-MD"/>
        </w:rPr>
        <w:t xml:space="preserve">в полной мере </w:t>
      </w:r>
      <w:r w:rsidR="00FE19C5" w:rsidRPr="00DC262E">
        <w:rPr>
          <w:rFonts w:asciiTheme="majorHAnsi" w:eastAsia="Times New Roman" w:hAnsiTheme="majorHAnsi" w:cstheme="majorHAnsi"/>
          <w:sz w:val="24"/>
          <w:szCs w:val="24"/>
          <w:lang w:val="ru-MD"/>
        </w:rPr>
        <w:t xml:space="preserve">положения о </w:t>
      </w:r>
      <w:r w:rsidR="00B116B9" w:rsidRPr="00DC262E">
        <w:rPr>
          <w:rFonts w:asciiTheme="majorHAnsi" w:eastAsia="Times New Roman" w:hAnsiTheme="majorHAnsi" w:cstheme="majorHAnsi"/>
          <w:sz w:val="24"/>
          <w:szCs w:val="24"/>
          <w:lang w:val="ru-MD"/>
        </w:rPr>
        <w:t>надлежаще</w:t>
      </w:r>
      <w:r w:rsidR="00FE19C5" w:rsidRPr="00DC262E">
        <w:rPr>
          <w:rFonts w:asciiTheme="majorHAnsi" w:eastAsia="Times New Roman" w:hAnsiTheme="majorHAnsi" w:cstheme="majorHAnsi"/>
          <w:sz w:val="24"/>
          <w:szCs w:val="24"/>
          <w:lang w:val="ru-MD"/>
        </w:rPr>
        <w:t xml:space="preserve">м ведении бухгалтерского учета. </w:t>
      </w:r>
      <w:r w:rsidR="00B116B9" w:rsidRPr="00DC262E">
        <w:rPr>
          <w:rFonts w:asciiTheme="majorHAnsi" w:eastAsia="Times New Roman" w:hAnsiTheme="majorHAnsi" w:cstheme="majorHAnsi"/>
          <w:sz w:val="24"/>
          <w:szCs w:val="24"/>
          <w:lang w:val="ru-MD"/>
        </w:rPr>
        <w:t>Не были применены п</w:t>
      </w:r>
      <w:r w:rsidR="00FE19C5" w:rsidRPr="00DC262E">
        <w:rPr>
          <w:rFonts w:asciiTheme="majorHAnsi" w:eastAsia="Times New Roman" w:hAnsiTheme="majorHAnsi" w:cstheme="majorHAnsi"/>
          <w:sz w:val="24"/>
          <w:szCs w:val="24"/>
          <w:lang w:val="ru-MD"/>
        </w:rPr>
        <w:t xml:space="preserve">равила организации бухгалтерского учета, предусмотренные </w:t>
      </w:r>
      <w:r w:rsidR="00B116B9" w:rsidRPr="00DC262E">
        <w:rPr>
          <w:rFonts w:asciiTheme="majorHAnsi" w:eastAsia="Times New Roman" w:hAnsiTheme="majorHAnsi" w:cstheme="majorHAnsi"/>
          <w:sz w:val="24"/>
          <w:szCs w:val="24"/>
          <w:lang w:val="ru-MD"/>
        </w:rPr>
        <w:t>П</w:t>
      </w:r>
      <w:r w:rsidR="00FE19C5" w:rsidRPr="00DC262E">
        <w:rPr>
          <w:rFonts w:asciiTheme="majorHAnsi" w:eastAsia="Times New Roman" w:hAnsiTheme="majorHAnsi" w:cstheme="majorHAnsi"/>
          <w:sz w:val="24"/>
          <w:szCs w:val="24"/>
          <w:lang w:val="ru-MD"/>
        </w:rPr>
        <w:t xml:space="preserve">риказом </w:t>
      </w:r>
      <w:r w:rsidR="00B116B9" w:rsidRPr="00DC262E">
        <w:rPr>
          <w:rFonts w:asciiTheme="majorHAnsi" w:eastAsia="Times New Roman" w:hAnsiTheme="majorHAnsi" w:cstheme="majorHAnsi"/>
          <w:sz w:val="24"/>
          <w:szCs w:val="24"/>
          <w:lang w:val="ru-MD"/>
        </w:rPr>
        <w:t>№</w:t>
      </w:r>
      <w:r w:rsidR="00FE19C5" w:rsidRPr="00DC262E">
        <w:rPr>
          <w:rFonts w:asciiTheme="majorHAnsi" w:eastAsia="Times New Roman" w:hAnsiTheme="majorHAnsi" w:cstheme="majorHAnsi"/>
          <w:sz w:val="24"/>
          <w:szCs w:val="24"/>
          <w:lang w:val="ru-MD"/>
        </w:rPr>
        <w:t>216/2015</w:t>
      </w:r>
      <w:r w:rsidR="00B116B9" w:rsidRPr="00DC262E">
        <w:rPr>
          <w:rFonts w:asciiTheme="majorHAnsi" w:eastAsia="Times New Roman" w:hAnsiTheme="majorHAnsi" w:cstheme="majorHAnsi"/>
          <w:sz w:val="24"/>
          <w:szCs w:val="24"/>
          <w:lang w:val="ru-MD"/>
        </w:rPr>
        <w:t xml:space="preserve">. Так, </w:t>
      </w:r>
      <w:r w:rsidR="00FE19C5" w:rsidRPr="00DC262E">
        <w:rPr>
          <w:rFonts w:asciiTheme="majorHAnsi" w:eastAsia="Times New Roman" w:hAnsiTheme="majorHAnsi" w:cstheme="majorHAnsi"/>
          <w:sz w:val="24"/>
          <w:szCs w:val="24"/>
          <w:lang w:val="ru-MD"/>
        </w:rPr>
        <w:t>Главная книга, которая является обязательн</w:t>
      </w:r>
      <w:r w:rsidR="00B116B9" w:rsidRPr="00DC262E">
        <w:rPr>
          <w:rFonts w:asciiTheme="majorHAnsi" w:eastAsia="Times New Roman" w:hAnsiTheme="majorHAnsi" w:cstheme="majorHAnsi"/>
          <w:sz w:val="24"/>
          <w:szCs w:val="24"/>
          <w:lang w:val="ru-MD"/>
        </w:rPr>
        <w:t>ым</w:t>
      </w:r>
      <w:r w:rsidR="00FE19C5" w:rsidRPr="00DC262E">
        <w:rPr>
          <w:rFonts w:asciiTheme="majorHAnsi" w:eastAsia="Times New Roman" w:hAnsiTheme="majorHAnsi" w:cstheme="majorHAnsi"/>
          <w:sz w:val="24"/>
          <w:szCs w:val="24"/>
          <w:lang w:val="ru-MD"/>
        </w:rPr>
        <w:t xml:space="preserve"> бухгалтерск</w:t>
      </w:r>
      <w:r w:rsidR="00B116B9" w:rsidRPr="00DC262E">
        <w:rPr>
          <w:rFonts w:asciiTheme="majorHAnsi" w:eastAsia="Times New Roman" w:hAnsiTheme="majorHAnsi" w:cstheme="majorHAnsi"/>
          <w:sz w:val="24"/>
          <w:szCs w:val="24"/>
          <w:lang w:val="ru-MD"/>
        </w:rPr>
        <w:t>им</w:t>
      </w:r>
      <w:r w:rsidR="00FE19C5" w:rsidRPr="00DC262E">
        <w:rPr>
          <w:rFonts w:asciiTheme="majorHAnsi" w:eastAsia="Times New Roman" w:hAnsiTheme="majorHAnsi" w:cstheme="majorHAnsi"/>
          <w:sz w:val="24"/>
          <w:szCs w:val="24"/>
          <w:lang w:val="ru-MD"/>
        </w:rPr>
        <w:t xml:space="preserve"> </w:t>
      </w:r>
      <w:r w:rsidR="00B116B9" w:rsidRPr="00DC262E">
        <w:rPr>
          <w:rFonts w:asciiTheme="majorHAnsi" w:eastAsia="Times New Roman" w:hAnsiTheme="majorHAnsi" w:cstheme="majorHAnsi"/>
          <w:sz w:val="24"/>
          <w:szCs w:val="24"/>
          <w:lang w:val="ru-MD"/>
        </w:rPr>
        <w:t>регистром,</w:t>
      </w:r>
      <w:r w:rsidR="00FE19C5" w:rsidRPr="00DC262E">
        <w:rPr>
          <w:rFonts w:asciiTheme="majorHAnsi" w:eastAsia="Times New Roman" w:hAnsiTheme="majorHAnsi" w:cstheme="majorHAnsi"/>
          <w:sz w:val="24"/>
          <w:szCs w:val="24"/>
          <w:lang w:val="ru-MD"/>
        </w:rPr>
        <w:t xml:space="preserve"> </w:t>
      </w:r>
      <w:r w:rsidR="0005275A" w:rsidRPr="00DC262E">
        <w:rPr>
          <w:rFonts w:asciiTheme="majorHAnsi" w:eastAsia="Times New Roman" w:hAnsiTheme="majorHAnsi" w:cstheme="majorHAnsi"/>
          <w:sz w:val="24"/>
          <w:szCs w:val="24"/>
          <w:lang w:val="ru-MD"/>
        </w:rPr>
        <w:t xml:space="preserve">и </w:t>
      </w:r>
      <w:r w:rsidR="00FE19C5" w:rsidRPr="00DC262E">
        <w:rPr>
          <w:rFonts w:asciiTheme="majorHAnsi" w:eastAsia="Times New Roman" w:hAnsiTheme="majorHAnsi" w:cstheme="majorHAnsi"/>
          <w:sz w:val="24"/>
          <w:szCs w:val="24"/>
          <w:lang w:val="ru-MD"/>
        </w:rPr>
        <w:t xml:space="preserve">служит основой для составления финансовых отчетов, </w:t>
      </w:r>
      <w:r w:rsidR="0005275A" w:rsidRPr="00DC262E">
        <w:rPr>
          <w:rFonts w:asciiTheme="majorHAnsi" w:eastAsia="Times New Roman" w:hAnsiTheme="majorHAnsi" w:cstheme="majorHAnsi"/>
          <w:sz w:val="24"/>
          <w:szCs w:val="24"/>
          <w:lang w:val="ru-MD"/>
        </w:rPr>
        <w:t>содержи</w:t>
      </w:r>
      <w:r w:rsidR="00FE19C5" w:rsidRPr="00DC262E">
        <w:rPr>
          <w:rFonts w:asciiTheme="majorHAnsi" w:eastAsia="Times New Roman" w:hAnsiTheme="majorHAnsi" w:cstheme="majorHAnsi"/>
          <w:sz w:val="24"/>
          <w:szCs w:val="24"/>
          <w:lang w:val="ru-MD"/>
        </w:rPr>
        <w:t>т отклонения от данных, указанных в финансовых отчетах. В результате</w:t>
      </w:r>
      <w:r w:rsidR="0005275A" w:rsidRPr="00DC262E">
        <w:rPr>
          <w:rFonts w:asciiTheme="majorHAnsi" w:eastAsia="Times New Roman" w:hAnsiTheme="majorHAnsi" w:cstheme="majorHAnsi"/>
          <w:sz w:val="24"/>
          <w:szCs w:val="24"/>
          <w:lang w:val="ru-MD"/>
        </w:rPr>
        <w:t>,</w:t>
      </w:r>
      <w:r w:rsidR="00FE19C5" w:rsidRPr="00DC262E">
        <w:rPr>
          <w:rFonts w:asciiTheme="majorHAnsi" w:eastAsia="Times New Roman" w:hAnsiTheme="majorHAnsi" w:cstheme="majorHAnsi"/>
          <w:sz w:val="24"/>
          <w:szCs w:val="24"/>
          <w:lang w:val="ru-MD"/>
        </w:rPr>
        <w:t xml:space="preserve"> </w:t>
      </w:r>
      <w:r w:rsidR="0005275A" w:rsidRPr="00DC262E">
        <w:rPr>
          <w:rFonts w:asciiTheme="majorHAnsi" w:eastAsia="Times New Roman" w:hAnsiTheme="majorHAnsi" w:cstheme="majorHAnsi"/>
          <w:sz w:val="24"/>
          <w:szCs w:val="24"/>
          <w:lang w:val="ru-MD"/>
        </w:rPr>
        <w:t>существую</w:t>
      </w:r>
      <w:r w:rsidR="00FE19C5" w:rsidRPr="00DC262E">
        <w:rPr>
          <w:rFonts w:asciiTheme="majorHAnsi" w:eastAsia="Times New Roman" w:hAnsiTheme="majorHAnsi" w:cstheme="majorHAnsi"/>
          <w:sz w:val="24"/>
          <w:szCs w:val="24"/>
          <w:lang w:val="ru-MD"/>
        </w:rPr>
        <w:t xml:space="preserve">т </w:t>
      </w:r>
      <w:r w:rsidR="0005275A" w:rsidRPr="00DC262E">
        <w:rPr>
          <w:rFonts w:asciiTheme="majorHAnsi" w:eastAsia="Times New Roman" w:hAnsiTheme="majorHAnsi" w:cstheme="majorHAnsi"/>
          <w:sz w:val="24"/>
          <w:szCs w:val="24"/>
          <w:lang w:val="ru-MD"/>
        </w:rPr>
        <w:t>расхождения</w:t>
      </w:r>
      <w:r w:rsidR="00FE19C5" w:rsidRPr="00DC262E">
        <w:rPr>
          <w:rFonts w:asciiTheme="majorHAnsi" w:eastAsia="Times New Roman" w:hAnsiTheme="majorHAnsi" w:cstheme="majorHAnsi"/>
          <w:sz w:val="24"/>
          <w:szCs w:val="24"/>
          <w:lang w:val="ru-MD"/>
        </w:rPr>
        <w:t xml:space="preserve"> между остатками </w:t>
      </w:r>
      <w:r w:rsidR="0005275A" w:rsidRPr="00DC262E">
        <w:rPr>
          <w:rFonts w:asciiTheme="majorHAnsi" w:eastAsia="Times New Roman" w:hAnsiTheme="majorHAnsi" w:cstheme="majorHAnsi"/>
          <w:sz w:val="24"/>
          <w:szCs w:val="24"/>
          <w:lang w:val="ru-MD"/>
        </w:rPr>
        <w:t xml:space="preserve">из </w:t>
      </w:r>
      <w:r w:rsidR="00FE19C5" w:rsidRPr="00DC262E">
        <w:rPr>
          <w:rFonts w:asciiTheme="majorHAnsi" w:eastAsia="Times New Roman" w:hAnsiTheme="majorHAnsi" w:cstheme="majorHAnsi"/>
          <w:sz w:val="24"/>
          <w:szCs w:val="24"/>
          <w:lang w:val="ru-MD"/>
        </w:rPr>
        <w:t xml:space="preserve">финансовых отчетов и остатками </w:t>
      </w:r>
      <w:r w:rsidR="0005275A" w:rsidRPr="00DC262E">
        <w:rPr>
          <w:rFonts w:asciiTheme="majorHAnsi" w:eastAsia="Times New Roman" w:hAnsiTheme="majorHAnsi" w:cstheme="majorHAnsi"/>
          <w:sz w:val="24"/>
          <w:szCs w:val="24"/>
          <w:lang w:val="ru-MD"/>
        </w:rPr>
        <w:t>из Главной</w:t>
      </w:r>
      <w:r w:rsidR="00FE19C5" w:rsidRPr="00DC262E">
        <w:rPr>
          <w:rFonts w:asciiTheme="majorHAnsi" w:eastAsia="Times New Roman" w:hAnsiTheme="majorHAnsi" w:cstheme="majorHAnsi"/>
          <w:sz w:val="24"/>
          <w:szCs w:val="24"/>
          <w:lang w:val="ru-MD"/>
        </w:rPr>
        <w:t xml:space="preserve"> книг</w:t>
      </w:r>
      <w:r w:rsidR="0005275A" w:rsidRPr="00DC262E">
        <w:rPr>
          <w:rFonts w:asciiTheme="majorHAnsi" w:eastAsia="Times New Roman" w:hAnsiTheme="majorHAnsi" w:cstheme="majorHAnsi"/>
          <w:sz w:val="24"/>
          <w:szCs w:val="24"/>
          <w:lang w:val="ru-MD"/>
        </w:rPr>
        <w:t>и</w:t>
      </w:r>
      <w:r w:rsidR="00FE19C5" w:rsidRPr="00DC262E">
        <w:rPr>
          <w:rFonts w:asciiTheme="majorHAnsi" w:eastAsia="Times New Roman" w:hAnsiTheme="majorHAnsi" w:cstheme="majorHAnsi"/>
          <w:sz w:val="24"/>
          <w:szCs w:val="24"/>
          <w:lang w:val="ru-MD"/>
        </w:rPr>
        <w:t xml:space="preserve">, которое было обусловлено нераскрытием в </w:t>
      </w:r>
      <w:r w:rsidR="0005275A" w:rsidRPr="00DC262E">
        <w:rPr>
          <w:rFonts w:asciiTheme="majorHAnsi" w:eastAsia="Times New Roman" w:hAnsiTheme="majorHAnsi" w:cstheme="majorHAnsi"/>
          <w:sz w:val="24"/>
          <w:szCs w:val="24"/>
          <w:lang w:val="ru-MD"/>
        </w:rPr>
        <w:t>Главной</w:t>
      </w:r>
      <w:r w:rsidR="00FE19C5" w:rsidRPr="00DC262E">
        <w:rPr>
          <w:rFonts w:asciiTheme="majorHAnsi" w:eastAsia="Times New Roman" w:hAnsiTheme="majorHAnsi" w:cstheme="majorHAnsi"/>
          <w:sz w:val="24"/>
          <w:szCs w:val="24"/>
          <w:lang w:val="ru-MD"/>
        </w:rPr>
        <w:t xml:space="preserve"> книге всех формул бухгалтерского учета </w:t>
      </w:r>
      <w:r w:rsidR="0005275A" w:rsidRPr="00DC262E">
        <w:rPr>
          <w:rFonts w:asciiTheme="majorHAnsi" w:eastAsia="Times New Roman" w:hAnsiTheme="majorHAnsi" w:cstheme="majorHAnsi"/>
          <w:sz w:val="24"/>
          <w:szCs w:val="24"/>
          <w:lang w:val="ru-MD"/>
        </w:rPr>
        <w:t>по регистрации</w:t>
      </w:r>
      <w:r w:rsidR="00FE19C5" w:rsidRPr="00DC262E">
        <w:rPr>
          <w:rFonts w:asciiTheme="majorHAnsi" w:eastAsia="Times New Roman" w:hAnsiTheme="majorHAnsi" w:cstheme="majorHAnsi"/>
          <w:sz w:val="24"/>
          <w:szCs w:val="24"/>
          <w:lang w:val="ru-MD"/>
        </w:rPr>
        <w:t xml:space="preserve"> бухгалтерских операций. Более того, хотя некоторые </w:t>
      </w:r>
      <w:r w:rsidR="0005275A" w:rsidRPr="00DC262E">
        <w:rPr>
          <w:rFonts w:asciiTheme="majorHAnsi" w:eastAsia="Times New Roman" w:hAnsiTheme="majorHAnsi" w:cstheme="majorHAnsi"/>
          <w:sz w:val="24"/>
          <w:szCs w:val="24"/>
          <w:lang w:val="ru-MD"/>
        </w:rPr>
        <w:lastRenderedPageBreak/>
        <w:t xml:space="preserve">субъекты </w:t>
      </w:r>
      <w:r w:rsidR="00FE19C5" w:rsidRPr="00DC262E">
        <w:rPr>
          <w:rFonts w:asciiTheme="majorHAnsi" w:eastAsia="Times New Roman" w:hAnsiTheme="majorHAnsi" w:cstheme="majorHAnsi"/>
          <w:sz w:val="24"/>
          <w:szCs w:val="24"/>
          <w:lang w:val="ru-MD"/>
        </w:rPr>
        <w:t xml:space="preserve">имеют специализированные программы бухгалтерского учета, они не были </w:t>
      </w:r>
      <w:r w:rsidR="0005275A" w:rsidRPr="00DC262E">
        <w:rPr>
          <w:rFonts w:asciiTheme="majorHAnsi" w:eastAsia="Times New Roman" w:hAnsiTheme="majorHAnsi" w:cstheme="majorHAnsi"/>
          <w:sz w:val="24"/>
          <w:szCs w:val="24"/>
          <w:lang w:val="ru-MD"/>
        </w:rPr>
        <w:t>настрое</w:t>
      </w:r>
      <w:r w:rsidR="00FE19C5" w:rsidRPr="00DC262E">
        <w:rPr>
          <w:rFonts w:asciiTheme="majorHAnsi" w:eastAsia="Times New Roman" w:hAnsiTheme="majorHAnsi" w:cstheme="majorHAnsi"/>
          <w:sz w:val="24"/>
          <w:szCs w:val="24"/>
          <w:lang w:val="ru-MD"/>
        </w:rPr>
        <w:t xml:space="preserve">ны, а другие </w:t>
      </w:r>
      <w:r w:rsidR="0005275A" w:rsidRPr="00DC262E">
        <w:rPr>
          <w:rFonts w:asciiTheme="majorHAnsi" w:eastAsia="Times New Roman" w:hAnsiTheme="majorHAnsi" w:cstheme="majorHAnsi"/>
          <w:sz w:val="24"/>
          <w:szCs w:val="24"/>
          <w:lang w:val="ru-MD"/>
        </w:rPr>
        <w:t>субъекты</w:t>
      </w:r>
      <w:r w:rsidR="00FE19C5" w:rsidRPr="00DC262E">
        <w:rPr>
          <w:rFonts w:asciiTheme="majorHAnsi" w:eastAsia="Times New Roman" w:hAnsiTheme="majorHAnsi" w:cstheme="majorHAnsi"/>
          <w:sz w:val="24"/>
          <w:szCs w:val="24"/>
          <w:lang w:val="ru-MD"/>
        </w:rPr>
        <w:t xml:space="preserve"> ведут бухгалтерский учет вручную, что не обеспечивает </w:t>
      </w:r>
      <w:r w:rsidR="0005275A" w:rsidRPr="00DC262E">
        <w:rPr>
          <w:rFonts w:asciiTheme="majorHAnsi" w:eastAsia="Times New Roman" w:hAnsiTheme="majorHAnsi" w:cstheme="majorHAnsi"/>
          <w:sz w:val="24"/>
          <w:szCs w:val="24"/>
          <w:lang w:val="ru-MD"/>
        </w:rPr>
        <w:t xml:space="preserve">в полной мере </w:t>
      </w:r>
      <w:r w:rsidR="00FE19C5" w:rsidRPr="00DC262E">
        <w:rPr>
          <w:rFonts w:asciiTheme="majorHAnsi" w:eastAsia="Times New Roman" w:hAnsiTheme="majorHAnsi" w:cstheme="majorHAnsi"/>
          <w:sz w:val="24"/>
          <w:szCs w:val="24"/>
          <w:lang w:val="ru-MD"/>
        </w:rPr>
        <w:t xml:space="preserve">достоверность </w:t>
      </w:r>
      <w:r w:rsidR="0005275A" w:rsidRPr="00DC262E">
        <w:rPr>
          <w:rFonts w:asciiTheme="majorHAnsi" w:eastAsia="Times New Roman" w:hAnsiTheme="majorHAnsi" w:cstheme="majorHAnsi"/>
          <w:sz w:val="24"/>
          <w:szCs w:val="24"/>
          <w:lang w:val="ru-MD"/>
        </w:rPr>
        <w:t>представленн</w:t>
      </w:r>
      <w:r w:rsidR="00FE19C5" w:rsidRPr="00DC262E">
        <w:rPr>
          <w:rFonts w:asciiTheme="majorHAnsi" w:eastAsia="Times New Roman" w:hAnsiTheme="majorHAnsi" w:cstheme="majorHAnsi"/>
          <w:sz w:val="24"/>
          <w:szCs w:val="24"/>
          <w:lang w:val="ru-MD"/>
        </w:rPr>
        <w:t xml:space="preserve">ых данных. </w:t>
      </w:r>
    </w:p>
    <w:p w14:paraId="308B8C8B" w14:textId="77777777" w:rsidR="00F445D7" w:rsidRPr="00DC262E" w:rsidRDefault="00F445D7" w:rsidP="00A93B1A">
      <w:pPr>
        <w:pStyle w:val="NoSpacing"/>
        <w:spacing w:line="276" w:lineRule="auto"/>
        <w:jc w:val="both"/>
        <w:rPr>
          <w:rFonts w:asciiTheme="majorHAnsi" w:eastAsia="Times New Roman" w:hAnsiTheme="majorHAnsi" w:cstheme="majorHAnsi"/>
          <w:color w:val="202124"/>
          <w:sz w:val="24"/>
          <w:szCs w:val="24"/>
          <w:lang w:val="ru-MD"/>
        </w:rPr>
      </w:pPr>
    </w:p>
    <w:p w14:paraId="46F6C461" w14:textId="43BFB384" w:rsidR="002A7174" w:rsidRPr="00DC262E" w:rsidRDefault="002A7174" w:rsidP="00A93B1A">
      <w:pPr>
        <w:pStyle w:val="NoSpacing"/>
        <w:spacing w:line="276" w:lineRule="auto"/>
        <w:jc w:val="both"/>
        <w:rPr>
          <w:rFonts w:asciiTheme="majorHAnsi" w:eastAsia="Times New Roman" w:hAnsiTheme="majorHAnsi" w:cstheme="majorHAnsi"/>
          <w:b/>
          <w:sz w:val="24"/>
          <w:szCs w:val="24"/>
          <w:lang w:val="ru-MD"/>
        </w:rPr>
      </w:pPr>
      <w:r w:rsidRPr="00DC262E">
        <w:rPr>
          <w:rFonts w:asciiTheme="majorHAnsi" w:eastAsia="Times New Roman" w:hAnsiTheme="majorHAnsi" w:cstheme="majorHAnsi"/>
          <w:b/>
          <w:sz w:val="24"/>
          <w:szCs w:val="24"/>
          <w:lang w:val="ru-MD"/>
        </w:rPr>
        <w:t>VI</w:t>
      </w:r>
      <w:r w:rsidR="00713F76" w:rsidRPr="00DC262E">
        <w:rPr>
          <w:rFonts w:asciiTheme="majorHAnsi" w:eastAsia="Times New Roman" w:hAnsiTheme="majorHAnsi" w:cstheme="majorHAnsi"/>
          <w:b/>
          <w:sz w:val="24"/>
          <w:szCs w:val="24"/>
          <w:lang w:val="ru-MD"/>
        </w:rPr>
        <w:t>I</w:t>
      </w:r>
      <w:r w:rsidRPr="00DC262E">
        <w:rPr>
          <w:rFonts w:asciiTheme="majorHAnsi" w:eastAsia="Times New Roman" w:hAnsiTheme="majorHAnsi" w:cstheme="majorHAnsi"/>
          <w:b/>
          <w:sz w:val="24"/>
          <w:szCs w:val="24"/>
          <w:lang w:val="ru-MD"/>
        </w:rPr>
        <w:t xml:space="preserve">. </w:t>
      </w:r>
      <w:r w:rsidR="0052661B" w:rsidRPr="00DC262E">
        <w:rPr>
          <w:rFonts w:asciiTheme="majorHAnsi" w:eastAsia="Times New Roman" w:hAnsiTheme="majorHAnsi" w:cstheme="majorHAnsi"/>
          <w:b/>
          <w:sz w:val="24"/>
          <w:szCs w:val="24"/>
          <w:lang w:val="ru-MD"/>
        </w:rPr>
        <w:t>ОТВЕТСТВЕННОСТЬ РУКОВОДСТВА ЗА СОСТАВЛЕНИЕ ФИНАНСОВОЙ ОТЧЕТНОСТИ</w:t>
      </w:r>
    </w:p>
    <w:p w14:paraId="03D89C67" w14:textId="004E8A38" w:rsidR="002A7174" w:rsidRPr="00DC262E" w:rsidRDefault="00247311" w:rsidP="00EA2FA6">
      <w:pPr>
        <w:spacing w:after="0" w:line="276" w:lineRule="auto"/>
        <w:jc w:val="both"/>
        <w:rPr>
          <w:rFonts w:asciiTheme="majorHAnsi" w:hAnsiTheme="majorHAnsi" w:cstheme="majorHAnsi"/>
          <w:color w:val="000000"/>
          <w:sz w:val="24"/>
          <w:szCs w:val="24"/>
          <w:lang w:val="ru-MD"/>
        </w:rPr>
      </w:pPr>
      <w:r w:rsidRPr="00DC262E">
        <w:rPr>
          <w:rFonts w:asciiTheme="majorHAnsi" w:eastAsia="Times New Roman" w:hAnsiTheme="majorHAnsi" w:cstheme="majorHAnsi"/>
          <w:sz w:val="24"/>
          <w:szCs w:val="24"/>
          <w:lang w:val="ru-MD"/>
        </w:rPr>
        <w:t>Председатель района Ниспорень отвечает за достоверную подготовку и представление финансовых отчетов</w:t>
      </w:r>
      <w:r w:rsidRPr="00DC262E">
        <w:rPr>
          <w:rStyle w:val="FootnoteReference"/>
          <w:rFonts w:asciiTheme="majorHAnsi" w:hAnsiTheme="majorHAnsi" w:cstheme="majorHAnsi"/>
          <w:sz w:val="24"/>
          <w:szCs w:val="24"/>
          <w:lang w:val="ru-MD"/>
        </w:rPr>
        <w:footnoteReference w:id="20"/>
      </w:r>
      <w:r w:rsidRPr="00DC262E">
        <w:rPr>
          <w:rFonts w:asciiTheme="majorHAnsi" w:eastAsia="Times New Roman" w:hAnsiTheme="majorHAnsi" w:cstheme="majorHAnsi"/>
          <w:sz w:val="24"/>
          <w:szCs w:val="24"/>
          <w:lang w:val="ru-MD"/>
        </w:rPr>
        <w:t xml:space="preserve"> в соответствии с применяемой базой по финансовой отчетности</w:t>
      </w:r>
      <w:r w:rsidRPr="00DC262E">
        <w:rPr>
          <w:rStyle w:val="FootnoteReference"/>
          <w:rFonts w:asciiTheme="majorHAnsi" w:hAnsiTheme="majorHAnsi" w:cstheme="majorHAnsi"/>
          <w:sz w:val="24"/>
          <w:szCs w:val="24"/>
          <w:lang w:val="ru-MD"/>
        </w:rPr>
        <w:footnoteReference w:id="21"/>
      </w:r>
      <w:r w:rsidR="002A7174" w:rsidRPr="00DC262E">
        <w:rPr>
          <w:rFonts w:asciiTheme="majorHAnsi" w:hAnsiTheme="majorHAnsi" w:cstheme="majorHAnsi"/>
          <w:sz w:val="24"/>
          <w:szCs w:val="24"/>
          <w:lang w:val="ru-MD"/>
        </w:rPr>
        <w:t xml:space="preserve">. </w:t>
      </w:r>
      <w:r w:rsidRPr="00DC262E">
        <w:rPr>
          <w:rFonts w:asciiTheme="majorHAnsi" w:eastAsia="Times New Roman" w:hAnsiTheme="majorHAnsi" w:cstheme="majorHAnsi"/>
          <w:sz w:val="24"/>
          <w:szCs w:val="24"/>
          <w:lang w:val="ru-MD"/>
        </w:rPr>
        <w:t>Эта ответственность включает: внедрение, поддержание и надзор соответствующего внутреннего контроля для подготовки и надлежащего представления финансовых отчетов, не содержащих существенных искажений, вызванных мошенничеством или ошибками, выбора и применения адекватной учетной политики, точности и полноты бухгалтерских записей, а также своевременной подготовки достоверной финансовой информации</w:t>
      </w:r>
      <w:r w:rsidRPr="00DC262E">
        <w:rPr>
          <w:rFonts w:asciiTheme="majorHAnsi" w:hAnsiTheme="majorHAnsi" w:cstheme="majorHAnsi"/>
          <w:color w:val="000000"/>
          <w:sz w:val="24"/>
          <w:szCs w:val="24"/>
          <w:lang w:val="ru-MD"/>
        </w:rPr>
        <w:t>.</w:t>
      </w:r>
    </w:p>
    <w:p w14:paraId="27F4C2C2" w14:textId="77777777" w:rsidR="0072787C" w:rsidRPr="00DC262E" w:rsidRDefault="0072787C" w:rsidP="00EA2FA6">
      <w:pPr>
        <w:spacing w:after="0" w:line="276" w:lineRule="auto"/>
        <w:jc w:val="both"/>
        <w:rPr>
          <w:rFonts w:asciiTheme="majorHAnsi" w:hAnsiTheme="majorHAnsi" w:cstheme="majorHAnsi"/>
          <w:color w:val="000000"/>
          <w:sz w:val="24"/>
          <w:szCs w:val="24"/>
          <w:lang w:val="ru-MD"/>
        </w:rPr>
      </w:pPr>
    </w:p>
    <w:p w14:paraId="73E04DD0" w14:textId="3D4C006B" w:rsidR="002A7174" w:rsidRPr="00DC262E" w:rsidRDefault="002A7174" w:rsidP="0052661B">
      <w:pPr>
        <w:keepNext/>
        <w:keepLines/>
        <w:spacing w:after="0" w:line="276" w:lineRule="auto"/>
        <w:jc w:val="both"/>
        <w:outlineLvl w:val="0"/>
        <w:rPr>
          <w:rFonts w:asciiTheme="majorHAnsi" w:eastAsiaTheme="majorEastAsia" w:hAnsiTheme="majorHAnsi" w:cstheme="majorHAnsi"/>
          <w:b/>
          <w:sz w:val="24"/>
          <w:szCs w:val="24"/>
          <w:lang w:val="ru-MD"/>
        </w:rPr>
      </w:pPr>
      <w:r w:rsidRPr="00DC262E">
        <w:rPr>
          <w:rFonts w:asciiTheme="majorHAnsi" w:eastAsiaTheme="majorEastAsia" w:hAnsiTheme="majorHAnsi" w:cstheme="majorHAnsi"/>
          <w:b/>
          <w:sz w:val="24"/>
          <w:szCs w:val="24"/>
          <w:lang w:val="ru-MD"/>
        </w:rPr>
        <w:t>VII</w:t>
      </w:r>
      <w:r w:rsidR="00713F76" w:rsidRPr="00DC262E">
        <w:rPr>
          <w:rFonts w:asciiTheme="majorHAnsi" w:eastAsiaTheme="majorEastAsia" w:hAnsiTheme="majorHAnsi" w:cstheme="majorHAnsi"/>
          <w:b/>
          <w:sz w:val="24"/>
          <w:szCs w:val="24"/>
          <w:lang w:val="ru-MD"/>
        </w:rPr>
        <w:t>I</w:t>
      </w:r>
      <w:r w:rsidRPr="00DC262E">
        <w:rPr>
          <w:rFonts w:asciiTheme="majorHAnsi" w:eastAsiaTheme="majorEastAsia" w:hAnsiTheme="majorHAnsi" w:cstheme="majorHAnsi"/>
          <w:b/>
          <w:sz w:val="24"/>
          <w:szCs w:val="24"/>
          <w:lang w:val="ru-MD"/>
        </w:rPr>
        <w:t xml:space="preserve">. </w:t>
      </w:r>
      <w:r w:rsidR="0052661B" w:rsidRPr="00DC262E">
        <w:rPr>
          <w:rFonts w:asciiTheme="majorHAnsi" w:eastAsia="Times New Roman" w:hAnsiTheme="majorHAnsi" w:cstheme="majorHAnsi"/>
          <w:b/>
          <w:sz w:val="24"/>
          <w:szCs w:val="24"/>
          <w:lang w:val="ru-MD"/>
        </w:rPr>
        <w:t>ОТВЕТСТВЕННОСТЬ АУДИТОРА В РАМКАХ АУДИТА ФИНАНСОВОЙ ОТЧЕТНОСТИ</w:t>
      </w:r>
    </w:p>
    <w:p w14:paraId="7F160D62" w14:textId="2EE4EF13" w:rsidR="002A7174" w:rsidRPr="00DC262E" w:rsidRDefault="00A34F67" w:rsidP="00EA2FA6">
      <w:pPr>
        <w:autoSpaceDE w:val="0"/>
        <w:autoSpaceDN w:val="0"/>
        <w:adjustRightInd w:val="0"/>
        <w:spacing w:after="0" w:line="276" w:lineRule="auto"/>
        <w:jc w:val="both"/>
        <w:rPr>
          <w:rFonts w:asciiTheme="majorHAnsi" w:hAnsiTheme="majorHAnsi" w:cstheme="majorHAnsi"/>
          <w:sz w:val="24"/>
          <w:szCs w:val="24"/>
          <w:lang w:val="ru-MD"/>
        </w:rPr>
      </w:pPr>
      <w:r w:rsidRPr="00DC262E">
        <w:rPr>
          <w:rFonts w:asciiTheme="majorHAnsi" w:eastAsia="Times New Roman" w:hAnsiTheme="majorHAnsi" w:cstheme="majorHAnsi"/>
          <w:sz w:val="24"/>
          <w:szCs w:val="24"/>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Наши цели заключались в получении разумной уверенности в том, что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2A7174" w:rsidRPr="00DC262E">
        <w:rPr>
          <w:rFonts w:asciiTheme="majorHAnsi" w:hAnsiTheme="majorHAnsi" w:cstheme="majorHAnsi"/>
          <w:sz w:val="24"/>
          <w:szCs w:val="24"/>
          <w:lang w:val="ru-MD"/>
        </w:rPr>
        <w:t>.</w:t>
      </w:r>
    </w:p>
    <w:p w14:paraId="4EF7C68F" w14:textId="258F7DAF" w:rsidR="00A34F67" w:rsidRPr="00DC262E" w:rsidRDefault="00A34F67" w:rsidP="001005B3">
      <w:pPr>
        <w:autoSpaceDE w:val="0"/>
        <w:autoSpaceDN w:val="0"/>
        <w:adjustRightInd w:val="0"/>
        <w:spacing w:after="0" w:line="276" w:lineRule="auto"/>
        <w:jc w:val="both"/>
        <w:rPr>
          <w:rFonts w:asciiTheme="majorHAnsi" w:hAnsiTheme="majorHAnsi" w:cstheme="majorHAnsi"/>
          <w:sz w:val="24"/>
          <w:szCs w:val="24"/>
          <w:lang w:val="ru-MD"/>
        </w:rPr>
      </w:pPr>
      <w:r w:rsidRPr="00DC262E">
        <w:rPr>
          <w:rFonts w:asciiTheme="majorHAnsi" w:eastAsia="Times New Roman"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2A7174" w:rsidRPr="00DC262E">
        <w:rPr>
          <w:rFonts w:asciiTheme="majorHAnsi" w:hAnsiTheme="majorHAnsi" w:cstheme="majorHAnsi"/>
          <w:sz w:val="24"/>
          <w:szCs w:val="24"/>
          <w:lang w:val="ru-MD"/>
        </w:rPr>
        <w:t xml:space="preserve">. </w:t>
      </w:r>
    </w:p>
    <w:p w14:paraId="53C9F0D3" w14:textId="146E38C7" w:rsidR="002A7174" w:rsidRPr="00DC262E" w:rsidRDefault="00A34F67" w:rsidP="001005B3">
      <w:pPr>
        <w:autoSpaceDE w:val="0"/>
        <w:autoSpaceDN w:val="0"/>
        <w:adjustRightInd w:val="0"/>
        <w:spacing w:after="0" w:line="276" w:lineRule="auto"/>
        <w:jc w:val="both"/>
        <w:rPr>
          <w:rFonts w:asciiTheme="majorHAnsi" w:hAnsiTheme="majorHAnsi" w:cstheme="majorHAnsi"/>
          <w:sz w:val="24"/>
          <w:szCs w:val="24"/>
          <w:lang w:val="ru-MD"/>
        </w:rPr>
      </w:pPr>
      <w:r w:rsidRPr="00DC262E">
        <w:rPr>
          <w:rFonts w:asciiTheme="majorHAnsi" w:eastAsia="Times New Roman" w:hAnsiTheme="majorHAnsi" w:cstheme="majorHAnsi"/>
          <w:sz w:val="24"/>
          <w:szCs w:val="24"/>
          <w:lang w:val="ru-MD"/>
        </w:rPr>
        <w:t xml:space="preserve">Более детальное описание обязанностей аудитора в рамках аудита финансовой отчетности можно найти на сайте Счетной палаты: </w:t>
      </w:r>
      <w:r w:rsidRPr="00DC262E">
        <w:rPr>
          <w:rFonts w:asciiTheme="majorHAnsi" w:hAnsiTheme="majorHAnsi" w:cstheme="majorHAnsi"/>
          <w:i/>
          <w:color w:val="2E74B5" w:themeColor="accent1" w:themeShade="BF"/>
          <w:sz w:val="24"/>
          <w:szCs w:val="24"/>
          <w:u w:val="single"/>
          <w:lang w:val="ru-MD"/>
        </w:rPr>
        <w:t>http://www.ccrm.md/activitatea-curtii-de-conturi-1-25</w:t>
      </w:r>
      <w:r w:rsidRPr="00DC262E">
        <w:rPr>
          <w:rFonts w:asciiTheme="majorHAnsi" w:hAnsiTheme="majorHAnsi" w:cstheme="majorHAnsi"/>
          <w:i/>
          <w:sz w:val="24"/>
          <w:szCs w:val="24"/>
          <w:lang w:val="ru-MD"/>
        </w:rPr>
        <w:t>.</w:t>
      </w:r>
      <w:r w:rsidRPr="00DC262E">
        <w:rPr>
          <w:rFonts w:asciiTheme="majorHAnsi" w:eastAsia="Times New Roman" w:hAnsiTheme="majorHAnsi" w:cstheme="majorHAnsi"/>
          <w:sz w:val="24"/>
          <w:szCs w:val="24"/>
          <w:lang w:val="ru-MD"/>
        </w:rPr>
        <w:t xml:space="preserve"> Это описание является частью нашего Отчета аудита</w:t>
      </w:r>
      <w:r w:rsidR="002A7174" w:rsidRPr="00DC262E">
        <w:rPr>
          <w:rFonts w:asciiTheme="majorHAnsi" w:hAnsiTheme="majorHAnsi" w:cstheme="majorHAnsi"/>
          <w:sz w:val="24"/>
          <w:szCs w:val="24"/>
          <w:lang w:val="ru-MD"/>
        </w:rPr>
        <w:t>.</w:t>
      </w:r>
    </w:p>
    <w:p w14:paraId="731DC850" w14:textId="6B28604A" w:rsidR="00B8482E" w:rsidRPr="00DC262E" w:rsidRDefault="0052661B" w:rsidP="00EA2FA6">
      <w:pPr>
        <w:pStyle w:val="Heading1"/>
        <w:spacing w:line="276" w:lineRule="auto"/>
        <w:jc w:val="both"/>
        <w:rPr>
          <w:rFonts w:cstheme="majorHAnsi"/>
          <w:color w:val="auto"/>
          <w:szCs w:val="24"/>
          <w:lang w:val="ru-MD"/>
        </w:rPr>
      </w:pPr>
      <w:r w:rsidRPr="00DC262E">
        <w:rPr>
          <w:rFonts w:cstheme="majorHAnsi"/>
          <w:color w:val="auto"/>
          <w:szCs w:val="24"/>
          <w:lang w:val="ru-MD"/>
        </w:rPr>
        <w:t>ПОДПИСИ АУДИТОРСКОЙ ГРУППЫ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513"/>
        <w:gridCol w:w="272"/>
      </w:tblGrid>
      <w:tr w:rsidR="00B8482E" w:rsidRPr="00DC262E" w14:paraId="112A1C7F" w14:textId="77777777" w:rsidTr="00B8482E">
        <w:trPr>
          <w:trHeight w:val="327"/>
        </w:trPr>
        <w:tc>
          <w:tcPr>
            <w:tcW w:w="5215" w:type="dxa"/>
          </w:tcPr>
          <w:p w14:paraId="6E6FF23A" w14:textId="38972529" w:rsidR="00B8482E" w:rsidRPr="00DC262E" w:rsidRDefault="00602C79" w:rsidP="00602C79">
            <w:pPr>
              <w:spacing w:line="276" w:lineRule="auto"/>
              <w:jc w:val="both"/>
              <w:rPr>
                <w:rFonts w:asciiTheme="majorHAnsi" w:hAnsiTheme="majorHAnsi" w:cstheme="majorHAnsi"/>
                <w:sz w:val="24"/>
                <w:szCs w:val="24"/>
                <w:lang w:val="ru-MD"/>
              </w:rPr>
            </w:pPr>
            <w:r w:rsidRPr="00DC262E">
              <w:rPr>
                <w:rFonts w:asciiTheme="majorHAnsi" w:hAnsiTheme="majorHAnsi" w:cstheme="majorHAnsi"/>
                <w:b/>
                <w:sz w:val="24"/>
                <w:szCs w:val="24"/>
                <w:lang w:val="ru-MD"/>
              </w:rPr>
              <w:t>Руководитель аудиторской группы</w:t>
            </w:r>
            <w:r w:rsidR="00B8482E" w:rsidRPr="00DC262E">
              <w:rPr>
                <w:rFonts w:asciiTheme="majorHAnsi" w:hAnsiTheme="majorHAnsi" w:cstheme="majorHAnsi"/>
                <w:b/>
                <w:sz w:val="24"/>
                <w:szCs w:val="24"/>
                <w:lang w:val="ru-MD"/>
              </w:rPr>
              <w:t xml:space="preserve">,                                        </w:t>
            </w:r>
            <w:r w:rsidR="00B8482E" w:rsidRPr="00DC262E">
              <w:rPr>
                <w:rFonts w:asciiTheme="majorHAnsi" w:eastAsia="Times New Roman" w:hAnsiTheme="majorHAnsi" w:cstheme="majorHAnsi"/>
                <w:b/>
                <w:bCs/>
                <w:i/>
                <w:iCs/>
                <w:sz w:val="24"/>
                <w:szCs w:val="24"/>
                <w:lang w:val="ru-MD"/>
              </w:rPr>
              <w:t xml:space="preserve"> </w:t>
            </w:r>
          </w:p>
        </w:tc>
        <w:tc>
          <w:tcPr>
            <w:tcW w:w="3785" w:type="dxa"/>
            <w:gridSpan w:val="2"/>
          </w:tcPr>
          <w:p w14:paraId="57AC89AA" w14:textId="38466AE7" w:rsidR="00B8482E" w:rsidRPr="00DC262E" w:rsidRDefault="00602C79" w:rsidP="00602C79">
            <w:pPr>
              <w:spacing w:line="276" w:lineRule="auto"/>
              <w:jc w:val="both"/>
              <w:rPr>
                <w:rFonts w:asciiTheme="majorHAnsi" w:hAnsiTheme="majorHAnsi" w:cstheme="majorHAnsi"/>
                <w:b/>
                <w:sz w:val="24"/>
                <w:szCs w:val="24"/>
                <w:lang w:val="ru-MD"/>
              </w:rPr>
            </w:pPr>
            <w:r w:rsidRPr="00DC262E">
              <w:rPr>
                <w:rFonts w:asciiTheme="majorHAnsi" w:eastAsia="Times New Roman" w:hAnsiTheme="majorHAnsi" w:cstheme="majorHAnsi"/>
                <w:b/>
                <w:bCs/>
                <w:iCs/>
                <w:sz w:val="24"/>
                <w:szCs w:val="24"/>
                <w:lang w:val="ru-MD"/>
              </w:rPr>
              <w:t>Елена КОЛИБЭ</w:t>
            </w:r>
          </w:p>
        </w:tc>
      </w:tr>
      <w:tr w:rsidR="00B8482E" w:rsidRPr="00DC262E" w14:paraId="2CD28922" w14:textId="77777777" w:rsidTr="00B8482E">
        <w:tc>
          <w:tcPr>
            <w:tcW w:w="5215" w:type="dxa"/>
          </w:tcPr>
          <w:p w14:paraId="1793F088" w14:textId="46F17E11" w:rsidR="00B8482E" w:rsidRPr="00DC262E" w:rsidRDefault="00B8482E" w:rsidP="00EA2FA6">
            <w:pPr>
              <w:spacing w:line="276" w:lineRule="auto"/>
              <w:jc w:val="both"/>
              <w:rPr>
                <w:rFonts w:asciiTheme="majorHAnsi" w:hAnsiTheme="majorHAnsi" w:cstheme="majorHAnsi"/>
                <w:sz w:val="24"/>
                <w:szCs w:val="24"/>
                <w:lang w:val="ru-MD"/>
              </w:rPr>
            </w:pPr>
          </w:p>
        </w:tc>
        <w:tc>
          <w:tcPr>
            <w:tcW w:w="3785" w:type="dxa"/>
            <w:gridSpan w:val="2"/>
          </w:tcPr>
          <w:p w14:paraId="217F5452" w14:textId="77777777" w:rsidR="00B8482E" w:rsidRPr="00DC262E" w:rsidRDefault="00B8482E" w:rsidP="00EA2FA6">
            <w:pPr>
              <w:spacing w:line="276" w:lineRule="auto"/>
              <w:jc w:val="both"/>
              <w:rPr>
                <w:rFonts w:asciiTheme="majorHAnsi" w:hAnsiTheme="majorHAnsi" w:cstheme="majorHAnsi"/>
                <w:b/>
                <w:sz w:val="24"/>
                <w:szCs w:val="24"/>
                <w:lang w:val="ru-MD"/>
              </w:rPr>
            </w:pPr>
          </w:p>
        </w:tc>
      </w:tr>
      <w:tr w:rsidR="00B8482E" w:rsidRPr="00DC262E" w14:paraId="38F3A726" w14:textId="77777777" w:rsidTr="00B8482E">
        <w:tc>
          <w:tcPr>
            <w:tcW w:w="5215" w:type="dxa"/>
          </w:tcPr>
          <w:p w14:paraId="45EB6C04" w14:textId="43CC1D72" w:rsidR="00B8482E" w:rsidRPr="00DC262E" w:rsidRDefault="00602C79" w:rsidP="00602C79">
            <w:pPr>
              <w:spacing w:before="240" w:line="276" w:lineRule="auto"/>
              <w:jc w:val="both"/>
              <w:rPr>
                <w:rFonts w:asciiTheme="majorHAnsi" w:eastAsia="Arial" w:hAnsiTheme="majorHAnsi" w:cstheme="majorHAnsi"/>
                <w:b/>
                <w:spacing w:val="1"/>
                <w:sz w:val="24"/>
                <w:szCs w:val="24"/>
                <w:lang w:val="ru-MD"/>
              </w:rPr>
            </w:pPr>
            <w:r w:rsidRPr="00DC262E">
              <w:rPr>
                <w:rFonts w:asciiTheme="majorHAnsi" w:eastAsia="Times New Roman" w:hAnsiTheme="majorHAnsi" w:cstheme="majorHAnsi"/>
                <w:b/>
                <w:iCs/>
                <w:sz w:val="24"/>
                <w:szCs w:val="24"/>
                <w:lang w:val="ru-MD"/>
              </w:rPr>
              <w:t>Ответственный за мониторинг и обеспечение качества аудита</w:t>
            </w:r>
          </w:p>
        </w:tc>
        <w:tc>
          <w:tcPr>
            <w:tcW w:w="3785" w:type="dxa"/>
            <w:gridSpan w:val="2"/>
          </w:tcPr>
          <w:p w14:paraId="32A7EE5A" w14:textId="77777777" w:rsidR="00B8482E" w:rsidRPr="00DC262E" w:rsidRDefault="00B8482E" w:rsidP="00EA2FA6">
            <w:pPr>
              <w:spacing w:line="276" w:lineRule="auto"/>
              <w:jc w:val="both"/>
              <w:rPr>
                <w:rFonts w:asciiTheme="majorHAnsi" w:eastAsia="Times New Roman" w:hAnsiTheme="majorHAnsi" w:cstheme="majorHAnsi"/>
                <w:b/>
                <w:bCs/>
                <w:iCs/>
                <w:sz w:val="24"/>
                <w:szCs w:val="24"/>
                <w:lang w:val="ru-MD"/>
              </w:rPr>
            </w:pPr>
          </w:p>
          <w:p w14:paraId="739BBECD" w14:textId="02C3DF11" w:rsidR="00B8482E" w:rsidRPr="00DC262E" w:rsidRDefault="00B8482E" w:rsidP="00EA2FA6">
            <w:pPr>
              <w:spacing w:line="276" w:lineRule="auto"/>
              <w:jc w:val="both"/>
              <w:rPr>
                <w:rFonts w:asciiTheme="majorHAnsi" w:eastAsia="Arial" w:hAnsiTheme="majorHAnsi" w:cstheme="majorHAnsi"/>
                <w:b/>
                <w:spacing w:val="1"/>
                <w:sz w:val="24"/>
                <w:szCs w:val="24"/>
                <w:lang w:val="ru-MD"/>
              </w:rPr>
            </w:pPr>
          </w:p>
        </w:tc>
      </w:tr>
      <w:tr w:rsidR="00B8482E" w:rsidRPr="00DC262E" w14:paraId="17D9F623" w14:textId="77777777" w:rsidTr="00B8482E">
        <w:trPr>
          <w:gridAfter w:val="1"/>
          <w:wAfter w:w="272" w:type="dxa"/>
        </w:trPr>
        <w:tc>
          <w:tcPr>
            <w:tcW w:w="5215" w:type="dxa"/>
          </w:tcPr>
          <w:p w14:paraId="002EE812" w14:textId="51334B0C" w:rsidR="00B8482E" w:rsidRPr="00DC262E" w:rsidRDefault="00602C79" w:rsidP="00602C79">
            <w:pPr>
              <w:spacing w:line="276" w:lineRule="auto"/>
              <w:jc w:val="both"/>
              <w:rPr>
                <w:rFonts w:asciiTheme="majorHAnsi" w:eastAsia="Times New Roman" w:hAnsiTheme="majorHAnsi" w:cstheme="majorHAnsi"/>
                <w:iCs/>
                <w:sz w:val="24"/>
                <w:szCs w:val="24"/>
                <w:lang w:val="ru-MD"/>
              </w:rPr>
            </w:pPr>
            <w:r w:rsidRPr="00DC262E">
              <w:rPr>
                <w:rFonts w:asciiTheme="majorHAnsi" w:eastAsia="Times New Roman" w:hAnsiTheme="majorHAnsi" w:cstheme="majorHAnsi"/>
                <w:iCs/>
                <w:sz w:val="24"/>
                <w:szCs w:val="24"/>
                <w:lang w:val="ru-MD"/>
              </w:rPr>
              <w:t xml:space="preserve">начальник </w:t>
            </w:r>
            <w:r w:rsidRPr="00DC262E">
              <w:rPr>
                <w:rFonts w:asciiTheme="majorHAnsi" w:eastAsia="Times New Roman" w:hAnsiTheme="majorHAnsi" w:cstheme="majorHAnsi"/>
                <w:bCs/>
                <w:noProof/>
                <w:sz w:val="24"/>
                <w:szCs w:val="24"/>
                <w:lang w:val="ru-MD"/>
              </w:rPr>
              <w:t>V</w:t>
            </w:r>
            <w:r w:rsidRPr="00DC262E">
              <w:rPr>
                <w:rFonts w:asciiTheme="majorHAnsi" w:eastAsia="Times New Roman" w:hAnsiTheme="majorHAnsi" w:cstheme="majorHAnsi"/>
                <w:iCs/>
                <w:sz w:val="24"/>
                <w:szCs w:val="24"/>
                <w:lang w:val="ru-MD"/>
              </w:rPr>
              <w:t xml:space="preserve"> Главного управления аудита</w:t>
            </w:r>
            <w:r w:rsidR="003B11E1" w:rsidRPr="00DC262E">
              <w:rPr>
                <w:rFonts w:asciiTheme="majorHAnsi" w:eastAsia="Times New Roman" w:hAnsiTheme="majorHAnsi" w:cstheme="majorHAnsi"/>
                <w:bCs/>
                <w:sz w:val="24"/>
                <w:szCs w:val="24"/>
                <w:lang w:val="ru-MD"/>
              </w:rPr>
              <w:t xml:space="preserve">, </w:t>
            </w:r>
            <w:r w:rsidR="00B8482E" w:rsidRPr="00DC262E">
              <w:rPr>
                <w:rFonts w:asciiTheme="majorHAnsi" w:eastAsia="Times New Roman" w:hAnsiTheme="majorHAnsi" w:cstheme="majorHAnsi"/>
                <w:b/>
                <w:bCs/>
                <w:sz w:val="24"/>
                <w:szCs w:val="24"/>
                <w:lang w:val="ru-MD"/>
              </w:rPr>
              <w:t xml:space="preserve">  </w:t>
            </w:r>
            <w:r w:rsidR="00B8482E" w:rsidRPr="00DC262E">
              <w:rPr>
                <w:rFonts w:asciiTheme="majorHAnsi" w:eastAsia="Times New Roman" w:hAnsiTheme="majorHAnsi" w:cstheme="majorHAnsi"/>
                <w:sz w:val="24"/>
                <w:szCs w:val="24"/>
                <w:lang w:val="ru-MD"/>
              </w:rPr>
              <w:t xml:space="preserve">                                                                       </w:t>
            </w:r>
          </w:p>
        </w:tc>
        <w:tc>
          <w:tcPr>
            <w:tcW w:w="3513" w:type="dxa"/>
          </w:tcPr>
          <w:p w14:paraId="2289B463" w14:textId="45AF2287" w:rsidR="00B8482E" w:rsidRPr="00DC262E" w:rsidRDefault="00602C79" w:rsidP="00602C79">
            <w:pPr>
              <w:spacing w:line="276" w:lineRule="auto"/>
              <w:jc w:val="both"/>
              <w:rPr>
                <w:rFonts w:asciiTheme="majorHAnsi" w:eastAsia="Times New Roman" w:hAnsiTheme="majorHAnsi" w:cstheme="majorHAnsi"/>
                <w:b/>
                <w:bCs/>
                <w:i/>
                <w:iCs/>
                <w:sz w:val="24"/>
                <w:szCs w:val="24"/>
                <w:lang w:val="ru-MD"/>
              </w:rPr>
            </w:pPr>
            <w:r w:rsidRPr="00DC262E">
              <w:rPr>
                <w:rFonts w:asciiTheme="majorHAnsi" w:eastAsia="Times New Roman" w:hAnsiTheme="majorHAnsi" w:cstheme="majorHAnsi"/>
                <w:b/>
                <w:bCs/>
                <w:iCs/>
                <w:sz w:val="24"/>
                <w:szCs w:val="24"/>
                <w:lang w:val="ru-MD"/>
              </w:rPr>
              <w:t>Серджиу ШТИРБУ</w:t>
            </w:r>
          </w:p>
        </w:tc>
      </w:tr>
    </w:tbl>
    <w:p w14:paraId="2153BDC6" w14:textId="77777777" w:rsidR="00B8482E" w:rsidRPr="00DC262E" w:rsidRDefault="00B8482E" w:rsidP="00EA2FA6">
      <w:pPr>
        <w:spacing w:line="276" w:lineRule="auto"/>
        <w:jc w:val="both"/>
        <w:rPr>
          <w:rFonts w:asciiTheme="majorHAnsi" w:hAnsiTheme="majorHAnsi" w:cstheme="majorHAnsi"/>
          <w:sz w:val="24"/>
          <w:szCs w:val="24"/>
          <w:lang w:val="ru-MD"/>
        </w:rPr>
      </w:pPr>
    </w:p>
    <w:sectPr w:rsidR="00B8482E" w:rsidRPr="00DC262E" w:rsidSect="00CB305A">
      <w:pgSz w:w="11907" w:h="16840" w:code="9"/>
      <w:pgMar w:top="851" w:right="851" w:bottom="851" w:left="1701" w:header="70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091C" w14:textId="77777777" w:rsidR="00D709C1" w:rsidRDefault="00D709C1" w:rsidP="002A7174">
      <w:pPr>
        <w:spacing w:after="0" w:line="240" w:lineRule="auto"/>
      </w:pPr>
      <w:r>
        <w:separator/>
      </w:r>
    </w:p>
  </w:endnote>
  <w:endnote w:type="continuationSeparator" w:id="0">
    <w:p w14:paraId="67F94C35" w14:textId="77777777" w:rsidR="00D709C1" w:rsidRDefault="00D709C1" w:rsidP="002A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62313"/>
      <w:docPartObj>
        <w:docPartGallery w:val="Page Numbers (Bottom of Page)"/>
        <w:docPartUnique/>
      </w:docPartObj>
    </w:sdtPr>
    <w:sdtEndPr>
      <w:rPr>
        <w:noProof/>
      </w:rPr>
    </w:sdtEndPr>
    <w:sdtContent>
      <w:p w14:paraId="15FECA88" w14:textId="2316E502" w:rsidR="00760E05" w:rsidRDefault="00760E05">
        <w:pPr>
          <w:pStyle w:val="Footer"/>
          <w:jc w:val="right"/>
        </w:pPr>
        <w:r>
          <w:fldChar w:fldCharType="begin"/>
        </w:r>
        <w:r>
          <w:instrText xml:space="preserve"> PAGE   \* MERGEFORMAT </w:instrText>
        </w:r>
        <w:r>
          <w:fldChar w:fldCharType="separate"/>
        </w:r>
        <w:r w:rsidR="00DA6FD6">
          <w:rPr>
            <w:noProof/>
          </w:rPr>
          <w:t>1</w:t>
        </w:r>
        <w:r>
          <w:rPr>
            <w:noProof/>
          </w:rPr>
          <w:fldChar w:fldCharType="end"/>
        </w:r>
      </w:p>
    </w:sdtContent>
  </w:sdt>
  <w:p w14:paraId="6AAC70BC" w14:textId="77777777" w:rsidR="00760E05" w:rsidRDefault="0076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DE00" w14:textId="77777777" w:rsidR="00D709C1" w:rsidRDefault="00D709C1" w:rsidP="002A7174">
      <w:pPr>
        <w:spacing w:after="0" w:line="240" w:lineRule="auto"/>
      </w:pPr>
      <w:r>
        <w:separator/>
      </w:r>
    </w:p>
  </w:footnote>
  <w:footnote w:type="continuationSeparator" w:id="0">
    <w:p w14:paraId="5784184A" w14:textId="77777777" w:rsidR="00D709C1" w:rsidRDefault="00D709C1" w:rsidP="002A7174">
      <w:pPr>
        <w:spacing w:after="0" w:line="240" w:lineRule="auto"/>
      </w:pPr>
      <w:r>
        <w:continuationSeparator/>
      </w:r>
    </w:p>
  </w:footnote>
  <w:footnote w:id="1">
    <w:p w14:paraId="7B5ED01A" w14:textId="306D9AE8" w:rsidR="00760E05" w:rsidRPr="00DC262E" w:rsidRDefault="00760E05" w:rsidP="00904A17">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Pr="00DC262E">
        <w:rPr>
          <w:rFonts w:ascii="Calibri Light" w:hAnsi="Calibri Light" w:cs="Calibri Light"/>
          <w:lang w:val="ru-MD"/>
        </w:rPr>
        <w:t xml:space="preserve">Закон о бухгалтерском учете №113-XVI от 27.04.2007; </w:t>
      </w:r>
      <w:r w:rsidRPr="00DC262E">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DC262E">
        <w:rPr>
          <w:rFonts w:ascii="Calibri Light" w:hAnsi="Calibri Light" w:cs="Calibri Light"/>
          <w:lang w:val="ru-MD"/>
        </w:rPr>
        <w:t>, утвержденные Приказом министра финансов №216 от 28.12.2015; Приказ министра финансов №164 от 30.12.2016 „</w:t>
      </w:r>
      <w:r w:rsidRPr="00DC262E">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DC262E">
        <w:rPr>
          <w:rFonts w:ascii="Calibri Light" w:hAnsi="Calibri Light" w:cs="Calibri Light"/>
          <w:lang w:val="ru-MD"/>
        </w:rPr>
        <w:t>”</w:t>
      </w:r>
      <w:r w:rsidRPr="00DC262E">
        <w:rPr>
          <w:rFonts w:asciiTheme="majorHAnsi" w:hAnsiTheme="majorHAnsi" w:cstheme="majorHAnsi"/>
          <w:lang w:val="ru-MD"/>
        </w:rPr>
        <w:t xml:space="preserve">. </w:t>
      </w:r>
    </w:p>
  </w:footnote>
  <w:footnote w:id="2">
    <w:p w14:paraId="648E35F6" w14:textId="1EC60D46" w:rsidR="00760E05" w:rsidRPr="00DC262E" w:rsidRDefault="00760E05" w:rsidP="002B7680">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B365CE" w:rsidRPr="00DC262E">
        <w:rPr>
          <w:rFonts w:asciiTheme="majorHAnsi" w:hAnsiTheme="majorHAnsi" w:cstheme="majorHAnsi"/>
          <w:lang w:val="ru-MD"/>
        </w:rPr>
        <w:t xml:space="preserve">Здание общинного дома передано в </w:t>
      </w:r>
      <w:r w:rsidR="00DC262E">
        <w:rPr>
          <w:rFonts w:asciiTheme="majorHAnsi" w:hAnsiTheme="majorHAnsi" w:cstheme="majorHAnsi"/>
          <w:lang w:val="ru-MD"/>
        </w:rPr>
        <w:t>безвозмездное пользование</w:t>
      </w:r>
      <w:r w:rsidR="00B365CE" w:rsidRPr="00DC262E">
        <w:rPr>
          <w:rFonts w:asciiTheme="majorHAnsi" w:hAnsiTheme="majorHAnsi" w:cstheme="majorHAnsi"/>
          <w:lang w:val="ru-MD"/>
        </w:rPr>
        <w:t xml:space="preserve"> Управлению социальной помощи и защиты семьи Общественной ассоциацией </w:t>
      </w:r>
      <w:r w:rsidR="00B365CE" w:rsidRPr="00DC262E">
        <w:rPr>
          <w:rFonts w:asciiTheme="majorHAnsi" w:eastAsia="Times New Roman" w:hAnsiTheme="majorHAnsi" w:cstheme="majorHAnsi"/>
          <w:lang w:val="ru-MD"/>
        </w:rPr>
        <w:t xml:space="preserve">„Keystone Human Services International Moldova Association” </w:t>
      </w:r>
      <w:r w:rsidR="00B365CE" w:rsidRPr="00DC262E">
        <w:rPr>
          <w:rFonts w:asciiTheme="majorHAnsi" w:hAnsiTheme="majorHAnsi" w:cstheme="majorHAnsi"/>
          <w:lang w:val="ru-MD"/>
        </w:rPr>
        <w:t xml:space="preserve">на основании Договора №03 от 30.01.2014 и Акта </w:t>
      </w:r>
      <w:r w:rsidR="00D357B2" w:rsidRPr="00DC262E">
        <w:rPr>
          <w:rFonts w:asciiTheme="majorHAnsi" w:hAnsiTheme="majorHAnsi" w:cstheme="majorHAnsi"/>
          <w:lang w:val="ru-MD"/>
        </w:rPr>
        <w:t>передачи, на</w:t>
      </w:r>
      <w:r w:rsidR="00B365CE" w:rsidRPr="00DC262E">
        <w:rPr>
          <w:rFonts w:asciiTheme="majorHAnsi" w:hAnsiTheme="majorHAnsi" w:cstheme="majorHAnsi"/>
          <w:lang w:val="ru-MD"/>
        </w:rPr>
        <w:t xml:space="preserve"> сумму 1 096,3 тыс. леев, и капитальные работы, выполненные учреждением, на сумму 73,7 тыс. леев. </w:t>
      </w:r>
    </w:p>
  </w:footnote>
  <w:footnote w:id="3">
    <w:p w14:paraId="71AC8FC0" w14:textId="42147A4F" w:rsidR="00760E05" w:rsidRPr="00DC262E" w:rsidRDefault="00760E05" w:rsidP="00642B1E">
      <w:pPr>
        <w:spacing w:after="0" w:line="240" w:lineRule="auto"/>
        <w:ind w:right="-31"/>
        <w:jc w:val="both"/>
        <w:rPr>
          <w:rFonts w:asciiTheme="majorHAnsi" w:eastAsia="Calibri" w:hAnsiTheme="majorHAnsi" w:cstheme="majorHAnsi"/>
          <w:sz w:val="20"/>
          <w:szCs w:val="20"/>
          <w:lang w:val="ru-MD"/>
        </w:rPr>
      </w:pPr>
      <w:r w:rsidRPr="00DC262E">
        <w:rPr>
          <w:rStyle w:val="FootnoteReference"/>
          <w:rFonts w:asciiTheme="majorHAnsi" w:hAnsiTheme="majorHAnsi" w:cstheme="majorHAnsi"/>
          <w:sz w:val="20"/>
          <w:szCs w:val="20"/>
          <w:lang w:val="ru-MD"/>
        </w:rPr>
        <w:footnoteRef/>
      </w:r>
      <w:r w:rsidRPr="00DC262E">
        <w:rPr>
          <w:rFonts w:asciiTheme="majorHAnsi" w:hAnsiTheme="majorHAnsi" w:cstheme="majorHAnsi"/>
          <w:sz w:val="20"/>
          <w:szCs w:val="20"/>
          <w:lang w:val="ru-MD"/>
        </w:rPr>
        <w:t xml:space="preserve"> </w:t>
      </w:r>
      <w:r w:rsidR="00B365CE" w:rsidRPr="00DC262E">
        <w:rPr>
          <w:rFonts w:asciiTheme="majorHAnsi" w:hAnsiTheme="majorHAnsi" w:cstheme="majorHAnsi"/>
          <w:sz w:val="20"/>
          <w:szCs w:val="20"/>
          <w:lang w:val="ru-MD"/>
        </w:rPr>
        <w:t>Сумма в размере 26 360,8 тыс. леев (6 960,8+19 400) перечислена в качестве финансового вклада РС Ниспорень в реализацию проекта „Улучшение инфраструктуры массового туризма в центральной области” Агентству регионального развития Центр для работ по модернизации и реконструкции Центра молодежи и спорта по ул. Великого Национального собрания, 12, г. Ниспорень” (не передана до 31 декабря 2020 года)</w:t>
      </w:r>
      <w:r w:rsidRPr="00DC262E">
        <w:rPr>
          <w:rFonts w:asciiTheme="majorHAnsi" w:eastAsia="Calibri" w:hAnsiTheme="majorHAnsi" w:cstheme="majorHAnsi"/>
          <w:sz w:val="20"/>
          <w:szCs w:val="20"/>
          <w:lang w:val="ru-MD"/>
        </w:rPr>
        <w:t>.</w:t>
      </w:r>
    </w:p>
  </w:footnote>
  <w:footnote w:id="4">
    <w:p w14:paraId="14DC3E9E" w14:textId="5A4340DE" w:rsidR="003D7713" w:rsidRPr="00DC262E" w:rsidRDefault="003D7713" w:rsidP="000D4CDB">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D357B2" w:rsidRPr="00DC262E">
        <w:rPr>
          <w:rFonts w:asciiTheme="majorHAnsi" w:hAnsiTheme="majorHAnsi" w:cstheme="majorHAnsi"/>
          <w:lang w:val="ru-MD"/>
        </w:rPr>
        <w:t>Для строительства гаража</w:t>
      </w:r>
      <w:r w:rsidR="00E951F9" w:rsidRPr="00DC262E">
        <w:rPr>
          <w:rFonts w:asciiTheme="majorHAnsi" w:hAnsiTheme="majorHAnsi" w:cstheme="majorHAnsi"/>
          <w:lang w:val="ru-MD"/>
        </w:rPr>
        <w:t xml:space="preserve"> </w:t>
      </w:r>
      <w:r w:rsidR="00D357B2" w:rsidRPr="00DC262E">
        <w:rPr>
          <w:rFonts w:asciiTheme="majorHAnsi" w:hAnsiTheme="majorHAnsi" w:cstheme="majorHAnsi"/>
          <w:lang w:val="ru-MD"/>
        </w:rPr>
        <w:t>-</w:t>
      </w:r>
      <w:r w:rsidR="00E951F9" w:rsidRPr="00DC262E">
        <w:rPr>
          <w:rFonts w:asciiTheme="majorHAnsi" w:hAnsiTheme="majorHAnsi" w:cstheme="majorHAnsi"/>
          <w:lang w:val="ru-MD"/>
        </w:rPr>
        <w:t xml:space="preserve"> Г</w:t>
      </w:r>
      <w:r w:rsidR="00D357B2" w:rsidRPr="00DC262E">
        <w:rPr>
          <w:rFonts w:asciiTheme="majorHAnsi" w:hAnsiTheme="majorHAnsi" w:cstheme="majorHAnsi"/>
          <w:lang w:val="ru-MD"/>
        </w:rPr>
        <w:t>имнази</w:t>
      </w:r>
      <w:r w:rsidR="00E951F9" w:rsidRPr="00DC262E">
        <w:rPr>
          <w:rFonts w:asciiTheme="majorHAnsi" w:hAnsiTheme="majorHAnsi" w:cstheme="majorHAnsi"/>
          <w:lang w:val="ru-MD"/>
        </w:rPr>
        <w:t>и</w:t>
      </w:r>
      <w:r w:rsidR="00D357B2" w:rsidRPr="00DC262E">
        <w:rPr>
          <w:rFonts w:asciiTheme="majorHAnsi" w:hAnsiTheme="majorHAnsi" w:cstheme="majorHAnsi"/>
          <w:lang w:val="ru-MD"/>
        </w:rPr>
        <w:t xml:space="preserve"> </w:t>
      </w:r>
      <w:r w:rsidR="00E951F9" w:rsidRPr="00DC262E">
        <w:rPr>
          <w:rFonts w:asciiTheme="majorHAnsi" w:hAnsiTheme="majorHAnsi" w:cstheme="majorHAnsi"/>
          <w:lang w:val="ru-MD"/>
        </w:rPr>
        <w:t>„Valeriu Bulicanu” с</w:t>
      </w:r>
      <w:r w:rsidR="00D357B2" w:rsidRPr="00DC262E">
        <w:rPr>
          <w:rFonts w:asciiTheme="majorHAnsi" w:hAnsiTheme="majorHAnsi" w:cstheme="majorHAnsi"/>
          <w:lang w:val="ru-MD"/>
        </w:rPr>
        <w:t>. Болдурешть</w:t>
      </w:r>
      <w:r w:rsidR="00E951F9" w:rsidRPr="00DC262E">
        <w:rPr>
          <w:rFonts w:asciiTheme="majorHAnsi" w:hAnsiTheme="majorHAnsi" w:cstheme="majorHAnsi"/>
          <w:lang w:val="ru-MD"/>
        </w:rPr>
        <w:t xml:space="preserve"> </w:t>
      </w:r>
      <w:r w:rsidR="00D357B2" w:rsidRPr="00DC262E">
        <w:rPr>
          <w:rFonts w:asciiTheme="majorHAnsi" w:hAnsiTheme="majorHAnsi" w:cstheme="majorHAnsi"/>
          <w:lang w:val="ru-MD"/>
        </w:rPr>
        <w:t>-</w:t>
      </w:r>
      <w:r w:rsidR="00E951F9" w:rsidRPr="00DC262E">
        <w:rPr>
          <w:rFonts w:asciiTheme="majorHAnsi" w:hAnsiTheme="majorHAnsi" w:cstheme="majorHAnsi"/>
          <w:lang w:val="ru-MD"/>
        </w:rPr>
        <w:t xml:space="preserve"> </w:t>
      </w:r>
      <w:r w:rsidR="00D357B2" w:rsidRPr="00DC262E">
        <w:rPr>
          <w:rFonts w:asciiTheme="majorHAnsi" w:hAnsiTheme="majorHAnsi" w:cstheme="majorHAnsi"/>
          <w:lang w:val="ru-MD"/>
        </w:rPr>
        <w:t xml:space="preserve">658,2 тыс. леев, </w:t>
      </w:r>
      <w:r w:rsidR="00E951F9" w:rsidRPr="00DC262E">
        <w:rPr>
          <w:rFonts w:asciiTheme="majorHAnsi" w:hAnsiTheme="majorHAnsi" w:cstheme="majorHAnsi"/>
          <w:lang w:val="ru-MD"/>
        </w:rPr>
        <w:t>Г</w:t>
      </w:r>
      <w:r w:rsidR="00D357B2" w:rsidRPr="00DC262E">
        <w:rPr>
          <w:rFonts w:asciiTheme="majorHAnsi" w:hAnsiTheme="majorHAnsi" w:cstheme="majorHAnsi"/>
          <w:lang w:val="ru-MD"/>
        </w:rPr>
        <w:t>имнази</w:t>
      </w:r>
      <w:r w:rsidR="00E951F9" w:rsidRPr="00DC262E">
        <w:rPr>
          <w:rFonts w:asciiTheme="majorHAnsi" w:hAnsiTheme="majorHAnsi" w:cstheme="majorHAnsi"/>
          <w:lang w:val="ru-MD"/>
        </w:rPr>
        <w:t>и</w:t>
      </w:r>
      <w:r w:rsidR="00D357B2" w:rsidRPr="00DC262E">
        <w:rPr>
          <w:rFonts w:asciiTheme="majorHAnsi" w:hAnsiTheme="majorHAnsi" w:cstheme="majorHAnsi"/>
          <w:lang w:val="ru-MD"/>
        </w:rPr>
        <w:t xml:space="preserve"> </w:t>
      </w:r>
      <w:r w:rsidR="00E951F9" w:rsidRPr="00DC262E">
        <w:rPr>
          <w:rFonts w:asciiTheme="majorHAnsi" w:hAnsiTheme="majorHAnsi" w:cstheme="majorHAnsi"/>
          <w:lang w:val="ru-MD"/>
        </w:rPr>
        <w:t>„Grigore Vieru” с</w:t>
      </w:r>
      <w:r w:rsidR="00D357B2" w:rsidRPr="00DC262E">
        <w:rPr>
          <w:rFonts w:asciiTheme="majorHAnsi" w:hAnsiTheme="majorHAnsi" w:cstheme="majorHAnsi"/>
          <w:lang w:val="ru-MD"/>
        </w:rPr>
        <w:t xml:space="preserve">. Юрчень – 357,7 тыс. леев, </w:t>
      </w:r>
      <w:r w:rsidR="00E951F9" w:rsidRPr="00DC262E">
        <w:rPr>
          <w:rFonts w:asciiTheme="majorHAnsi" w:hAnsiTheme="majorHAnsi" w:cstheme="majorHAnsi"/>
          <w:lang w:val="ru-MD"/>
        </w:rPr>
        <w:t>Г</w:t>
      </w:r>
      <w:r w:rsidR="00D357B2" w:rsidRPr="00DC262E">
        <w:rPr>
          <w:rFonts w:asciiTheme="majorHAnsi" w:hAnsiTheme="majorHAnsi" w:cstheme="majorHAnsi"/>
          <w:lang w:val="ru-MD"/>
        </w:rPr>
        <w:t>имнази</w:t>
      </w:r>
      <w:r w:rsidR="00E951F9" w:rsidRPr="00DC262E">
        <w:rPr>
          <w:rFonts w:asciiTheme="majorHAnsi" w:hAnsiTheme="majorHAnsi" w:cstheme="majorHAnsi"/>
          <w:lang w:val="ru-MD"/>
        </w:rPr>
        <w:t>и</w:t>
      </w:r>
      <w:r w:rsidR="00D357B2" w:rsidRPr="00DC262E">
        <w:rPr>
          <w:rFonts w:asciiTheme="majorHAnsi" w:hAnsiTheme="majorHAnsi" w:cstheme="majorHAnsi"/>
          <w:lang w:val="ru-MD"/>
        </w:rPr>
        <w:t xml:space="preserve"> </w:t>
      </w:r>
      <w:r w:rsidR="00E951F9" w:rsidRPr="00DC262E">
        <w:rPr>
          <w:rFonts w:asciiTheme="majorHAnsi" w:hAnsiTheme="majorHAnsi" w:cstheme="majorHAnsi"/>
          <w:lang w:val="ru-MD"/>
        </w:rPr>
        <w:t>с</w:t>
      </w:r>
      <w:r w:rsidR="00D357B2" w:rsidRPr="00DC262E">
        <w:rPr>
          <w:rFonts w:asciiTheme="majorHAnsi" w:hAnsiTheme="majorHAnsi" w:cstheme="majorHAnsi"/>
          <w:lang w:val="ru-MD"/>
        </w:rPr>
        <w:t>. Бр</w:t>
      </w:r>
      <w:r w:rsidR="00E951F9" w:rsidRPr="00DC262E">
        <w:rPr>
          <w:rFonts w:asciiTheme="majorHAnsi" w:hAnsiTheme="majorHAnsi" w:cstheme="majorHAnsi"/>
          <w:lang w:val="ru-MD"/>
        </w:rPr>
        <w:t>э</w:t>
      </w:r>
      <w:r w:rsidR="00D357B2" w:rsidRPr="00DC262E">
        <w:rPr>
          <w:rFonts w:asciiTheme="majorHAnsi" w:hAnsiTheme="majorHAnsi" w:cstheme="majorHAnsi"/>
          <w:lang w:val="ru-MD"/>
        </w:rPr>
        <w:t xml:space="preserve">тулень – 150,0 тыс. леев, </w:t>
      </w:r>
      <w:r w:rsidR="00E951F9" w:rsidRPr="00DC262E">
        <w:rPr>
          <w:rFonts w:asciiTheme="majorHAnsi" w:hAnsiTheme="majorHAnsi" w:cstheme="majorHAnsi"/>
          <w:lang w:val="ru-MD"/>
        </w:rPr>
        <w:t>Г</w:t>
      </w:r>
      <w:r w:rsidR="00D357B2" w:rsidRPr="00DC262E">
        <w:rPr>
          <w:rFonts w:asciiTheme="majorHAnsi" w:hAnsiTheme="majorHAnsi" w:cstheme="majorHAnsi"/>
          <w:lang w:val="ru-MD"/>
        </w:rPr>
        <w:t>имнази</w:t>
      </w:r>
      <w:r w:rsidR="00E951F9" w:rsidRPr="00DC262E">
        <w:rPr>
          <w:rFonts w:asciiTheme="majorHAnsi" w:hAnsiTheme="majorHAnsi" w:cstheme="majorHAnsi"/>
          <w:lang w:val="ru-MD"/>
        </w:rPr>
        <w:t>и</w:t>
      </w:r>
      <w:r w:rsidR="00D357B2" w:rsidRPr="00DC262E">
        <w:rPr>
          <w:rFonts w:asciiTheme="majorHAnsi" w:hAnsiTheme="majorHAnsi" w:cstheme="majorHAnsi"/>
          <w:lang w:val="ru-MD"/>
        </w:rPr>
        <w:t xml:space="preserve"> </w:t>
      </w:r>
      <w:r w:rsidR="00E951F9" w:rsidRPr="00DC262E">
        <w:rPr>
          <w:rFonts w:asciiTheme="majorHAnsi" w:hAnsiTheme="majorHAnsi" w:cstheme="majorHAnsi"/>
          <w:lang w:val="ru-MD"/>
        </w:rPr>
        <w:t>с</w:t>
      </w:r>
      <w:r w:rsidR="00D357B2" w:rsidRPr="00DC262E">
        <w:rPr>
          <w:rFonts w:asciiTheme="majorHAnsi" w:hAnsiTheme="majorHAnsi" w:cstheme="majorHAnsi"/>
          <w:lang w:val="ru-MD"/>
        </w:rPr>
        <w:t xml:space="preserve">. Бэлэнешть – 330,6 тыс. леев, </w:t>
      </w:r>
      <w:r w:rsidR="00E951F9" w:rsidRPr="00DC262E">
        <w:rPr>
          <w:rFonts w:asciiTheme="majorHAnsi" w:hAnsiTheme="majorHAnsi" w:cstheme="majorHAnsi"/>
          <w:lang w:val="ru-MD"/>
        </w:rPr>
        <w:t>и</w:t>
      </w:r>
      <w:r w:rsidR="00D357B2" w:rsidRPr="00DC262E">
        <w:rPr>
          <w:rFonts w:asciiTheme="majorHAnsi" w:hAnsiTheme="majorHAnsi" w:cstheme="majorHAnsi"/>
          <w:lang w:val="ru-MD"/>
        </w:rPr>
        <w:t xml:space="preserve"> для строительства </w:t>
      </w:r>
      <w:r w:rsidR="00E951F9" w:rsidRPr="00DC262E">
        <w:rPr>
          <w:rFonts w:asciiTheme="majorHAnsi" w:hAnsiTheme="majorHAnsi" w:cstheme="majorHAnsi"/>
          <w:lang w:val="ru-MD"/>
        </w:rPr>
        <w:t>склада</w:t>
      </w:r>
      <w:r w:rsidR="00D357B2" w:rsidRPr="00DC262E">
        <w:rPr>
          <w:rFonts w:asciiTheme="majorHAnsi" w:hAnsiTheme="majorHAnsi" w:cstheme="majorHAnsi"/>
          <w:lang w:val="ru-MD"/>
        </w:rPr>
        <w:t xml:space="preserve"> для угля – </w:t>
      </w:r>
      <w:r w:rsidR="00E951F9" w:rsidRPr="00DC262E">
        <w:rPr>
          <w:rFonts w:asciiTheme="majorHAnsi" w:hAnsiTheme="majorHAnsi" w:cstheme="majorHAnsi"/>
          <w:lang w:val="ru-MD"/>
        </w:rPr>
        <w:t>Г</w:t>
      </w:r>
      <w:r w:rsidR="00D357B2" w:rsidRPr="00DC262E">
        <w:rPr>
          <w:rFonts w:asciiTheme="majorHAnsi" w:hAnsiTheme="majorHAnsi" w:cstheme="majorHAnsi"/>
          <w:lang w:val="ru-MD"/>
        </w:rPr>
        <w:t>имнази</w:t>
      </w:r>
      <w:r w:rsidR="00E951F9" w:rsidRPr="00DC262E">
        <w:rPr>
          <w:rFonts w:asciiTheme="majorHAnsi" w:hAnsiTheme="majorHAnsi" w:cstheme="majorHAnsi"/>
          <w:lang w:val="ru-MD"/>
        </w:rPr>
        <w:t>и</w:t>
      </w:r>
      <w:r w:rsidR="00D357B2" w:rsidRPr="00DC262E">
        <w:rPr>
          <w:rFonts w:asciiTheme="majorHAnsi" w:hAnsiTheme="majorHAnsi" w:cstheme="majorHAnsi"/>
          <w:lang w:val="ru-MD"/>
        </w:rPr>
        <w:t xml:space="preserve"> </w:t>
      </w:r>
      <w:r w:rsidR="00E951F9" w:rsidRPr="00DC262E">
        <w:rPr>
          <w:rFonts w:asciiTheme="majorHAnsi" w:hAnsiTheme="majorHAnsi" w:cstheme="majorHAnsi"/>
          <w:lang w:val="ru-MD"/>
        </w:rPr>
        <w:t>с</w:t>
      </w:r>
      <w:r w:rsidR="00D357B2" w:rsidRPr="00DC262E">
        <w:rPr>
          <w:rFonts w:asciiTheme="majorHAnsi" w:hAnsiTheme="majorHAnsi" w:cstheme="majorHAnsi"/>
          <w:lang w:val="ru-MD"/>
        </w:rPr>
        <w:t>. Бурсук – 150,0 тыс. леев, зем</w:t>
      </w:r>
      <w:r w:rsidR="00E951F9" w:rsidRPr="00DC262E">
        <w:rPr>
          <w:rFonts w:asciiTheme="majorHAnsi" w:hAnsiTheme="majorHAnsi" w:cstheme="majorHAnsi"/>
          <w:lang w:val="ru-MD"/>
        </w:rPr>
        <w:t>ельный участок,</w:t>
      </w:r>
      <w:r w:rsidR="00D357B2" w:rsidRPr="00DC262E">
        <w:rPr>
          <w:rFonts w:asciiTheme="majorHAnsi" w:hAnsiTheme="majorHAnsi" w:cstheme="majorHAnsi"/>
          <w:lang w:val="ru-MD"/>
        </w:rPr>
        <w:t xml:space="preserve"> переданн</w:t>
      </w:r>
      <w:r w:rsidR="00E951F9" w:rsidRPr="00DC262E">
        <w:rPr>
          <w:rFonts w:asciiTheme="majorHAnsi" w:hAnsiTheme="majorHAnsi" w:cstheme="majorHAnsi"/>
          <w:lang w:val="ru-MD"/>
        </w:rPr>
        <w:t>ый</w:t>
      </w:r>
      <w:r w:rsidR="00D357B2" w:rsidRPr="00DC262E">
        <w:rPr>
          <w:rFonts w:asciiTheme="majorHAnsi" w:hAnsiTheme="majorHAnsi" w:cstheme="majorHAnsi"/>
          <w:lang w:val="ru-MD"/>
        </w:rPr>
        <w:t xml:space="preserve"> в управление </w:t>
      </w:r>
      <w:r w:rsidR="00E951F9" w:rsidRPr="00DC262E">
        <w:rPr>
          <w:rFonts w:asciiTheme="majorHAnsi" w:hAnsiTheme="majorHAnsi" w:cstheme="majorHAnsi"/>
          <w:lang w:val="ru-MD"/>
        </w:rPr>
        <w:t>Р</w:t>
      </w:r>
      <w:r w:rsidR="00D357B2" w:rsidRPr="00DC262E">
        <w:rPr>
          <w:rFonts w:asciiTheme="majorHAnsi" w:hAnsiTheme="majorHAnsi" w:cstheme="majorHAnsi"/>
          <w:lang w:val="ru-MD"/>
        </w:rPr>
        <w:t>айонной больнице Ниспорень</w:t>
      </w:r>
      <w:r w:rsidR="00E951F9" w:rsidRPr="00DC262E">
        <w:rPr>
          <w:rFonts w:asciiTheme="majorHAnsi" w:hAnsiTheme="majorHAnsi" w:cstheme="majorHAnsi"/>
          <w:lang w:val="ru-MD"/>
        </w:rPr>
        <w:t xml:space="preserve"> </w:t>
      </w:r>
      <w:r w:rsidR="00D357B2" w:rsidRPr="00DC262E">
        <w:rPr>
          <w:rFonts w:asciiTheme="majorHAnsi" w:hAnsiTheme="majorHAnsi" w:cstheme="majorHAnsi"/>
          <w:lang w:val="ru-MD"/>
        </w:rPr>
        <w:t>-</w:t>
      </w:r>
      <w:r w:rsidR="00E951F9" w:rsidRPr="00DC262E">
        <w:rPr>
          <w:rFonts w:asciiTheme="majorHAnsi" w:hAnsiTheme="majorHAnsi" w:cstheme="majorHAnsi"/>
          <w:lang w:val="ru-MD"/>
        </w:rPr>
        <w:t xml:space="preserve"> </w:t>
      </w:r>
      <w:r w:rsidR="00D357B2" w:rsidRPr="00DC262E">
        <w:rPr>
          <w:rFonts w:asciiTheme="majorHAnsi" w:hAnsiTheme="majorHAnsi" w:cstheme="majorHAnsi"/>
          <w:lang w:val="ru-MD"/>
        </w:rPr>
        <w:t>5967,2 тыс. леев</w:t>
      </w:r>
      <w:r w:rsidRPr="00DC262E">
        <w:rPr>
          <w:rFonts w:asciiTheme="majorHAnsi" w:hAnsiTheme="majorHAnsi" w:cstheme="majorHAnsi"/>
          <w:lang w:val="ru-MD"/>
        </w:rPr>
        <w:t>.</w:t>
      </w:r>
    </w:p>
  </w:footnote>
  <w:footnote w:id="5">
    <w:p w14:paraId="412EFB47" w14:textId="5DC69AED" w:rsidR="003D7713" w:rsidRPr="00DC262E" w:rsidRDefault="003D7713" w:rsidP="000D4CDB">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0D4CDB" w:rsidRPr="00DC262E">
        <w:rPr>
          <w:rFonts w:asciiTheme="majorHAnsi" w:hAnsiTheme="majorHAnsi" w:cstheme="majorHAnsi"/>
          <w:lang w:val="ru-MD"/>
        </w:rPr>
        <w:t>ПМСУ</w:t>
      </w:r>
      <w:r w:rsidR="00D357B2" w:rsidRPr="00DC262E">
        <w:rPr>
          <w:rFonts w:asciiTheme="majorHAnsi" w:hAnsiTheme="majorHAnsi" w:cstheme="majorHAnsi"/>
          <w:lang w:val="ru-MD"/>
        </w:rPr>
        <w:t xml:space="preserve"> </w:t>
      </w:r>
      <w:r w:rsidRPr="00DC262E">
        <w:rPr>
          <w:rFonts w:asciiTheme="majorHAnsi" w:hAnsiTheme="majorHAnsi" w:cstheme="majorHAnsi"/>
          <w:lang w:val="ru-MD"/>
        </w:rPr>
        <w:t>„</w:t>
      </w:r>
      <w:r w:rsidR="00E951F9" w:rsidRPr="00DC262E">
        <w:rPr>
          <w:rFonts w:asciiTheme="majorHAnsi" w:hAnsiTheme="majorHAnsi" w:cstheme="majorHAnsi"/>
          <w:lang w:val="ru-MD"/>
        </w:rPr>
        <w:t>Р</w:t>
      </w:r>
      <w:r w:rsidR="000D4CDB" w:rsidRPr="00DC262E">
        <w:rPr>
          <w:rFonts w:asciiTheme="majorHAnsi" w:hAnsiTheme="majorHAnsi" w:cstheme="majorHAnsi"/>
          <w:lang w:val="ru-MD"/>
        </w:rPr>
        <w:t>айонная больница Ниспорень</w:t>
      </w:r>
      <w:r w:rsidRPr="00DC262E">
        <w:rPr>
          <w:rFonts w:asciiTheme="majorHAnsi" w:hAnsiTheme="majorHAnsi" w:cstheme="majorHAnsi"/>
          <w:lang w:val="ru-MD"/>
        </w:rPr>
        <w:t>”.</w:t>
      </w:r>
    </w:p>
  </w:footnote>
  <w:footnote w:id="6">
    <w:p w14:paraId="0181E822" w14:textId="75AA08AA" w:rsidR="00A211E9" w:rsidRPr="00DC262E" w:rsidRDefault="00A211E9" w:rsidP="000D4CDB">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D357B2" w:rsidRPr="00DC262E">
        <w:rPr>
          <w:rFonts w:asciiTheme="majorHAnsi" w:hAnsiTheme="majorHAnsi" w:cstheme="majorHAnsi"/>
          <w:lang w:val="ru-MD"/>
        </w:rPr>
        <w:t>Получен</w:t>
      </w:r>
      <w:r w:rsidR="000D4CDB" w:rsidRPr="00DC262E">
        <w:rPr>
          <w:rFonts w:asciiTheme="majorHAnsi" w:hAnsiTheme="majorHAnsi" w:cstheme="majorHAnsi"/>
          <w:lang w:val="ru-MD"/>
        </w:rPr>
        <w:t>н</w:t>
      </w:r>
      <w:r w:rsidR="00D357B2" w:rsidRPr="00DC262E">
        <w:rPr>
          <w:rFonts w:asciiTheme="majorHAnsi" w:hAnsiTheme="majorHAnsi" w:cstheme="majorHAnsi"/>
          <w:lang w:val="ru-MD"/>
        </w:rPr>
        <w:t>о</w:t>
      </w:r>
      <w:r w:rsidR="000D4CDB" w:rsidRPr="00DC262E">
        <w:rPr>
          <w:rFonts w:asciiTheme="majorHAnsi" w:hAnsiTheme="majorHAnsi" w:cstheme="majorHAnsi"/>
          <w:lang w:val="ru-MD"/>
        </w:rPr>
        <w:t>го</w:t>
      </w:r>
      <w:r w:rsidR="00D357B2" w:rsidRPr="00DC262E">
        <w:rPr>
          <w:rFonts w:asciiTheme="majorHAnsi" w:hAnsiTheme="majorHAnsi" w:cstheme="majorHAnsi"/>
          <w:lang w:val="ru-MD"/>
        </w:rPr>
        <w:t xml:space="preserve"> бесплатн</w:t>
      </w:r>
      <w:r w:rsidR="000D4CDB" w:rsidRPr="00DC262E">
        <w:rPr>
          <w:rFonts w:asciiTheme="majorHAnsi" w:hAnsiTheme="majorHAnsi" w:cstheme="majorHAnsi"/>
          <w:lang w:val="ru-MD"/>
        </w:rPr>
        <w:t>о</w:t>
      </w:r>
      <w:r w:rsidR="00D357B2" w:rsidRPr="00DC262E">
        <w:rPr>
          <w:rFonts w:asciiTheme="majorHAnsi" w:hAnsiTheme="majorHAnsi" w:cstheme="majorHAnsi"/>
          <w:lang w:val="ru-MD"/>
        </w:rPr>
        <w:t xml:space="preserve"> в собственность </w:t>
      </w:r>
      <w:r w:rsidR="000D4CDB" w:rsidRPr="00DC262E">
        <w:rPr>
          <w:rFonts w:asciiTheme="majorHAnsi" w:hAnsiTheme="majorHAnsi" w:cstheme="majorHAnsi"/>
          <w:lang w:val="ru-MD"/>
        </w:rPr>
        <w:t>района на основании</w:t>
      </w:r>
      <w:r w:rsidR="00D357B2" w:rsidRPr="00DC262E">
        <w:rPr>
          <w:rFonts w:asciiTheme="majorHAnsi" w:hAnsiTheme="majorHAnsi" w:cstheme="majorHAnsi"/>
          <w:lang w:val="ru-MD"/>
        </w:rPr>
        <w:t xml:space="preserve"> Постановлени</w:t>
      </w:r>
      <w:r w:rsidR="000D4CDB" w:rsidRPr="00DC262E">
        <w:rPr>
          <w:rFonts w:asciiTheme="majorHAnsi" w:hAnsiTheme="majorHAnsi" w:cstheme="majorHAnsi"/>
          <w:lang w:val="ru-MD"/>
        </w:rPr>
        <w:t>я Правительства №</w:t>
      </w:r>
      <w:r w:rsidR="00D357B2" w:rsidRPr="00DC262E">
        <w:rPr>
          <w:rFonts w:asciiTheme="majorHAnsi" w:hAnsiTheme="majorHAnsi" w:cstheme="majorHAnsi"/>
          <w:lang w:val="ru-MD"/>
        </w:rPr>
        <w:t>586 от 08.08.2013 „</w:t>
      </w:r>
      <w:r w:rsidR="000D4CDB" w:rsidRPr="00DC262E">
        <w:rPr>
          <w:rFonts w:asciiTheme="majorHAnsi" w:hAnsiTheme="majorHAnsi" w:cstheme="majorHAnsi"/>
          <w:lang w:val="ru-MD"/>
        </w:rPr>
        <w:t>О</w:t>
      </w:r>
      <w:r w:rsidR="00D357B2" w:rsidRPr="00DC262E">
        <w:rPr>
          <w:rFonts w:asciiTheme="majorHAnsi" w:hAnsiTheme="majorHAnsi" w:cstheme="majorHAnsi"/>
          <w:lang w:val="ru-MD"/>
        </w:rPr>
        <w:t xml:space="preserve"> передаче </w:t>
      </w:r>
      <w:r w:rsidR="000D4CDB" w:rsidRPr="00DC262E">
        <w:rPr>
          <w:rFonts w:asciiTheme="majorHAnsi" w:hAnsiTheme="majorHAnsi" w:cstheme="majorHAnsi"/>
          <w:lang w:val="ru-MD"/>
        </w:rPr>
        <w:t xml:space="preserve">объекта </w:t>
      </w:r>
      <w:r w:rsidR="00D357B2" w:rsidRPr="00DC262E">
        <w:rPr>
          <w:rFonts w:asciiTheme="majorHAnsi" w:hAnsiTheme="majorHAnsi" w:cstheme="majorHAnsi"/>
          <w:lang w:val="ru-MD"/>
        </w:rPr>
        <w:t>недвижимости”, стро</w:t>
      </w:r>
      <w:r w:rsidR="000D4CDB" w:rsidRPr="00DC262E">
        <w:rPr>
          <w:rFonts w:asciiTheme="majorHAnsi" w:hAnsiTheme="majorHAnsi" w:cstheme="majorHAnsi"/>
          <w:lang w:val="ru-MD"/>
        </w:rPr>
        <w:t>ение</w:t>
      </w:r>
      <w:r w:rsidR="00D357B2" w:rsidRPr="00DC262E">
        <w:rPr>
          <w:rFonts w:asciiTheme="majorHAnsi" w:hAnsiTheme="majorHAnsi" w:cstheme="majorHAnsi"/>
          <w:lang w:val="ru-MD"/>
        </w:rPr>
        <w:t xml:space="preserve"> (общежитие) (кадастровый номер 600120626902) площадью 588,9/4 м</w:t>
      </w:r>
      <w:r w:rsidR="00D357B2" w:rsidRPr="00DC262E">
        <w:rPr>
          <w:rFonts w:asciiTheme="majorHAnsi" w:hAnsiTheme="majorHAnsi" w:cstheme="majorHAnsi"/>
          <w:vertAlign w:val="superscript"/>
          <w:lang w:val="ru-MD"/>
        </w:rPr>
        <w:t>2</w:t>
      </w:r>
      <w:r w:rsidR="00D357B2" w:rsidRPr="00DC262E">
        <w:rPr>
          <w:rFonts w:asciiTheme="majorHAnsi" w:hAnsiTheme="majorHAnsi" w:cstheme="majorHAnsi"/>
          <w:lang w:val="ru-MD"/>
        </w:rPr>
        <w:t xml:space="preserve"> и 1/10 </w:t>
      </w:r>
      <w:r w:rsidR="000D4CDB" w:rsidRPr="00DC262E">
        <w:rPr>
          <w:rFonts w:asciiTheme="majorHAnsi" w:hAnsiTheme="majorHAnsi" w:cstheme="majorHAnsi"/>
          <w:lang w:val="ru-MD"/>
        </w:rPr>
        <w:t>доля</w:t>
      </w:r>
      <w:r w:rsidR="00D357B2" w:rsidRPr="00DC262E">
        <w:rPr>
          <w:rFonts w:asciiTheme="majorHAnsi" w:hAnsiTheme="majorHAnsi" w:cstheme="majorHAnsi"/>
          <w:lang w:val="ru-MD"/>
        </w:rPr>
        <w:t xml:space="preserve"> прилегающе</w:t>
      </w:r>
      <w:r w:rsidR="000D4CDB" w:rsidRPr="00DC262E">
        <w:rPr>
          <w:rFonts w:asciiTheme="majorHAnsi" w:hAnsiTheme="majorHAnsi" w:cstheme="majorHAnsi"/>
          <w:lang w:val="ru-MD"/>
        </w:rPr>
        <w:t>го</w:t>
      </w:r>
      <w:r w:rsidR="00D357B2" w:rsidRPr="00DC262E">
        <w:rPr>
          <w:rFonts w:asciiTheme="majorHAnsi" w:hAnsiTheme="majorHAnsi" w:cstheme="majorHAnsi"/>
          <w:lang w:val="ru-MD"/>
        </w:rPr>
        <w:t xml:space="preserve"> зем</w:t>
      </w:r>
      <w:r w:rsidR="000D4CDB" w:rsidRPr="00DC262E">
        <w:rPr>
          <w:rFonts w:asciiTheme="majorHAnsi" w:hAnsiTheme="majorHAnsi" w:cstheme="majorHAnsi"/>
          <w:lang w:val="ru-MD"/>
        </w:rPr>
        <w:t>ельного участка,</w:t>
      </w:r>
      <w:r w:rsidR="00D357B2" w:rsidRPr="00DC262E">
        <w:rPr>
          <w:rFonts w:asciiTheme="majorHAnsi" w:hAnsiTheme="majorHAnsi" w:cstheme="majorHAnsi"/>
          <w:lang w:val="ru-MD"/>
        </w:rPr>
        <w:t xml:space="preserve"> и передан</w:t>
      </w:r>
      <w:r w:rsidR="000D4CDB" w:rsidRPr="00DC262E">
        <w:rPr>
          <w:rFonts w:asciiTheme="majorHAnsi" w:hAnsiTheme="majorHAnsi" w:cstheme="majorHAnsi"/>
          <w:lang w:val="ru-MD"/>
        </w:rPr>
        <w:t>ного РС Ниспорень</w:t>
      </w:r>
      <w:r w:rsidR="00D357B2" w:rsidRPr="00DC262E">
        <w:rPr>
          <w:rFonts w:asciiTheme="majorHAnsi" w:hAnsiTheme="majorHAnsi" w:cstheme="majorHAnsi"/>
          <w:lang w:val="ru-MD"/>
        </w:rPr>
        <w:t xml:space="preserve"> на основ</w:t>
      </w:r>
      <w:r w:rsidR="000D4CDB" w:rsidRPr="00DC262E">
        <w:rPr>
          <w:rFonts w:asciiTheme="majorHAnsi" w:hAnsiTheme="majorHAnsi" w:cstheme="majorHAnsi"/>
          <w:lang w:val="ru-MD"/>
        </w:rPr>
        <w:t>е</w:t>
      </w:r>
      <w:r w:rsidR="00D357B2" w:rsidRPr="00DC262E">
        <w:rPr>
          <w:rFonts w:asciiTheme="majorHAnsi" w:hAnsiTheme="majorHAnsi" w:cstheme="majorHAnsi"/>
          <w:lang w:val="ru-MD"/>
        </w:rPr>
        <w:t xml:space="preserve"> </w:t>
      </w:r>
      <w:r w:rsidR="000D4CDB" w:rsidRPr="00DC262E">
        <w:rPr>
          <w:rFonts w:asciiTheme="majorHAnsi" w:hAnsiTheme="majorHAnsi" w:cstheme="majorHAnsi"/>
          <w:lang w:val="ru-MD"/>
        </w:rPr>
        <w:t>Решения №</w:t>
      </w:r>
      <w:r w:rsidR="00D357B2" w:rsidRPr="00DC262E">
        <w:rPr>
          <w:rFonts w:asciiTheme="majorHAnsi" w:hAnsiTheme="majorHAnsi" w:cstheme="majorHAnsi"/>
          <w:lang w:val="ru-MD"/>
        </w:rPr>
        <w:t xml:space="preserve">7/21 от 17.12.2014 </w:t>
      </w:r>
      <w:r w:rsidR="000D4CDB" w:rsidRPr="00DC262E">
        <w:rPr>
          <w:rFonts w:asciiTheme="majorHAnsi" w:hAnsiTheme="majorHAnsi" w:cstheme="majorHAnsi"/>
          <w:lang w:val="ru-MD"/>
        </w:rPr>
        <w:t xml:space="preserve">в пользование </w:t>
      </w:r>
      <w:r w:rsidR="00D357B2" w:rsidRPr="00DC262E">
        <w:rPr>
          <w:rFonts w:asciiTheme="majorHAnsi" w:hAnsiTheme="majorHAnsi" w:cstheme="majorHAnsi"/>
          <w:lang w:val="ru-MD"/>
        </w:rPr>
        <w:t>И. П. „</w:t>
      </w:r>
      <w:r w:rsidR="000D4CDB" w:rsidRPr="00DC262E">
        <w:rPr>
          <w:rFonts w:asciiTheme="majorHAnsi" w:hAnsiTheme="majorHAnsi" w:cstheme="majorHAnsi"/>
          <w:lang w:val="ru-MD"/>
        </w:rPr>
        <w:t>Б</w:t>
      </w:r>
      <w:r w:rsidR="00D357B2" w:rsidRPr="00DC262E">
        <w:rPr>
          <w:rFonts w:asciiTheme="majorHAnsi" w:hAnsiTheme="majorHAnsi" w:cstheme="majorHAnsi"/>
          <w:lang w:val="ru-MD"/>
        </w:rPr>
        <w:t>изнес-инкубатор</w:t>
      </w:r>
      <w:r w:rsidR="000D4CDB" w:rsidRPr="00DC262E">
        <w:rPr>
          <w:rFonts w:asciiTheme="majorHAnsi" w:hAnsiTheme="majorHAnsi" w:cstheme="majorHAnsi"/>
          <w:lang w:val="ru-MD"/>
        </w:rPr>
        <w:t>у</w:t>
      </w:r>
      <w:r w:rsidR="00D357B2" w:rsidRPr="00DC262E">
        <w:rPr>
          <w:rFonts w:asciiTheme="majorHAnsi" w:hAnsiTheme="majorHAnsi" w:cstheme="majorHAnsi"/>
          <w:lang w:val="ru-MD"/>
        </w:rPr>
        <w:t xml:space="preserve"> </w:t>
      </w:r>
      <w:r w:rsidR="000D4CDB" w:rsidRPr="00DC262E">
        <w:rPr>
          <w:rFonts w:asciiTheme="majorHAnsi" w:hAnsiTheme="majorHAnsi" w:cstheme="majorHAnsi"/>
          <w:lang w:val="ru-MD"/>
        </w:rPr>
        <w:t>г.</w:t>
      </w:r>
      <w:r w:rsidR="00D357B2" w:rsidRPr="00DC262E">
        <w:rPr>
          <w:rFonts w:asciiTheme="majorHAnsi" w:hAnsiTheme="majorHAnsi" w:cstheme="majorHAnsi"/>
          <w:lang w:val="ru-MD"/>
        </w:rPr>
        <w:t xml:space="preserve"> Ниспорен</w:t>
      </w:r>
      <w:r w:rsidR="000D4CDB" w:rsidRPr="00DC262E">
        <w:rPr>
          <w:rFonts w:asciiTheme="majorHAnsi" w:hAnsiTheme="majorHAnsi" w:cstheme="majorHAnsi"/>
          <w:lang w:val="ru-MD"/>
        </w:rPr>
        <w:t>ь</w:t>
      </w:r>
      <w:r w:rsidR="00D357B2" w:rsidRPr="00DC262E">
        <w:rPr>
          <w:rFonts w:asciiTheme="majorHAnsi" w:hAnsiTheme="majorHAnsi" w:cstheme="majorHAnsi"/>
          <w:lang w:val="ru-MD"/>
        </w:rPr>
        <w:t xml:space="preserve">” 29.12.2017 по договору </w:t>
      </w:r>
      <w:r w:rsidR="000D4CDB" w:rsidRPr="00DC262E">
        <w:rPr>
          <w:rFonts w:asciiTheme="majorHAnsi" w:hAnsiTheme="majorHAnsi" w:cstheme="majorHAnsi"/>
          <w:lang w:val="ru-MD"/>
        </w:rPr>
        <w:t>безвозмездного пользования.</w:t>
      </w:r>
    </w:p>
  </w:footnote>
  <w:footnote w:id="7">
    <w:p w14:paraId="1E7D134D" w14:textId="4C282FB3" w:rsidR="00A211E9" w:rsidRPr="00DC262E" w:rsidRDefault="00A211E9" w:rsidP="000D4CDB">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D357B2" w:rsidRPr="00DC262E">
        <w:rPr>
          <w:rFonts w:asciiTheme="majorHAnsi" w:hAnsiTheme="majorHAnsi" w:cstheme="majorHAnsi"/>
          <w:lang w:val="ru-MD"/>
        </w:rPr>
        <w:t xml:space="preserve">И. П. </w:t>
      </w:r>
      <w:r w:rsidRPr="00DC262E">
        <w:rPr>
          <w:rFonts w:asciiTheme="majorHAnsi" w:hAnsiTheme="majorHAnsi" w:cstheme="majorHAnsi"/>
          <w:lang w:val="ru-MD"/>
        </w:rPr>
        <w:t>„</w:t>
      </w:r>
      <w:r w:rsidR="000D4CDB" w:rsidRPr="00DC262E">
        <w:rPr>
          <w:rFonts w:asciiTheme="majorHAnsi" w:hAnsiTheme="majorHAnsi" w:cstheme="majorHAnsi"/>
          <w:lang w:val="ru-MD"/>
        </w:rPr>
        <w:t>Бизнес-инкубатор г. Ниспорень</w:t>
      </w:r>
      <w:r w:rsidRPr="00DC262E">
        <w:rPr>
          <w:rFonts w:asciiTheme="majorHAnsi" w:hAnsiTheme="majorHAnsi" w:cstheme="majorHAnsi"/>
          <w:lang w:val="ru-MD"/>
        </w:rPr>
        <w:t>”.</w:t>
      </w:r>
    </w:p>
  </w:footnote>
  <w:footnote w:id="8">
    <w:p w14:paraId="3C90B708" w14:textId="58D5577F" w:rsidR="00A211E9" w:rsidRPr="00DC262E" w:rsidRDefault="00A211E9" w:rsidP="000D4CDB">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4903F2" w:rsidRPr="00DC262E">
        <w:rPr>
          <w:rFonts w:asciiTheme="majorHAnsi" w:hAnsiTheme="majorHAnsi" w:cstheme="majorHAnsi"/>
          <w:lang w:val="ru-MD"/>
        </w:rPr>
        <w:t xml:space="preserve">Закон </w:t>
      </w:r>
      <w:r w:rsidR="000D4CDB" w:rsidRPr="00DC262E">
        <w:rPr>
          <w:rFonts w:asciiTheme="majorHAnsi" w:hAnsiTheme="majorHAnsi" w:cstheme="majorHAnsi"/>
          <w:lang w:val="ru-MD"/>
        </w:rPr>
        <w:t xml:space="preserve">о местном публичном </w:t>
      </w:r>
      <w:r w:rsidR="00E951F9" w:rsidRPr="00DC262E">
        <w:rPr>
          <w:rFonts w:asciiTheme="majorHAnsi" w:hAnsiTheme="majorHAnsi" w:cstheme="majorHAnsi"/>
          <w:lang w:val="ru-MD"/>
        </w:rPr>
        <w:t>управлении №</w:t>
      </w:r>
      <w:r w:rsidR="004903F2" w:rsidRPr="00DC262E">
        <w:rPr>
          <w:rFonts w:asciiTheme="majorHAnsi" w:hAnsiTheme="majorHAnsi" w:cstheme="majorHAnsi"/>
          <w:lang w:val="ru-MD"/>
        </w:rPr>
        <w:t>436 от 28.12.2006</w:t>
      </w:r>
      <w:r w:rsidRPr="00DC262E">
        <w:rPr>
          <w:rFonts w:asciiTheme="majorHAnsi" w:hAnsiTheme="majorHAnsi" w:cstheme="majorHAnsi"/>
          <w:lang w:val="ru-MD"/>
        </w:rPr>
        <w:t>.</w:t>
      </w:r>
    </w:p>
  </w:footnote>
  <w:footnote w:id="9">
    <w:p w14:paraId="14C4AAD1" w14:textId="3DF7B652" w:rsidR="00CF7EE8" w:rsidRPr="00DC262E" w:rsidRDefault="00CF7EE8" w:rsidP="000D4CDB">
      <w:pPr>
        <w:pStyle w:val="FootnoteText"/>
        <w:jc w:val="both"/>
        <w:rPr>
          <w:rFonts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0D4CDB" w:rsidRPr="00DC262E">
        <w:rPr>
          <w:rFonts w:asciiTheme="majorHAnsi" w:hAnsiTheme="majorHAnsi" w:cstheme="majorHAnsi"/>
          <w:lang w:val="ru-MD"/>
        </w:rPr>
        <w:t>Гражданский кодекс Республики Молдова №</w:t>
      </w:r>
      <w:r w:rsidRPr="00DC262E">
        <w:rPr>
          <w:rFonts w:asciiTheme="majorHAnsi" w:hAnsiTheme="majorHAnsi" w:cstheme="majorHAnsi"/>
          <w:lang w:val="ru-MD"/>
        </w:rPr>
        <w:t xml:space="preserve">1107-XV </w:t>
      </w:r>
      <w:r w:rsidR="000D4CDB" w:rsidRPr="00DC262E">
        <w:rPr>
          <w:rFonts w:asciiTheme="majorHAnsi" w:hAnsiTheme="majorHAnsi" w:cstheme="majorHAnsi"/>
          <w:lang w:val="ru-MD"/>
        </w:rPr>
        <w:t>от</w:t>
      </w:r>
      <w:r w:rsidRPr="00DC262E">
        <w:rPr>
          <w:rFonts w:asciiTheme="majorHAnsi" w:hAnsiTheme="majorHAnsi" w:cstheme="majorHAnsi"/>
          <w:lang w:val="ru-MD"/>
        </w:rPr>
        <w:t xml:space="preserve"> 06.06.2002 </w:t>
      </w:r>
      <w:r w:rsidR="000D4CDB" w:rsidRPr="00DC262E">
        <w:rPr>
          <w:rFonts w:asciiTheme="majorHAnsi" w:hAnsiTheme="majorHAnsi" w:cstheme="majorHAnsi"/>
          <w:lang w:val="ru-MD"/>
        </w:rPr>
        <w:t xml:space="preserve">и Закон </w:t>
      </w:r>
      <w:r w:rsidR="000D4CDB" w:rsidRPr="00DC262E">
        <w:rPr>
          <w:rFonts w:asciiTheme="majorHAnsi" w:hAnsiTheme="majorHAnsi" w:cstheme="majorHAnsi"/>
          <w:bCs/>
          <w:lang w:val="ru-MD"/>
        </w:rPr>
        <w:t>o государственной регистрации юридических лиц и индивидуальных предпринимателей №</w:t>
      </w:r>
      <w:r w:rsidRPr="00DC262E">
        <w:rPr>
          <w:rFonts w:asciiTheme="majorHAnsi" w:hAnsiTheme="majorHAnsi" w:cstheme="majorHAnsi"/>
          <w:lang w:val="ru-MD"/>
        </w:rPr>
        <w:t xml:space="preserve">220 </w:t>
      </w:r>
      <w:r w:rsidR="000D4CDB" w:rsidRPr="00DC262E">
        <w:rPr>
          <w:rFonts w:asciiTheme="majorHAnsi" w:hAnsiTheme="majorHAnsi" w:cstheme="majorHAnsi"/>
          <w:lang w:val="ru-MD"/>
        </w:rPr>
        <w:t>от</w:t>
      </w:r>
      <w:r w:rsidRPr="00DC262E">
        <w:rPr>
          <w:rFonts w:asciiTheme="majorHAnsi" w:hAnsiTheme="majorHAnsi" w:cstheme="majorHAnsi"/>
          <w:lang w:val="ru-MD"/>
        </w:rPr>
        <w:t xml:space="preserve"> 19.10.2007.</w:t>
      </w:r>
    </w:p>
  </w:footnote>
  <w:footnote w:id="10">
    <w:p w14:paraId="4112B603" w14:textId="7F3C28BB" w:rsidR="00844D0D" w:rsidRPr="00DC262E" w:rsidRDefault="00844D0D" w:rsidP="000D4CDB">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E951F9" w:rsidRPr="00DC262E">
        <w:rPr>
          <w:rFonts w:asciiTheme="majorHAnsi" w:hAnsiTheme="majorHAnsi" w:cstheme="majorHAnsi"/>
          <w:lang w:val="ru-MD"/>
        </w:rPr>
        <w:t>Музей истории и этнографии Ниспорень - 4966 экспонатов, и Музей истории и этнографии Юрчень – 3654 экспоната</w:t>
      </w:r>
      <w:r w:rsidRPr="00DC262E">
        <w:rPr>
          <w:rFonts w:asciiTheme="majorHAnsi" w:hAnsiTheme="majorHAnsi" w:cstheme="majorHAnsi"/>
          <w:lang w:val="ru-MD"/>
        </w:rPr>
        <w:t>.</w:t>
      </w:r>
    </w:p>
  </w:footnote>
  <w:footnote w:id="11">
    <w:p w14:paraId="464FCE63" w14:textId="4B0EFC2C" w:rsidR="00844D0D" w:rsidRPr="00DC262E" w:rsidRDefault="00844D0D" w:rsidP="00844D0D">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E951F9" w:rsidRPr="00DC262E">
        <w:rPr>
          <w:rFonts w:asciiTheme="majorHAnsi" w:hAnsiTheme="majorHAnsi" w:cstheme="majorHAnsi"/>
          <w:lang w:val="ru-MD"/>
        </w:rPr>
        <w:t>Закон о бухгалтерском учете №</w:t>
      </w:r>
      <w:r w:rsidRPr="00DC262E">
        <w:rPr>
          <w:rFonts w:asciiTheme="majorHAnsi" w:hAnsiTheme="majorHAnsi" w:cstheme="majorHAnsi"/>
          <w:lang w:val="ru-MD"/>
        </w:rPr>
        <w:t xml:space="preserve">113 </w:t>
      </w:r>
      <w:r w:rsidR="00E951F9" w:rsidRPr="00DC262E">
        <w:rPr>
          <w:rFonts w:asciiTheme="majorHAnsi" w:hAnsiTheme="majorHAnsi" w:cstheme="majorHAnsi"/>
          <w:lang w:val="ru-MD"/>
        </w:rPr>
        <w:t>от</w:t>
      </w:r>
      <w:r w:rsidRPr="00DC262E">
        <w:rPr>
          <w:rFonts w:asciiTheme="majorHAnsi" w:hAnsiTheme="majorHAnsi" w:cstheme="majorHAnsi"/>
          <w:lang w:val="ru-MD"/>
        </w:rPr>
        <w:t xml:space="preserve"> 27.04.2007.</w:t>
      </w:r>
    </w:p>
  </w:footnote>
  <w:footnote w:id="12">
    <w:p w14:paraId="6E6AFBAD" w14:textId="4D8BC058" w:rsidR="00844D0D" w:rsidRPr="00DC262E" w:rsidRDefault="00844D0D" w:rsidP="00844D0D">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E951F9" w:rsidRPr="00DC262E">
        <w:rPr>
          <w:rFonts w:asciiTheme="majorHAnsi" w:hAnsiTheme="majorHAnsi" w:cstheme="majorHAnsi"/>
          <w:lang w:val="ru-MD"/>
        </w:rPr>
        <w:t>Акт передачи от 18.07.2017 и Список дорог по результатам инвентаризации местных дорог районного значения Ниспорень</w:t>
      </w:r>
      <w:r w:rsidRPr="00DC262E">
        <w:rPr>
          <w:rFonts w:asciiTheme="majorHAnsi" w:hAnsiTheme="majorHAnsi" w:cstheme="majorHAnsi"/>
          <w:lang w:val="ru-MD"/>
        </w:rPr>
        <w:t>.</w:t>
      </w:r>
    </w:p>
  </w:footnote>
  <w:footnote w:id="13">
    <w:p w14:paraId="0E648197" w14:textId="35B71A6C" w:rsidR="00844D0D" w:rsidRPr="00DC262E" w:rsidRDefault="00844D0D" w:rsidP="00844D0D">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E951F9" w:rsidRPr="00DC262E">
        <w:rPr>
          <w:rFonts w:asciiTheme="majorHAnsi" w:hAnsiTheme="majorHAnsi" w:cstheme="majorHAnsi"/>
          <w:lang w:val="ru-MD"/>
        </w:rPr>
        <w:t>Договор №37 от 25.06.2020 о закупке услуг по техническому обслуживанию местных дорог общего пользования на 2020 год</w:t>
      </w:r>
      <w:r w:rsidRPr="00DC262E">
        <w:rPr>
          <w:rFonts w:asciiTheme="majorHAnsi" w:hAnsiTheme="majorHAnsi" w:cstheme="majorHAnsi"/>
          <w:lang w:val="ru-MD"/>
        </w:rPr>
        <w:t xml:space="preserve">. </w:t>
      </w:r>
    </w:p>
  </w:footnote>
  <w:footnote w:id="14">
    <w:p w14:paraId="2FD668CE" w14:textId="77777777" w:rsidR="00760E05" w:rsidRPr="00DC262E" w:rsidRDefault="00760E05" w:rsidP="0031668C">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Постановление Счетной палаты №2 от 24.01.2020 „О Системе профессиональных деклараций INTOSAI”. </w:t>
      </w:r>
    </w:p>
  </w:footnote>
  <w:footnote w:id="15">
    <w:p w14:paraId="6E34B1B5" w14:textId="1A7F7A0A" w:rsidR="00760E05" w:rsidRPr="00DC262E" w:rsidRDefault="00760E05" w:rsidP="0037674F">
      <w:pPr>
        <w:pStyle w:val="FootnoteText"/>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8C5E82" w:rsidRPr="00DC262E">
        <w:rPr>
          <w:rFonts w:asciiTheme="majorHAnsi" w:hAnsiTheme="majorHAnsi" w:cstheme="majorHAnsi"/>
          <w:lang w:val="ru-MD"/>
        </w:rPr>
        <w:t>Закон об управлении публичной собственностью и ее разгосударствлении №121-XVI от 04.05.2007</w:t>
      </w:r>
      <w:r w:rsidRPr="00DC262E">
        <w:rPr>
          <w:rFonts w:asciiTheme="majorHAnsi" w:hAnsiTheme="majorHAnsi" w:cstheme="majorHAnsi"/>
          <w:lang w:val="ru-MD"/>
        </w:rPr>
        <w:t>.</w:t>
      </w:r>
    </w:p>
  </w:footnote>
  <w:footnote w:id="16">
    <w:p w14:paraId="4346C15B" w14:textId="47AF3285" w:rsidR="00760E05" w:rsidRPr="00DC262E" w:rsidRDefault="00760E05" w:rsidP="003B535E">
      <w:pPr>
        <w:pStyle w:val="FootnoteText"/>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156561" w:rsidRPr="00DC262E">
        <w:rPr>
          <w:rFonts w:asciiTheme="majorHAnsi" w:hAnsiTheme="majorHAnsi" w:cstheme="majorHAnsi"/>
          <w:lang w:val="ru-MD"/>
        </w:rPr>
        <w:t>Закон о местных публичных финансах №</w:t>
      </w:r>
      <w:r w:rsidRPr="00DC262E">
        <w:rPr>
          <w:rFonts w:asciiTheme="majorHAnsi" w:hAnsiTheme="majorHAnsi" w:cstheme="majorHAnsi"/>
          <w:lang w:val="ru-MD"/>
        </w:rPr>
        <w:t xml:space="preserve">397-XV </w:t>
      </w:r>
      <w:r w:rsidR="00156561" w:rsidRPr="00DC262E">
        <w:rPr>
          <w:rFonts w:asciiTheme="majorHAnsi" w:hAnsiTheme="majorHAnsi" w:cstheme="majorHAnsi"/>
          <w:lang w:val="ru-MD"/>
        </w:rPr>
        <w:t>от</w:t>
      </w:r>
      <w:r w:rsidRPr="00DC262E">
        <w:rPr>
          <w:rFonts w:asciiTheme="majorHAnsi" w:hAnsiTheme="majorHAnsi" w:cstheme="majorHAnsi"/>
          <w:lang w:val="ru-MD"/>
        </w:rPr>
        <w:t xml:space="preserve"> 16.10.2003.</w:t>
      </w:r>
    </w:p>
  </w:footnote>
  <w:footnote w:id="17">
    <w:p w14:paraId="2EBA16EB" w14:textId="21032055" w:rsidR="00760E05" w:rsidRPr="00DC262E" w:rsidRDefault="00760E05" w:rsidP="003B535E">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00156561" w:rsidRPr="00DC262E">
        <w:rPr>
          <w:rFonts w:asciiTheme="majorHAnsi" w:hAnsiTheme="majorHAnsi" w:cstheme="majorHAnsi"/>
          <w:lang w:val="ru-MD"/>
        </w:rPr>
        <w:t xml:space="preserve"> Собственные доходы: налоги на природные ресурсы; приватный налог (</w:t>
      </w:r>
      <w:r w:rsidR="00E3349F" w:rsidRPr="00DC262E">
        <w:rPr>
          <w:rFonts w:asciiTheme="majorHAnsi" w:hAnsiTheme="majorHAnsi" w:cstheme="majorHAnsi"/>
          <w:lang w:val="ru-MD"/>
        </w:rPr>
        <w:t>по принадлежности</w:t>
      </w:r>
      <w:r w:rsidR="00156561" w:rsidRPr="00DC262E">
        <w:rPr>
          <w:rFonts w:asciiTheme="majorHAnsi" w:hAnsiTheme="majorHAnsi" w:cstheme="majorHAnsi"/>
          <w:lang w:val="ru-MD"/>
        </w:rPr>
        <w:t xml:space="preserve"> имуществ</w:t>
      </w:r>
      <w:r w:rsidR="00E3349F" w:rsidRPr="00DC262E">
        <w:rPr>
          <w:rFonts w:asciiTheme="majorHAnsi" w:hAnsiTheme="majorHAnsi" w:cstheme="majorHAnsi"/>
          <w:lang w:val="ru-MD"/>
        </w:rPr>
        <w:t>а</w:t>
      </w:r>
      <w:r w:rsidR="00156561" w:rsidRPr="00DC262E">
        <w:rPr>
          <w:rFonts w:asciiTheme="majorHAnsi" w:hAnsiTheme="majorHAnsi" w:cstheme="majorHAnsi"/>
          <w:lang w:val="ru-MD"/>
        </w:rPr>
        <w:t>); иные доходы, предусмотренные законодательством</w:t>
      </w:r>
      <w:r w:rsidRPr="00DC262E">
        <w:rPr>
          <w:rFonts w:asciiTheme="majorHAnsi" w:hAnsiTheme="majorHAnsi" w:cstheme="majorHAnsi"/>
          <w:lang w:val="ru-MD"/>
        </w:rPr>
        <w:t>.</w:t>
      </w:r>
    </w:p>
  </w:footnote>
  <w:footnote w:id="18">
    <w:p w14:paraId="3ADF2148" w14:textId="458DA5C9" w:rsidR="00760E05" w:rsidRPr="00DC262E" w:rsidRDefault="00760E05" w:rsidP="00C735F0">
      <w:pPr>
        <w:spacing w:after="0" w:line="240" w:lineRule="auto"/>
        <w:jc w:val="both"/>
        <w:rPr>
          <w:rFonts w:asciiTheme="majorHAnsi" w:eastAsia="Times New Roman" w:hAnsiTheme="majorHAnsi" w:cstheme="majorHAnsi"/>
          <w:bCs/>
          <w:sz w:val="20"/>
          <w:szCs w:val="20"/>
          <w:lang w:val="ru-MD"/>
        </w:rPr>
      </w:pPr>
      <w:r w:rsidRPr="00DC262E">
        <w:rPr>
          <w:rStyle w:val="FootnoteReference"/>
          <w:rFonts w:asciiTheme="majorHAnsi" w:hAnsiTheme="majorHAnsi" w:cstheme="majorHAnsi"/>
          <w:sz w:val="20"/>
          <w:szCs w:val="20"/>
          <w:lang w:val="ru-MD"/>
        </w:rPr>
        <w:footnoteRef/>
      </w:r>
      <w:r w:rsidRPr="00DC262E">
        <w:rPr>
          <w:rFonts w:asciiTheme="majorHAnsi" w:hAnsiTheme="majorHAnsi" w:cstheme="majorHAnsi"/>
          <w:sz w:val="20"/>
          <w:szCs w:val="20"/>
          <w:lang w:val="ru-MD"/>
        </w:rPr>
        <w:t xml:space="preserve"> </w:t>
      </w:r>
      <w:r w:rsidR="00E3349F" w:rsidRPr="00DC262E">
        <w:rPr>
          <w:rFonts w:asciiTheme="majorHAnsi" w:hAnsiTheme="majorHAnsi" w:cstheme="majorHAnsi"/>
          <w:sz w:val="20"/>
          <w:szCs w:val="20"/>
          <w:lang w:val="ru-MD"/>
        </w:rPr>
        <w:t>Утвержденные Приказом Министра финансов об утверждении Национальных стандартов по внутреннему контролю в публичном секторе №</w:t>
      </w:r>
      <w:r w:rsidR="00E3349F" w:rsidRPr="00DC262E">
        <w:rPr>
          <w:rFonts w:asciiTheme="majorHAnsi" w:eastAsia="Times New Roman" w:hAnsiTheme="majorHAnsi" w:cstheme="majorHAnsi"/>
          <w:bCs/>
          <w:sz w:val="20"/>
          <w:szCs w:val="20"/>
          <w:lang w:val="ru-MD"/>
        </w:rPr>
        <w:t>189 от 05.11.2015.</w:t>
      </w:r>
    </w:p>
  </w:footnote>
  <w:footnote w:id="19">
    <w:p w14:paraId="09EE6AD0" w14:textId="364756E0" w:rsidR="00760E05" w:rsidRPr="00DC262E" w:rsidRDefault="00760E05" w:rsidP="006470FA">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00E3349F" w:rsidRPr="00DC262E">
        <w:rPr>
          <w:rFonts w:asciiTheme="majorHAnsi" w:hAnsiTheme="majorHAnsi" w:cstheme="majorHAnsi"/>
          <w:lang w:val="ru-MD"/>
        </w:rPr>
        <w:t>Закон о государственном внутреннем финансовом контроле №</w:t>
      </w:r>
      <w:r w:rsidRPr="00DC262E">
        <w:rPr>
          <w:rFonts w:asciiTheme="majorHAnsi" w:eastAsia="Times New Roman" w:hAnsiTheme="majorHAnsi" w:cstheme="majorHAnsi"/>
          <w:lang w:val="ru-MD"/>
        </w:rPr>
        <w:t xml:space="preserve">229 </w:t>
      </w:r>
      <w:r w:rsidR="00E3349F" w:rsidRPr="00DC262E">
        <w:rPr>
          <w:rFonts w:asciiTheme="majorHAnsi" w:eastAsia="Times New Roman" w:hAnsiTheme="majorHAnsi" w:cstheme="majorHAnsi"/>
          <w:lang w:val="ru-MD"/>
        </w:rPr>
        <w:t>от</w:t>
      </w:r>
      <w:r w:rsidRPr="00DC262E">
        <w:rPr>
          <w:rFonts w:asciiTheme="majorHAnsi" w:eastAsia="Times New Roman" w:hAnsiTheme="majorHAnsi" w:cstheme="majorHAnsi"/>
          <w:lang w:val="ru-MD"/>
        </w:rPr>
        <w:t xml:space="preserve"> 23.09.2010.</w:t>
      </w:r>
    </w:p>
  </w:footnote>
  <w:footnote w:id="20">
    <w:p w14:paraId="3143381E" w14:textId="77777777" w:rsidR="00760E05" w:rsidRPr="00DC262E" w:rsidRDefault="00760E05" w:rsidP="00247311">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Ст.13 (2) Закона о бухгалтерском учете №113-XVI от 27.04.2007.</w:t>
      </w:r>
    </w:p>
  </w:footnote>
  <w:footnote w:id="21">
    <w:p w14:paraId="7ACCA81E" w14:textId="77777777" w:rsidR="00760E05" w:rsidRPr="00DC262E" w:rsidRDefault="00760E05" w:rsidP="00247311">
      <w:pPr>
        <w:pStyle w:val="FootnoteText"/>
        <w:jc w:val="both"/>
        <w:rPr>
          <w:rFonts w:asciiTheme="majorHAnsi" w:hAnsiTheme="majorHAnsi" w:cstheme="majorHAnsi"/>
          <w:lang w:val="ru-MD"/>
        </w:rPr>
      </w:pPr>
      <w:r w:rsidRPr="00DC262E">
        <w:rPr>
          <w:rStyle w:val="FootnoteReference"/>
          <w:rFonts w:asciiTheme="majorHAnsi" w:hAnsiTheme="majorHAnsi" w:cstheme="majorHAnsi"/>
          <w:lang w:val="ru-MD"/>
        </w:rPr>
        <w:footnoteRef/>
      </w:r>
      <w:r w:rsidRPr="00DC262E">
        <w:rPr>
          <w:rFonts w:asciiTheme="majorHAnsi" w:hAnsiTheme="majorHAnsi" w:cstheme="majorHAnsi"/>
          <w:lang w:val="ru-MD"/>
        </w:rPr>
        <w:t xml:space="preserve"> </w:t>
      </w:r>
      <w:r w:rsidRPr="00DC262E">
        <w:rPr>
          <w:rFonts w:ascii="Calibri Light" w:hAnsi="Calibri Light" w:cs="Calibri Light"/>
          <w:lang w:val="ru-MD"/>
        </w:rPr>
        <w:t xml:space="preserve">Закон о бухгалтерском учете №113-XVI от 27.04.2007; </w:t>
      </w:r>
      <w:r w:rsidRPr="00DC262E">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DC262E">
        <w:rPr>
          <w:rFonts w:ascii="Calibri Light" w:hAnsi="Calibri Light" w:cs="Calibri Light"/>
          <w:lang w:val="ru-MD"/>
        </w:rPr>
        <w:t>, утвержденные Приказом министра финансов №216 от 28.12.2015; Приказ министра финансов №164 от 30.12.2016 „</w:t>
      </w:r>
      <w:r w:rsidRPr="00DC262E">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DC262E">
        <w:rPr>
          <w:rFonts w:ascii="Calibri Light" w:hAnsi="Calibri Light" w:cs="Calibri Light"/>
          <w:lang w:val="ru-MD"/>
        </w:rPr>
        <w:t>”</w:t>
      </w:r>
      <w:r w:rsidRPr="00DC262E">
        <w:rPr>
          <w:rFonts w:asciiTheme="majorHAnsi" w:hAnsiTheme="majorHAnsi" w:cstheme="majorHAnsi"/>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F13335"/>
    <w:multiLevelType w:val="multilevel"/>
    <w:tmpl w:val="839CA1C0"/>
    <w:lvl w:ilvl="0">
      <w:start w:val="2"/>
      <w:numFmt w:val="upperRoman"/>
      <w:lvlText w:val="%1."/>
      <w:lvlJc w:val="left"/>
      <w:pPr>
        <w:ind w:left="8375" w:hanging="720"/>
      </w:pPr>
      <w:rPr>
        <w:rFonts w:hint="default"/>
        <w:b/>
      </w:rPr>
    </w:lvl>
    <w:lvl w:ilvl="1">
      <w:start w:val="5"/>
      <w:numFmt w:val="decimal"/>
      <w:isLgl/>
      <w:lvlText w:val="%1.%2."/>
      <w:lvlJc w:val="left"/>
      <w:pPr>
        <w:ind w:left="8364" w:hanging="360"/>
      </w:pPr>
      <w:rPr>
        <w:rFonts w:eastAsiaTheme="minorHAnsi" w:hint="default"/>
        <w:color w:val="000000" w:themeColor="text1"/>
      </w:rPr>
    </w:lvl>
    <w:lvl w:ilvl="2">
      <w:start w:val="1"/>
      <w:numFmt w:val="decimal"/>
      <w:isLgl/>
      <w:lvlText w:val="%1.%2.%3."/>
      <w:lvlJc w:val="left"/>
      <w:pPr>
        <w:ind w:left="9073" w:hanging="720"/>
      </w:pPr>
      <w:rPr>
        <w:rFonts w:eastAsiaTheme="minorHAnsi" w:hint="default"/>
        <w:color w:val="000000" w:themeColor="text1"/>
      </w:rPr>
    </w:lvl>
    <w:lvl w:ilvl="3">
      <w:start w:val="1"/>
      <w:numFmt w:val="decimal"/>
      <w:isLgl/>
      <w:lvlText w:val="%1.%2.%3.%4."/>
      <w:lvlJc w:val="left"/>
      <w:pPr>
        <w:ind w:left="9422" w:hanging="720"/>
      </w:pPr>
      <w:rPr>
        <w:rFonts w:eastAsiaTheme="minorHAnsi" w:hint="default"/>
        <w:color w:val="000000" w:themeColor="text1"/>
      </w:rPr>
    </w:lvl>
    <w:lvl w:ilvl="4">
      <w:start w:val="1"/>
      <w:numFmt w:val="decimal"/>
      <w:isLgl/>
      <w:lvlText w:val="%1.%2.%3.%4.%5."/>
      <w:lvlJc w:val="left"/>
      <w:pPr>
        <w:ind w:left="10131" w:hanging="1080"/>
      </w:pPr>
      <w:rPr>
        <w:rFonts w:eastAsiaTheme="minorHAnsi" w:hint="default"/>
        <w:color w:val="000000" w:themeColor="text1"/>
      </w:rPr>
    </w:lvl>
    <w:lvl w:ilvl="5">
      <w:start w:val="1"/>
      <w:numFmt w:val="decimal"/>
      <w:isLgl/>
      <w:lvlText w:val="%1.%2.%3.%4.%5.%6."/>
      <w:lvlJc w:val="left"/>
      <w:pPr>
        <w:ind w:left="10480" w:hanging="1080"/>
      </w:pPr>
      <w:rPr>
        <w:rFonts w:eastAsiaTheme="minorHAnsi" w:hint="default"/>
        <w:color w:val="000000" w:themeColor="text1"/>
      </w:rPr>
    </w:lvl>
    <w:lvl w:ilvl="6">
      <w:start w:val="1"/>
      <w:numFmt w:val="decimal"/>
      <w:isLgl/>
      <w:lvlText w:val="%1.%2.%3.%4.%5.%6.%7."/>
      <w:lvlJc w:val="left"/>
      <w:pPr>
        <w:ind w:left="11189" w:hanging="1440"/>
      </w:pPr>
      <w:rPr>
        <w:rFonts w:eastAsiaTheme="minorHAnsi" w:hint="default"/>
        <w:color w:val="000000" w:themeColor="text1"/>
      </w:rPr>
    </w:lvl>
    <w:lvl w:ilvl="7">
      <w:start w:val="1"/>
      <w:numFmt w:val="decimal"/>
      <w:isLgl/>
      <w:lvlText w:val="%1.%2.%3.%4.%5.%6.%7.%8."/>
      <w:lvlJc w:val="left"/>
      <w:pPr>
        <w:ind w:left="11538" w:hanging="1440"/>
      </w:pPr>
      <w:rPr>
        <w:rFonts w:eastAsiaTheme="minorHAnsi" w:hint="default"/>
        <w:color w:val="000000" w:themeColor="text1"/>
      </w:rPr>
    </w:lvl>
    <w:lvl w:ilvl="8">
      <w:start w:val="1"/>
      <w:numFmt w:val="decimal"/>
      <w:isLgl/>
      <w:lvlText w:val="%1.%2.%3.%4.%5.%6.%7.%8.%9."/>
      <w:lvlJc w:val="left"/>
      <w:pPr>
        <w:ind w:left="12247" w:hanging="1800"/>
      </w:pPr>
      <w:rPr>
        <w:rFonts w:eastAsiaTheme="minorHAnsi" w:hint="default"/>
        <w:color w:val="000000" w:themeColor="text1"/>
      </w:rPr>
    </w:lvl>
  </w:abstractNum>
  <w:abstractNum w:abstractNumId="2"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AB39BB"/>
    <w:multiLevelType w:val="hybridMultilevel"/>
    <w:tmpl w:val="32F8CB3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B173D1"/>
    <w:multiLevelType w:val="multilevel"/>
    <w:tmpl w:val="206E64C2"/>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D8244A"/>
    <w:multiLevelType w:val="multilevel"/>
    <w:tmpl w:val="D6C0269A"/>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i w:val="0"/>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6685295"/>
    <w:multiLevelType w:val="hybridMultilevel"/>
    <w:tmpl w:val="A222A2C6"/>
    <w:lvl w:ilvl="0" w:tplc="66D0C75C">
      <w:start w:val="4"/>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F439B"/>
    <w:multiLevelType w:val="multilevel"/>
    <w:tmpl w:val="CAB03BAC"/>
    <w:lvl w:ilvl="0">
      <w:start w:val="5"/>
      <w:numFmt w:val="upperRoman"/>
      <w:lvlText w:val="%1."/>
      <w:lvlJc w:val="left"/>
      <w:pPr>
        <w:ind w:left="1080" w:hanging="720"/>
      </w:pPr>
      <w:rPr>
        <w:rFonts w:hint="default"/>
        <w:b/>
        <w:sz w:val="28"/>
        <w:szCs w:val="28"/>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592C3DB5"/>
    <w:multiLevelType w:val="hybridMultilevel"/>
    <w:tmpl w:val="4F084D2A"/>
    <w:lvl w:ilvl="0" w:tplc="DC1CC39C">
      <w:start w:val="1"/>
      <w:numFmt w:val="upperRoman"/>
      <w:lvlText w:val="%1."/>
      <w:lvlJc w:val="left"/>
      <w:pPr>
        <w:ind w:left="720" w:hanging="720"/>
      </w:pPr>
      <w:rPr>
        <w:rFonts w:cs="Times New Roman" w:hint="default"/>
        <w:b/>
        <w:sz w:val="24"/>
        <w:szCs w:val="24"/>
      </w:rPr>
    </w:lvl>
    <w:lvl w:ilvl="1" w:tplc="3F0041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D42B7B"/>
    <w:multiLevelType w:val="hybridMultilevel"/>
    <w:tmpl w:val="9050C2E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1" w15:restartNumberingAfterBreak="0">
    <w:nsid w:val="5E873CDD"/>
    <w:multiLevelType w:val="hybridMultilevel"/>
    <w:tmpl w:val="F7900F62"/>
    <w:lvl w:ilvl="0" w:tplc="6CC661E8">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66FA9"/>
    <w:multiLevelType w:val="multilevel"/>
    <w:tmpl w:val="954E60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3B4B83"/>
    <w:multiLevelType w:val="hybridMultilevel"/>
    <w:tmpl w:val="C02CFF22"/>
    <w:lvl w:ilvl="0" w:tplc="57E41B18">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11"/>
  </w:num>
  <w:num w:numId="6">
    <w:abstractNumId w:val="12"/>
  </w:num>
  <w:num w:numId="7">
    <w:abstractNumId w:val="6"/>
  </w:num>
  <w:num w:numId="8">
    <w:abstractNumId w:val="4"/>
  </w:num>
  <w:num w:numId="9">
    <w:abstractNumId w:val="3"/>
  </w:num>
  <w:num w:numId="10">
    <w:abstractNumId w:val="8"/>
  </w:num>
  <w:num w:numId="11">
    <w:abstractNumId w:val="0"/>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1"/>
    <w:rsid w:val="000011D1"/>
    <w:rsid w:val="00004503"/>
    <w:rsid w:val="00006A06"/>
    <w:rsid w:val="0000785A"/>
    <w:rsid w:val="00010D75"/>
    <w:rsid w:val="00027071"/>
    <w:rsid w:val="00030302"/>
    <w:rsid w:val="00032049"/>
    <w:rsid w:val="00034030"/>
    <w:rsid w:val="000401F0"/>
    <w:rsid w:val="0005275A"/>
    <w:rsid w:val="00053E1D"/>
    <w:rsid w:val="00064096"/>
    <w:rsid w:val="00064740"/>
    <w:rsid w:val="00065615"/>
    <w:rsid w:val="000677ED"/>
    <w:rsid w:val="00070EE5"/>
    <w:rsid w:val="00075FAA"/>
    <w:rsid w:val="000761C1"/>
    <w:rsid w:val="00076B72"/>
    <w:rsid w:val="000A4BD0"/>
    <w:rsid w:val="000A5189"/>
    <w:rsid w:val="000A7EDD"/>
    <w:rsid w:val="000B0147"/>
    <w:rsid w:val="000B1806"/>
    <w:rsid w:val="000B2931"/>
    <w:rsid w:val="000B32FC"/>
    <w:rsid w:val="000B45D8"/>
    <w:rsid w:val="000C5C25"/>
    <w:rsid w:val="000C6797"/>
    <w:rsid w:val="000C6EDE"/>
    <w:rsid w:val="000D35A8"/>
    <w:rsid w:val="000D4CDB"/>
    <w:rsid w:val="000F10D1"/>
    <w:rsid w:val="000F23FF"/>
    <w:rsid w:val="000F5B6C"/>
    <w:rsid w:val="000F5CB5"/>
    <w:rsid w:val="001005B3"/>
    <w:rsid w:val="0010290D"/>
    <w:rsid w:val="00110AAA"/>
    <w:rsid w:val="00116A62"/>
    <w:rsid w:val="00117118"/>
    <w:rsid w:val="001221A2"/>
    <w:rsid w:val="0012718F"/>
    <w:rsid w:val="00134159"/>
    <w:rsid w:val="001349B6"/>
    <w:rsid w:val="00137349"/>
    <w:rsid w:val="0014636A"/>
    <w:rsid w:val="00151AF8"/>
    <w:rsid w:val="00156035"/>
    <w:rsid w:val="00156561"/>
    <w:rsid w:val="00156C3E"/>
    <w:rsid w:val="0016334D"/>
    <w:rsid w:val="00172CB9"/>
    <w:rsid w:val="00173739"/>
    <w:rsid w:val="00174EB6"/>
    <w:rsid w:val="00176AEA"/>
    <w:rsid w:val="00181569"/>
    <w:rsid w:val="001832C9"/>
    <w:rsid w:val="001837E5"/>
    <w:rsid w:val="00183D3F"/>
    <w:rsid w:val="001947A8"/>
    <w:rsid w:val="001A162C"/>
    <w:rsid w:val="001A241A"/>
    <w:rsid w:val="001A7114"/>
    <w:rsid w:val="001B24E3"/>
    <w:rsid w:val="001B311E"/>
    <w:rsid w:val="001C49CC"/>
    <w:rsid w:val="001D1621"/>
    <w:rsid w:val="001D48C3"/>
    <w:rsid w:val="001D6E2E"/>
    <w:rsid w:val="001D72BA"/>
    <w:rsid w:val="001E2C75"/>
    <w:rsid w:val="001E4176"/>
    <w:rsid w:val="00202123"/>
    <w:rsid w:val="0020581E"/>
    <w:rsid w:val="00207A7E"/>
    <w:rsid w:val="0021580B"/>
    <w:rsid w:val="00225422"/>
    <w:rsid w:val="00233EDA"/>
    <w:rsid w:val="00235132"/>
    <w:rsid w:val="00243708"/>
    <w:rsid w:val="00243784"/>
    <w:rsid w:val="00247311"/>
    <w:rsid w:val="00252289"/>
    <w:rsid w:val="002571E1"/>
    <w:rsid w:val="002605A7"/>
    <w:rsid w:val="00261B79"/>
    <w:rsid w:val="00262305"/>
    <w:rsid w:val="00266CA9"/>
    <w:rsid w:val="002758F7"/>
    <w:rsid w:val="00284063"/>
    <w:rsid w:val="00284239"/>
    <w:rsid w:val="00293356"/>
    <w:rsid w:val="00295F92"/>
    <w:rsid w:val="002A4863"/>
    <w:rsid w:val="002A7174"/>
    <w:rsid w:val="002A7386"/>
    <w:rsid w:val="002B3C87"/>
    <w:rsid w:val="002B7680"/>
    <w:rsid w:val="002C3389"/>
    <w:rsid w:val="002C3A16"/>
    <w:rsid w:val="002C42C5"/>
    <w:rsid w:val="002C5680"/>
    <w:rsid w:val="002D3C3D"/>
    <w:rsid w:val="002E0D23"/>
    <w:rsid w:val="002E1E85"/>
    <w:rsid w:val="002F073A"/>
    <w:rsid w:val="002F3BB2"/>
    <w:rsid w:val="002F68D7"/>
    <w:rsid w:val="003004C8"/>
    <w:rsid w:val="0030557A"/>
    <w:rsid w:val="00310116"/>
    <w:rsid w:val="00312312"/>
    <w:rsid w:val="00316552"/>
    <w:rsid w:val="0031668C"/>
    <w:rsid w:val="003217C3"/>
    <w:rsid w:val="00322D0B"/>
    <w:rsid w:val="00324484"/>
    <w:rsid w:val="00331F31"/>
    <w:rsid w:val="00334097"/>
    <w:rsid w:val="003369C7"/>
    <w:rsid w:val="0033793C"/>
    <w:rsid w:val="00337A19"/>
    <w:rsid w:val="003404E5"/>
    <w:rsid w:val="00341001"/>
    <w:rsid w:val="0034278A"/>
    <w:rsid w:val="003451D7"/>
    <w:rsid w:val="003466C9"/>
    <w:rsid w:val="003506F6"/>
    <w:rsid w:val="003537FE"/>
    <w:rsid w:val="00353FA3"/>
    <w:rsid w:val="00361248"/>
    <w:rsid w:val="00363487"/>
    <w:rsid w:val="0037121A"/>
    <w:rsid w:val="0037467B"/>
    <w:rsid w:val="00375314"/>
    <w:rsid w:val="0037649F"/>
    <w:rsid w:val="0037674F"/>
    <w:rsid w:val="00377B35"/>
    <w:rsid w:val="00380B81"/>
    <w:rsid w:val="0038188C"/>
    <w:rsid w:val="0039005D"/>
    <w:rsid w:val="00396749"/>
    <w:rsid w:val="003A5862"/>
    <w:rsid w:val="003A5A44"/>
    <w:rsid w:val="003A799A"/>
    <w:rsid w:val="003A7BA9"/>
    <w:rsid w:val="003B11E1"/>
    <w:rsid w:val="003B535E"/>
    <w:rsid w:val="003C15AC"/>
    <w:rsid w:val="003C2744"/>
    <w:rsid w:val="003D5EB6"/>
    <w:rsid w:val="003D66D0"/>
    <w:rsid w:val="003D7713"/>
    <w:rsid w:val="003E1415"/>
    <w:rsid w:val="003E7E97"/>
    <w:rsid w:val="003F2EB8"/>
    <w:rsid w:val="003F72C4"/>
    <w:rsid w:val="00421D63"/>
    <w:rsid w:val="00426DF1"/>
    <w:rsid w:val="00426EB8"/>
    <w:rsid w:val="00426F8C"/>
    <w:rsid w:val="00432509"/>
    <w:rsid w:val="00435E00"/>
    <w:rsid w:val="00445C48"/>
    <w:rsid w:val="00445D7B"/>
    <w:rsid w:val="004474A9"/>
    <w:rsid w:val="004476F5"/>
    <w:rsid w:val="00451F71"/>
    <w:rsid w:val="00452871"/>
    <w:rsid w:val="00456BE5"/>
    <w:rsid w:val="004577BE"/>
    <w:rsid w:val="00460B87"/>
    <w:rsid w:val="00461CA3"/>
    <w:rsid w:val="00467EF9"/>
    <w:rsid w:val="004726BC"/>
    <w:rsid w:val="004736B8"/>
    <w:rsid w:val="00474EAB"/>
    <w:rsid w:val="00475BC6"/>
    <w:rsid w:val="00483CB0"/>
    <w:rsid w:val="00485605"/>
    <w:rsid w:val="00486CEC"/>
    <w:rsid w:val="004903F2"/>
    <w:rsid w:val="0049438A"/>
    <w:rsid w:val="004A00E3"/>
    <w:rsid w:val="004A19DE"/>
    <w:rsid w:val="004A5B91"/>
    <w:rsid w:val="004A6EE7"/>
    <w:rsid w:val="004B2FD8"/>
    <w:rsid w:val="004B4F7C"/>
    <w:rsid w:val="004B5A85"/>
    <w:rsid w:val="004C1E2B"/>
    <w:rsid w:val="004C401F"/>
    <w:rsid w:val="004C60D0"/>
    <w:rsid w:val="004C71C9"/>
    <w:rsid w:val="004D2B72"/>
    <w:rsid w:val="004E2CD9"/>
    <w:rsid w:val="004E2E5F"/>
    <w:rsid w:val="004F1A39"/>
    <w:rsid w:val="004F34C1"/>
    <w:rsid w:val="004F39B6"/>
    <w:rsid w:val="004F429F"/>
    <w:rsid w:val="004F4B47"/>
    <w:rsid w:val="004F702A"/>
    <w:rsid w:val="004F7D76"/>
    <w:rsid w:val="00510E80"/>
    <w:rsid w:val="00516622"/>
    <w:rsid w:val="00516C14"/>
    <w:rsid w:val="0052661B"/>
    <w:rsid w:val="00526CAC"/>
    <w:rsid w:val="00535C21"/>
    <w:rsid w:val="005404A6"/>
    <w:rsid w:val="00542858"/>
    <w:rsid w:val="00542965"/>
    <w:rsid w:val="00542FC7"/>
    <w:rsid w:val="0054786D"/>
    <w:rsid w:val="00555302"/>
    <w:rsid w:val="00561F84"/>
    <w:rsid w:val="00563379"/>
    <w:rsid w:val="00563D95"/>
    <w:rsid w:val="00564D8C"/>
    <w:rsid w:val="00566060"/>
    <w:rsid w:val="00581A35"/>
    <w:rsid w:val="00581F89"/>
    <w:rsid w:val="00582467"/>
    <w:rsid w:val="00582BA7"/>
    <w:rsid w:val="005859F0"/>
    <w:rsid w:val="00585A43"/>
    <w:rsid w:val="00586623"/>
    <w:rsid w:val="0058702A"/>
    <w:rsid w:val="005954CC"/>
    <w:rsid w:val="0059657B"/>
    <w:rsid w:val="005A0168"/>
    <w:rsid w:val="005A01B7"/>
    <w:rsid w:val="005A2638"/>
    <w:rsid w:val="005A3BA0"/>
    <w:rsid w:val="005B2034"/>
    <w:rsid w:val="005B4C02"/>
    <w:rsid w:val="005C4C73"/>
    <w:rsid w:val="005C5390"/>
    <w:rsid w:val="005D02D2"/>
    <w:rsid w:val="005D496C"/>
    <w:rsid w:val="005E1922"/>
    <w:rsid w:val="005E48D8"/>
    <w:rsid w:val="005F2769"/>
    <w:rsid w:val="005F5E38"/>
    <w:rsid w:val="00601797"/>
    <w:rsid w:val="00602C79"/>
    <w:rsid w:val="00603AC2"/>
    <w:rsid w:val="00603D3D"/>
    <w:rsid w:val="00604163"/>
    <w:rsid w:val="00611CBF"/>
    <w:rsid w:val="00615F7A"/>
    <w:rsid w:val="00616E8C"/>
    <w:rsid w:val="00630965"/>
    <w:rsid w:val="00641BC7"/>
    <w:rsid w:val="00642B1E"/>
    <w:rsid w:val="00646FE1"/>
    <w:rsid w:val="006470FA"/>
    <w:rsid w:val="00650811"/>
    <w:rsid w:val="0065737A"/>
    <w:rsid w:val="006573BE"/>
    <w:rsid w:val="00664010"/>
    <w:rsid w:val="0066575D"/>
    <w:rsid w:val="00666189"/>
    <w:rsid w:val="00673600"/>
    <w:rsid w:val="00677F80"/>
    <w:rsid w:val="0068375E"/>
    <w:rsid w:val="0068433F"/>
    <w:rsid w:val="006858F6"/>
    <w:rsid w:val="0068790B"/>
    <w:rsid w:val="00691A35"/>
    <w:rsid w:val="006A4B17"/>
    <w:rsid w:val="006A7C80"/>
    <w:rsid w:val="006B09E6"/>
    <w:rsid w:val="006B0EBB"/>
    <w:rsid w:val="006B22F9"/>
    <w:rsid w:val="006B54B5"/>
    <w:rsid w:val="006C0527"/>
    <w:rsid w:val="006C3CC1"/>
    <w:rsid w:val="006C6BB2"/>
    <w:rsid w:val="006D47CF"/>
    <w:rsid w:val="006D56BD"/>
    <w:rsid w:val="006D76DE"/>
    <w:rsid w:val="006D7B05"/>
    <w:rsid w:val="006F5D30"/>
    <w:rsid w:val="00702548"/>
    <w:rsid w:val="00702642"/>
    <w:rsid w:val="00703FDC"/>
    <w:rsid w:val="00710132"/>
    <w:rsid w:val="00712577"/>
    <w:rsid w:val="00713F76"/>
    <w:rsid w:val="00724187"/>
    <w:rsid w:val="00726A8C"/>
    <w:rsid w:val="0072787C"/>
    <w:rsid w:val="00730DA0"/>
    <w:rsid w:val="00731683"/>
    <w:rsid w:val="00731A17"/>
    <w:rsid w:val="007320E5"/>
    <w:rsid w:val="007325D8"/>
    <w:rsid w:val="00734B6F"/>
    <w:rsid w:val="0073621E"/>
    <w:rsid w:val="007410AA"/>
    <w:rsid w:val="00743FBA"/>
    <w:rsid w:val="007478B2"/>
    <w:rsid w:val="007505F0"/>
    <w:rsid w:val="00760E05"/>
    <w:rsid w:val="007623F6"/>
    <w:rsid w:val="0077071F"/>
    <w:rsid w:val="007724D6"/>
    <w:rsid w:val="00777C76"/>
    <w:rsid w:val="0078200C"/>
    <w:rsid w:val="00785ECF"/>
    <w:rsid w:val="007938CD"/>
    <w:rsid w:val="00793965"/>
    <w:rsid w:val="0079532A"/>
    <w:rsid w:val="00795EDD"/>
    <w:rsid w:val="007A0C47"/>
    <w:rsid w:val="007A4037"/>
    <w:rsid w:val="007B04AA"/>
    <w:rsid w:val="007B0619"/>
    <w:rsid w:val="007B4C70"/>
    <w:rsid w:val="007C2399"/>
    <w:rsid w:val="007C2980"/>
    <w:rsid w:val="007C46F1"/>
    <w:rsid w:val="007C5B04"/>
    <w:rsid w:val="007C6BF3"/>
    <w:rsid w:val="007D1F58"/>
    <w:rsid w:val="007E45CD"/>
    <w:rsid w:val="007E6AF7"/>
    <w:rsid w:val="007F0D37"/>
    <w:rsid w:val="007F47D4"/>
    <w:rsid w:val="007F6B0A"/>
    <w:rsid w:val="00802804"/>
    <w:rsid w:val="00806DCC"/>
    <w:rsid w:val="008111AC"/>
    <w:rsid w:val="008157B4"/>
    <w:rsid w:val="00816C63"/>
    <w:rsid w:val="00821381"/>
    <w:rsid w:val="0082141B"/>
    <w:rsid w:val="00822586"/>
    <w:rsid w:val="00827AB0"/>
    <w:rsid w:val="008313E2"/>
    <w:rsid w:val="00831E43"/>
    <w:rsid w:val="008323C1"/>
    <w:rsid w:val="00833BA5"/>
    <w:rsid w:val="00833DA6"/>
    <w:rsid w:val="00844D0D"/>
    <w:rsid w:val="00846163"/>
    <w:rsid w:val="0086193C"/>
    <w:rsid w:val="00871D3B"/>
    <w:rsid w:val="00872008"/>
    <w:rsid w:val="00874E54"/>
    <w:rsid w:val="00875F24"/>
    <w:rsid w:val="0087604A"/>
    <w:rsid w:val="00892D88"/>
    <w:rsid w:val="00897A23"/>
    <w:rsid w:val="008A071D"/>
    <w:rsid w:val="008A49C6"/>
    <w:rsid w:val="008A63BF"/>
    <w:rsid w:val="008B0B04"/>
    <w:rsid w:val="008B2AD9"/>
    <w:rsid w:val="008B339F"/>
    <w:rsid w:val="008B4C22"/>
    <w:rsid w:val="008B5C83"/>
    <w:rsid w:val="008C329A"/>
    <w:rsid w:val="008C5666"/>
    <w:rsid w:val="008C5E82"/>
    <w:rsid w:val="008C7378"/>
    <w:rsid w:val="008D3ED7"/>
    <w:rsid w:val="008D5800"/>
    <w:rsid w:val="008D78BA"/>
    <w:rsid w:val="008E05EC"/>
    <w:rsid w:val="008E51D1"/>
    <w:rsid w:val="008E7138"/>
    <w:rsid w:val="008F096E"/>
    <w:rsid w:val="008F3415"/>
    <w:rsid w:val="008F6BB6"/>
    <w:rsid w:val="00903C32"/>
    <w:rsid w:val="00904A17"/>
    <w:rsid w:val="00907741"/>
    <w:rsid w:val="0091261B"/>
    <w:rsid w:val="00917038"/>
    <w:rsid w:val="00922343"/>
    <w:rsid w:val="00926A59"/>
    <w:rsid w:val="009309EE"/>
    <w:rsid w:val="00933EA3"/>
    <w:rsid w:val="0093720D"/>
    <w:rsid w:val="009447BA"/>
    <w:rsid w:val="009476C0"/>
    <w:rsid w:val="0095026F"/>
    <w:rsid w:val="009506DB"/>
    <w:rsid w:val="009512C0"/>
    <w:rsid w:val="00961AC7"/>
    <w:rsid w:val="00971343"/>
    <w:rsid w:val="00982B2D"/>
    <w:rsid w:val="009905FB"/>
    <w:rsid w:val="00994F62"/>
    <w:rsid w:val="009A1D3E"/>
    <w:rsid w:val="009A4583"/>
    <w:rsid w:val="009A7804"/>
    <w:rsid w:val="009A7FC4"/>
    <w:rsid w:val="009D5FCD"/>
    <w:rsid w:val="009E033B"/>
    <w:rsid w:val="009E1346"/>
    <w:rsid w:val="009F66B7"/>
    <w:rsid w:val="009F79B6"/>
    <w:rsid w:val="00A03310"/>
    <w:rsid w:val="00A16125"/>
    <w:rsid w:val="00A20599"/>
    <w:rsid w:val="00A211E9"/>
    <w:rsid w:val="00A23939"/>
    <w:rsid w:val="00A25573"/>
    <w:rsid w:val="00A2705E"/>
    <w:rsid w:val="00A3018C"/>
    <w:rsid w:val="00A33986"/>
    <w:rsid w:val="00A34F67"/>
    <w:rsid w:val="00A355B5"/>
    <w:rsid w:val="00A358C5"/>
    <w:rsid w:val="00A377DE"/>
    <w:rsid w:val="00A45013"/>
    <w:rsid w:val="00A45EF1"/>
    <w:rsid w:val="00A51CE2"/>
    <w:rsid w:val="00A54DF5"/>
    <w:rsid w:val="00A60D75"/>
    <w:rsid w:val="00A6636F"/>
    <w:rsid w:val="00A71F5A"/>
    <w:rsid w:val="00A82DEF"/>
    <w:rsid w:val="00A83074"/>
    <w:rsid w:val="00A83344"/>
    <w:rsid w:val="00A93B1A"/>
    <w:rsid w:val="00A970FC"/>
    <w:rsid w:val="00A97109"/>
    <w:rsid w:val="00AA794D"/>
    <w:rsid w:val="00AB5F83"/>
    <w:rsid w:val="00AC114F"/>
    <w:rsid w:val="00AC2DA8"/>
    <w:rsid w:val="00AC4769"/>
    <w:rsid w:val="00AE0501"/>
    <w:rsid w:val="00AE34DE"/>
    <w:rsid w:val="00AE5A61"/>
    <w:rsid w:val="00AE6F05"/>
    <w:rsid w:val="00AF3FD7"/>
    <w:rsid w:val="00AF52A6"/>
    <w:rsid w:val="00AF715A"/>
    <w:rsid w:val="00B00106"/>
    <w:rsid w:val="00B00C82"/>
    <w:rsid w:val="00B01994"/>
    <w:rsid w:val="00B020D4"/>
    <w:rsid w:val="00B03CED"/>
    <w:rsid w:val="00B0752D"/>
    <w:rsid w:val="00B116B3"/>
    <w:rsid w:val="00B116B9"/>
    <w:rsid w:val="00B27499"/>
    <w:rsid w:val="00B27849"/>
    <w:rsid w:val="00B34B19"/>
    <w:rsid w:val="00B35393"/>
    <w:rsid w:val="00B365CE"/>
    <w:rsid w:val="00B46DD6"/>
    <w:rsid w:val="00B47265"/>
    <w:rsid w:val="00B563E7"/>
    <w:rsid w:val="00B644E9"/>
    <w:rsid w:val="00B815CD"/>
    <w:rsid w:val="00B8403E"/>
    <w:rsid w:val="00B8482E"/>
    <w:rsid w:val="00B87FB0"/>
    <w:rsid w:val="00B92083"/>
    <w:rsid w:val="00B93C6E"/>
    <w:rsid w:val="00B9552D"/>
    <w:rsid w:val="00B968F5"/>
    <w:rsid w:val="00B97078"/>
    <w:rsid w:val="00B97A47"/>
    <w:rsid w:val="00BA028D"/>
    <w:rsid w:val="00BA1E10"/>
    <w:rsid w:val="00BA5560"/>
    <w:rsid w:val="00BA720A"/>
    <w:rsid w:val="00BB333B"/>
    <w:rsid w:val="00BB7603"/>
    <w:rsid w:val="00BC152A"/>
    <w:rsid w:val="00BC347D"/>
    <w:rsid w:val="00BC7A9A"/>
    <w:rsid w:val="00BC7E15"/>
    <w:rsid w:val="00BD284A"/>
    <w:rsid w:val="00BD6FC1"/>
    <w:rsid w:val="00BE1E8D"/>
    <w:rsid w:val="00BE2596"/>
    <w:rsid w:val="00BE292E"/>
    <w:rsid w:val="00BE5423"/>
    <w:rsid w:val="00BE6AE7"/>
    <w:rsid w:val="00BE7FBF"/>
    <w:rsid w:val="00BF0E1B"/>
    <w:rsid w:val="00BF265D"/>
    <w:rsid w:val="00BF306A"/>
    <w:rsid w:val="00BF4348"/>
    <w:rsid w:val="00BF4D5C"/>
    <w:rsid w:val="00BF685A"/>
    <w:rsid w:val="00C03AF5"/>
    <w:rsid w:val="00C0697E"/>
    <w:rsid w:val="00C079A2"/>
    <w:rsid w:val="00C1256F"/>
    <w:rsid w:val="00C14321"/>
    <w:rsid w:val="00C153BA"/>
    <w:rsid w:val="00C15DB3"/>
    <w:rsid w:val="00C237F3"/>
    <w:rsid w:val="00C238D2"/>
    <w:rsid w:val="00C23FA5"/>
    <w:rsid w:val="00C25AEA"/>
    <w:rsid w:val="00C2637F"/>
    <w:rsid w:val="00C34F6F"/>
    <w:rsid w:val="00C513CC"/>
    <w:rsid w:val="00C55BED"/>
    <w:rsid w:val="00C66E2A"/>
    <w:rsid w:val="00C67B9D"/>
    <w:rsid w:val="00C708D8"/>
    <w:rsid w:val="00C716F7"/>
    <w:rsid w:val="00C71AF4"/>
    <w:rsid w:val="00C735F0"/>
    <w:rsid w:val="00C7654B"/>
    <w:rsid w:val="00C901D3"/>
    <w:rsid w:val="00C903F6"/>
    <w:rsid w:val="00C9287E"/>
    <w:rsid w:val="00CA1453"/>
    <w:rsid w:val="00CA3916"/>
    <w:rsid w:val="00CB2374"/>
    <w:rsid w:val="00CB305A"/>
    <w:rsid w:val="00CB5280"/>
    <w:rsid w:val="00CC2410"/>
    <w:rsid w:val="00CC3E76"/>
    <w:rsid w:val="00CD1384"/>
    <w:rsid w:val="00CE074D"/>
    <w:rsid w:val="00CE2C46"/>
    <w:rsid w:val="00CE2FAD"/>
    <w:rsid w:val="00CE67DD"/>
    <w:rsid w:val="00CF2590"/>
    <w:rsid w:val="00CF7EE8"/>
    <w:rsid w:val="00D05A6A"/>
    <w:rsid w:val="00D07C3B"/>
    <w:rsid w:val="00D144C8"/>
    <w:rsid w:val="00D14585"/>
    <w:rsid w:val="00D149B1"/>
    <w:rsid w:val="00D1736C"/>
    <w:rsid w:val="00D17B49"/>
    <w:rsid w:val="00D24B9F"/>
    <w:rsid w:val="00D273AD"/>
    <w:rsid w:val="00D30B22"/>
    <w:rsid w:val="00D31AEE"/>
    <w:rsid w:val="00D35317"/>
    <w:rsid w:val="00D357B2"/>
    <w:rsid w:val="00D36346"/>
    <w:rsid w:val="00D4345D"/>
    <w:rsid w:val="00D45099"/>
    <w:rsid w:val="00D506CD"/>
    <w:rsid w:val="00D507D1"/>
    <w:rsid w:val="00D61A23"/>
    <w:rsid w:val="00D62499"/>
    <w:rsid w:val="00D6273F"/>
    <w:rsid w:val="00D63021"/>
    <w:rsid w:val="00D66454"/>
    <w:rsid w:val="00D67A43"/>
    <w:rsid w:val="00D709C1"/>
    <w:rsid w:val="00D710E5"/>
    <w:rsid w:val="00D72C38"/>
    <w:rsid w:val="00D74A3C"/>
    <w:rsid w:val="00D76386"/>
    <w:rsid w:val="00D7761F"/>
    <w:rsid w:val="00D82B3E"/>
    <w:rsid w:val="00D902AA"/>
    <w:rsid w:val="00D90C5D"/>
    <w:rsid w:val="00D91410"/>
    <w:rsid w:val="00D9511C"/>
    <w:rsid w:val="00D97B5A"/>
    <w:rsid w:val="00D97FE0"/>
    <w:rsid w:val="00DA0E1F"/>
    <w:rsid w:val="00DA6FD6"/>
    <w:rsid w:val="00DB39DD"/>
    <w:rsid w:val="00DC1DE5"/>
    <w:rsid w:val="00DC262E"/>
    <w:rsid w:val="00DC34B2"/>
    <w:rsid w:val="00DC5E19"/>
    <w:rsid w:val="00DC7063"/>
    <w:rsid w:val="00DD2685"/>
    <w:rsid w:val="00DD27F9"/>
    <w:rsid w:val="00DD59F1"/>
    <w:rsid w:val="00DD5BA9"/>
    <w:rsid w:val="00DE4428"/>
    <w:rsid w:val="00DE4F26"/>
    <w:rsid w:val="00DE5B91"/>
    <w:rsid w:val="00DE7C91"/>
    <w:rsid w:val="00E0167D"/>
    <w:rsid w:val="00E023C0"/>
    <w:rsid w:val="00E0512F"/>
    <w:rsid w:val="00E10C00"/>
    <w:rsid w:val="00E12F9F"/>
    <w:rsid w:val="00E202A0"/>
    <w:rsid w:val="00E23D18"/>
    <w:rsid w:val="00E260C2"/>
    <w:rsid w:val="00E3349F"/>
    <w:rsid w:val="00E35466"/>
    <w:rsid w:val="00E377B0"/>
    <w:rsid w:val="00E44F28"/>
    <w:rsid w:val="00E615D1"/>
    <w:rsid w:val="00E70BFF"/>
    <w:rsid w:val="00E75C37"/>
    <w:rsid w:val="00E76932"/>
    <w:rsid w:val="00E77DFE"/>
    <w:rsid w:val="00E816B5"/>
    <w:rsid w:val="00E832ED"/>
    <w:rsid w:val="00E833ED"/>
    <w:rsid w:val="00E84523"/>
    <w:rsid w:val="00E951F9"/>
    <w:rsid w:val="00E97676"/>
    <w:rsid w:val="00E97DA7"/>
    <w:rsid w:val="00EA2FA6"/>
    <w:rsid w:val="00EA36B4"/>
    <w:rsid w:val="00EA5136"/>
    <w:rsid w:val="00EB22C5"/>
    <w:rsid w:val="00EB668A"/>
    <w:rsid w:val="00EC2892"/>
    <w:rsid w:val="00EC2D0B"/>
    <w:rsid w:val="00EC61F7"/>
    <w:rsid w:val="00EC7A41"/>
    <w:rsid w:val="00EC7D41"/>
    <w:rsid w:val="00EC7DA6"/>
    <w:rsid w:val="00EE3CB8"/>
    <w:rsid w:val="00EE4E28"/>
    <w:rsid w:val="00EE6912"/>
    <w:rsid w:val="00EF09F2"/>
    <w:rsid w:val="00EF4620"/>
    <w:rsid w:val="00F0272C"/>
    <w:rsid w:val="00F04DA1"/>
    <w:rsid w:val="00F0606D"/>
    <w:rsid w:val="00F1126F"/>
    <w:rsid w:val="00F11465"/>
    <w:rsid w:val="00F16399"/>
    <w:rsid w:val="00F16D9B"/>
    <w:rsid w:val="00F17758"/>
    <w:rsid w:val="00F2445D"/>
    <w:rsid w:val="00F337F2"/>
    <w:rsid w:val="00F33DB8"/>
    <w:rsid w:val="00F36369"/>
    <w:rsid w:val="00F41F7E"/>
    <w:rsid w:val="00F445D7"/>
    <w:rsid w:val="00F453A9"/>
    <w:rsid w:val="00F45F42"/>
    <w:rsid w:val="00F471FB"/>
    <w:rsid w:val="00F501EC"/>
    <w:rsid w:val="00F541BC"/>
    <w:rsid w:val="00F574FB"/>
    <w:rsid w:val="00F60987"/>
    <w:rsid w:val="00F6183E"/>
    <w:rsid w:val="00F7356E"/>
    <w:rsid w:val="00F764E8"/>
    <w:rsid w:val="00F7687B"/>
    <w:rsid w:val="00F77421"/>
    <w:rsid w:val="00F87ECF"/>
    <w:rsid w:val="00F92017"/>
    <w:rsid w:val="00F96CC6"/>
    <w:rsid w:val="00FA0405"/>
    <w:rsid w:val="00FA2715"/>
    <w:rsid w:val="00FB225A"/>
    <w:rsid w:val="00FB3947"/>
    <w:rsid w:val="00FB4911"/>
    <w:rsid w:val="00FC3CB9"/>
    <w:rsid w:val="00FC3E55"/>
    <w:rsid w:val="00FC446D"/>
    <w:rsid w:val="00FC4989"/>
    <w:rsid w:val="00FC63C2"/>
    <w:rsid w:val="00FC6FA6"/>
    <w:rsid w:val="00FD77D5"/>
    <w:rsid w:val="00FE15AA"/>
    <w:rsid w:val="00FE19C5"/>
    <w:rsid w:val="00FE27BF"/>
    <w:rsid w:val="00FE63EA"/>
    <w:rsid w:val="00FF67DF"/>
    <w:rsid w:val="00FF75D2"/>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1A90"/>
  <w15:chartTrackingRefBased/>
  <w15:docId w15:val="{87C02CED-7498-422C-9FD7-960B71B3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74"/>
  </w:style>
  <w:style w:type="paragraph" w:styleId="Heading1">
    <w:name w:val="heading 1"/>
    <w:basedOn w:val="Normal"/>
    <w:next w:val="Normal"/>
    <w:link w:val="Heading1Char"/>
    <w:uiPriority w:val="9"/>
    <w:qFormat/>
    <w:rsid w:val="00B8482E"/>
    <w:pPr>
      <w:keepNext/>
      <w:keepLines/>
      <w:spacing w:before="240" w:after="0" w:line="254" w:lineRule="auto"/>
      <w:jc w:val="center"/>
      <w:outlineLvl w:val="0"/>
    </w:pPr>
    <w:rPr>
      <w:rFonts w:asciiTheme="majorHAnsi" w:eastAsiaTheme="majorEastAsia" w:hAnsiTheme="majorHAnsi" w:cstheme="majorBidi"/>
      <w:b/>
      <w:color w:val="2E74B5" w:themeColor="accent1" w:themeShade="BF"/>
      <w:sz w:val="24"/>
      <w:szCs w:val="32"/>
    </w:rPr>
  </w:style>
  <w:style w:type="paragraph" w:styleId="Heading4">
    <w:name w:val="heading 4"/>
    <w:basedOn w:val="Normal"/>
    <w:next w:val="Normal"/>
    <w:link w:val="Heading4Char"/>
    <w:uiPriority w:val="9"/>
    <w:semiHidden/>
    <w:unhideWhenUsed/>
    <w:qFormat/>
    <w:rsid w:val="000D4C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2A7174"/>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2A7174"/>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2A717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2A7174"/>
    <w:pPr>
      <w:spacing w:after="0" w:line="240" w:lineRule="exact"/>
      <w:jc w:val="both"/>
    </w:pPr>
    <w:rPr>
      <w:vertAlign w:val="superscript"/>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Stil3"/>
    <w:basedOn w:val="Normal"/>
    <w:link w:val="ListParagraphChar"/>
    <w:uiPriority w:val="34"/>
    <w:qFormat/>
    <w:rsid w:val="002A7174"/>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qFormat/>
    <w:rsid w:val="002A7174"/>
  </w:style>
  <w:style w:type="character" w:styleId="Hyperlink">
    <w:name w:val="Hyperlink"/>
    <w:basedOn w:val="DefaultParagraphFont"/>
    <w:uiPriority w:val="99"/>
    <w:unhideWhenUsed/>
    <w:rsid w:val="002A7174"/>
    <w:rPr>
      <w:color w:val="0563C1" w:themeColor="hyperlink"/>
      <w:u w:val="single"/>
    </w:rPr>
  </w:style>
  <w:style w:type="character" w:styleId="CommentReference">
    <w:name w:val="annotation reference"/>
    <w:basedOn w:val="DefaultParagraphFont"/>
    <w:uiPriority w:val="99"/>
    <w:semiHidden/>
    <w:unhideWhenUsed/>
    <w:rsid w:val="002A7174"/>
    <w:rPr>
      <w:sz w:val="16"/>
      <w:szCs w:val="16"/>
    </w:rPr>
  </w:style>
  <w:style w:type="paragraph" w:styleId="CommentText">
    <w:name w:val="annotation text"/>
    <w:basedOn w:val="Normal"/>
    <w:link w:val="CommentTextChar"/>
    <w:uiPriority w:val="99"/>
    <w:unhideWhenUsed/>
    <w:rsid w:val="002A7174"/>
    <w:pPr>
      <w:spacing w:line="240" w:lineRule="auto"/>
    </w:pPr>
    <w:rPr>
      <w:sz w:val="20"/>
      <w:szCs w:val="20"/>
    </w:rPr>
  </w:style>
  <w:style w:type="character" w:customStyle="1" w:styleId="CommentTextChar">
    <w:name w:val="Comment Text Char"/>
    <w:basedOn w:val="DefaultParagraphFont"/>
    <w:link w:val="CommentText"/>
    <w:uiPriority w:val="99"/>
    <w:rsid w:val="002A7174"/>
    <w:rPr>
      <w:sz w:val="20"/>
      <w:szCs w:val="20"/>
    </w:rPr>
  </w:style>
  <w:style w:type="paragraph" w:styleId="BalloonText">
    <w:name w:val="Balloon Text"/>
    <w:basedOn w:val="Normal"/>
    <w:link w:val="BalloonTextChar"/>
    <w:uiPriority w:val="99"/>
    <w:semiHidden/>
    <w:unhideWhenUsed/>
    <w:rsid w:val="002A7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74"/>
    <w:rPr>
      <w:rFonts w:ascii="Segoe UI" w:hAnsi="Segoe UI" w:cs="Segoe UI"/>
      <w:sz w:val="18"/>
      <w:szCs w:val="18"/>
    </w:rPr>
  </w:style>
  <w:style w:type="paragraph" w:styleId="Header">
    <w:name w:val="header"/>
    <w:basedOn w:val="Normal"/>
    <w:link w:val="HeaderChar"/>
    <w:uiPriority w:val="99"/>
    <w:unhideWhenUsed/>
    <w:rsid w:val="002A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74"/>
  </w:style>
  <w:style w:type="paragraph" w:styleId="Footer">
    <w:name w:val="footer"/>
    <w:basedOn w:val="Normal"/>
    <w:link w:val="FooterChar"/>
    <w:uiPriority w:val="99"/>
    <w:unhideWhenUsed/>
    <w:rsid w:val="002A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74"/>
  </w:style>
  <w:style w:type="paragraph" w:customStyle="1" w:styleId="tt">
    <w:name w:val="tt"/>
    <w:basedOn w:val="Normal"/>
    <w:rsid w:val="00331F31"/>
    <w:pPr>
      <w:spacing w:after="0" w:line="240" w:lineRule="auto"/>
      <w:jc w:val="center"/>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F6183E"/>
    <w:rPr>
      <w:b/>
      <w:bCs/>
    </w:rPr>
  </w:style>
  <w:style w:type="character" w:customStyle="1" w:styleId="CommentSubjectChar">
    <w:name w:val="Comment Subject Char"/>
    <w:basedOn w:val="CommentTextChar"/>
    <w:link w:val="CommentSubject"/>
    <w:uiPriority w:val="99"/>
    <w:semiHidden/>
    <w:rsid w:val="00F6183E"/>
    <w:rPr>
      <w:b/>
      <w:bCs/>
      <w:sz w:val="20"/>
      <w:szCs w:val="20"/>
    </w:rPr>
  </w:style>
  <w:style w:type="character" w:customStyle="1" w:styleId="Heading1Char">
    <w:name w:val="Heading 1 Char"/>
    <w:basedOn w:val="DefaultParagraphFont"/>
    <w:link w:val="Heading1"/>
    <w:uiPriority w:val="9"/>
    <w:rsid w:val="00B8482E"/>
    <w:rPr>
      <w:rFonts w:asciiTheme="majorHAnsi" w:eastAsiaTheme="majorEastAsia" w:hAnsiTheme="majorHAnsi" w:cstheme="majorBidi"/>
      <w:b/>
      <w:color w:val="2E74B5" w:themeColor="accent1" w:themeShade="BF"/>
      <w:sz w:val="24"/>
      <w:szCs w:val="32"/>
    </w:rPr>
  </w:style>
  <w:style w:type="table" w:styleId="TableGrid">
    <w:name w:val="Table Grid"/>
    <w:basedOn w:val="TableNormal"/>
    <w:uiPriority w:val="39"/>
    <w:rsid w:val="00B8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
    <w:uiPriority w:val="99"/>
    <w:rsid w:val="00F45F42"/>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character" w:customStyle="1" w:styleId="y2iqfc">
    <w:name w:val="y2iqfc"/>
    <w:basedOn w:val="DefaultParagraphFont"/>
    <w:rsid w:val="00C9287E"/>
  </w:style>
  <w:style w:type="table" w:customStyle="1" w:styleId="1">
    <w:name w:val="Сетка таблицы1"/>
    <w:basedOn w:val="TableNormal"/>
    <w:next w:val="TableGrid"/>
    <w:uiPriority w:val="39"/>
    <w:rsid w:val="00B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3B1A"/>
    <w:pPr>
      <w:spacing w:after="0" w:line="240" w:lineRule="auto"/>
    </w:pPr>
  </w:style>
  <w:style w:type="character" w:customStyle="1" w:styleId="Heading4Char">
    <w:name w:val="Heading 4 Char"/>
    <w:basedOn w:val="DefaultParagraphFont"/>
    <w:link w:val="Heading4"/>
    <w:uiPriority w:val="9"/>
    <w:semiHidden/>
    <w:rsid w:val="000D4C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25135">
      <w:bodyDiv w:val="1"/>
      <w:marLeft w:val="0"/>
      <w:marRight w:val="0"/>
      <w:marTop w:val="0"/>
      <w:marBottom w:val="0"/>
      <w:divBdr>
        <w:top w:val="none" w:sz="0" w:space="0" w:color="auto"/>
        <w:left w:val="none" w:sz="0" w:space="0" w:color="auto"/>
        <w:bottom w:val="none" w:sz="0" w:space="0" w:color="auto"/>
        <w:right w:val="none" w:sz="0" w:space="0" w:color="auto"/>
      </w:divBdr>
    </w:div>
    <w:div w:id="275915352">
      <w:bodyDiv w:val="1"/>
      <w:marLeft w:val="0"/>
      <w:marRight w:val="0"/>
      <w:marTop w:val="0"/>
      <w:marBottom w:val="0"/>
      <w:divBdr>
        <w:top w:val="none" w:sz="0" w:space="0" w:color="auto"/>
        <w:left w:val="none" w:sz="0" w:space="0" w:color="auto"/>
        <w:bottom w:val="none" w:sz="0" w:space="0" w:color="auto"/>
        <w:right w:val="none" w:sz="0" w:space="0" w:color="auto"/>
      </w:divBdr>
    </w:div>
    <w:div w:id="560554859">
      <w:bodyDiv w:val="1"/>
      <w:marLeft w:val="0"/>
      <w:marRight w:val="0"/>
      <w:marTop w:val="0"/>
      <w:marBottom w:val="0"/>
      <w:divBdr>
        <w:top w:val="none" w:sz="0" w:space="0" w:color="auto"/>
        <w:left w:val="none" w:sz="0" w:space="0" w:color="auto"/>
        <w:bottom w:val="none" w:sz="0" w:space="0" w:color="auto"/>
        <w:right w:val="none" w:sz="0" w:space="0" w:color="auto"/>
      </w:divBdr>
    </w:div>
    <w:div w:id="838889401">
      <w:bodyDiv w:val="1"/>
      <w:marLeft w:val="0"/>
      <w:marRight w:val="0"/>
      <w:marTop w:val="0"/>
      <w:marBottom w:val="0"/>
      <w:divBdr>
        <w:top w:val="none" w:sz="0" w:space="0" w:color="auto"/>
        <w:left w:val="none" w:sz="0" w:space="0" w:color="auto"/>
        <w:bottom w:val="none" w:sz="0" w:space="0" w:color="auto"/>
        <w:right w:val="none" w:sz="0" w:space="0" w:color="auto"/>
      </w:divBdr>
    </w:div>
    <w:div w:id="951060402">
      <w:bodyDiv w:val="1"/>
      <w:marLeft w:val="0"/>
      <w:marRight w:val="0"/>
      <w:marTop w:val="0"/>
      <w:marBottom w:val="0"/>
      <w:divBdr>
        <w:top w:val="none" w:sz="0" w:space="0" w:color="auto"/>
        <w:left w:val="none" w:sz="0" w:space="0" w:color="auto"/>
        <w:bottom w:val="none" w:sz="0" w:space="0" w:color="auto"/>
        <w:right w:val="none" w:sz="0" w:space="0" w:color="auto"/>
      </w:divBdr>
    </w:div>
    <w:div w:id="1051344659">
      <w:bodyDiv w:val="1"/>
      <w:marLeft w:val="0"/>
      <w:marRight w:val="0"/>
      <w:marTop w:val="0"/>
      <w:marBottom w:val="0"/>
      <w:divBdr>
        <w:top w:val="none" w:sz="0" w:space="0" w:color="auto"/>
        <w:left w:val="none" w:sz="0" w:space="0" w:color="auto"/>
        <w:bottom w:val="none" w:sz="0" w:space="0" w:color="auto"/>
        <w:right w:val="none" w:sz="0" w:space="0" w:color="auto"/>
      </w:divBdr>
    </w:div>
    <w:div w:id="1166940705">
      <w:bodyDiv w:val="1"/>
      <w:marLeft w:val="0"/>
      <w:marRight w:val="0"/>
      <w:marTop w:val="0"/>
      <w:marBottom w:val="0"/>
      <w:divBdr>
        <w:top w:val="none" w:sz="0" w:space="0" w:color="auto"/>
        <w:left w:val="none" w:sz="0" w:space="0" w:color="auto"/>
        <w:bottom w:val="none" w:sz="0" w:space="0" w:color="auto"/>
        <w:right w:val="none" w:sz="0" w:space="0" w:color="auto"/>
      </w:divBdr>
    </w:div>
    <w:div w:id="1237473042">
      <w:bodyDiv w:val="1"/>
      <w:marLeft w:val="0"/>
      <w:marRight w:val="0"/>
      <w:marTop w:val="0"/>
      <w:marBottom w:val="0"/>
      <w:divBdr>
        <w:top w:val="none" w:sz="0" w:space="0" w:color="auto"/>
        <w:left w:val="none" w:sz="0" w:space="0" w:color="auto"/>
        <w:bottom w:val="none" w:sz="0" w:space="0" w:color="auto"/>
        <w:right w:val="none" w:sz="0" w:space="0" w:color="auto"/>
      </w:divBdr>
    </w:div>
    <w:div w:id="1365206854">
      <w:bodyDiv w:val="1"/>
      <w:marLeft w:val="0"/>
      <w:marRight w:val="0"/>
      <w:marTop w:val="0"/>
      <w:marBottom w:val="0"/>
      <w:divBdr>
        <w:top w:val="none" w:sz="0" w:space="0" w:color="auto"/>
        <w:left w:val="none" w:sz="0" w:space="0" w:color="auto"/>
        <w:bottom w:val="none" w:sz="0" w:space="0" w:color="auto"/>
        <w:right w:val="none" w:sz="0" w:space="0" w:color="auto"/>
      </w:divBdr>
    </w:div>
    <w:div w:id="1387072795">
      <w:bodyDiv w:val="1"/>
      <w:marLeft w:val="0"/>
      <w:marRight w:val="0"/>
      <w:marTop w:val="0"/>
      <w:marBottom w:val="0"/>
      <w:divBdr>
        <w:top w:val="none" w:sz="0" w:space="0" w:color="auto"/>
        <w:left w:val="none" w:sz="0" w:space="0" w:color="auto"/>
        <w:bottom w:val="none" w:sz="0" w:space="0" w:color="auto"/>
        <w:right w:val="none" w:sz="0" w:space="0" w:color="auto"/>
      </w:divBdr>
    </w:div>
    <w:div w:id="1642345510">
      <w:bodyDiv w:val="1"/>
      <w:marLeft w:val="0"/>
      <w:marRight w:val="0"/>
      <w:marTop w:val="0"/>
      <w:marBottom w:val="0"/>
      <w:divBdr>
        <w:top w:val="none" w:sz="0" w:space="0" w:color="auto"/>
        <w:left w:val="none" w:sz="0" w:space="0" w:color="auto"/>
        <w:bottom w:val="none" w:sz="0" w:space="0" w:color="auto"/>
        <w:right w:val="none" w:sz="0" w:space="0" w:color="auto"/>
      </w:divBdr>
    </w:div>
    <w:div w:id="20516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CC27-9A66-4E59-9FF2-CA4005C3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2</cp:revision>
  <cp:lastPrinted>2021-12-06T17:27:00Z</cp:lastPrinted>
  <dcterms:created xsi:type="dcterms:W3CDTF">2022-03-30T20:35:00Z</dcterms:created>
  <dcterms:modified xsi:type="dcterms:W3CDTF">2022-03-30T20:35:00Z</dcterms:modified>
</cp:coreProperties>
</file>